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e9da4b3c65bf6858fccdb11ebae4a1d427e7cb"/>
      <w:r>
        <w:t xml:space="preserve">From PAVE to Platform: Building the AI Foundation for Lululemon’s Next Growth Chapter</w:t>
      </w:r>
      <w:bookmarkEnd w:id="20"/>
    </w:p>
    <w:p>
      <w:pPr>
        <w:pStyle w:val="FirstParagraph"/>
      </w:pPr>
      <w:r>
        <w:rPr>
          <w:b/>
        </w:rPr>
        <w:t xml:space="preserve">Premier Case Study</w:t>
      </w:r>
      <w:r>
        <w:t xml:space="preserve"> </w:t>
      </w:r>
      <w:r>
        <w:t xml:space="preserve">- lululemon athletica · Retail / Athleisure</w:t>
      </w:r>
    </w:p>
    <w:p>
      <w:pPr>
        <w:pStyle w:val="BodyText"/>
      </w:pPr>
      <w:r>
        <w:t xml:space="preserve">A comprehensive AI strategy for a $10B+ premium athleisure brand navigating slowing U.S. growth, intensifying competition, and the appointment of a first-ever Chief AI &amp; Technology Officer. We delivered a three-pillar AI framework, use case prioritization matrix, governance structure, and phased investment roadmap.</w:t>
      </w:r>
    </w:p>
    <w:p>
      <w:pPr>
        <w:pStyle w:val="BodyText"/>
      </w:pPr>
      <w:r>
        <w:rPr>
          <w:b/>
        </w:rPr>
        <w:t xml:space="preserve">Highlights</w:t>
      </w:r>
    </w:p>
    <w:p>
      <w:pPr>
        <w:numPr>
          <w:ilvl w:val="0"/>
          <w:numId w:val="1001"/>
        </w:numPr>
        <w:pStyle w:val="Compact"/>
      </w:pPr>
      <w:r>
        <w:rPr>
          <w:b/>
        </w:rPr>
        <w:t xml:space="preserve">$400-600M</w:t>
      </w:r>
      <w:r>
        <w:t xml:space="preserve"> </w:t>
      </w:r>
      <w:r>
        <w:t xml:space="preserve">– Projected Revenue Impact</w:t>
      </w:r>
    </w:p>
    <w:p>
      <w:pPr>
        <w:numPr>
          <w:ilvl w:val="0"/>
          <w:numId w:val="1001"/>
        </w:numPr>
        <w:pStyle w:val="Compact"/>
      </w:pPr>
      <w:r>
        <w:rPr>
          <w:b/>
        </w:rPr>
        <w:t xml:space="preserve">$85-110M</w:t>
      </w:r>
      <w:r>
        <w:t xml:space="preserve"> </w:t>
      </w:r>
      <w:r>
        <w:t xml:space="preserve">– 3-Year Investment Range</w:t>
      </w:r>
    </w:p>
    <w:p>
      <w:pPr>
        <w:numPr>
          <w:ilvl w:val="0"/>
          <w:numId w:val="1001"/>
        </w:numPr>
        <w:pStyle w:val="Compact"/>
      </w:pPr>
      <w:r>
        <w:rPr>
          <w:b/>
        </w:rPr>
        <w:t xml:space="preserve">12</w:t>
      </w:r>
      <w:r>
        <w:t xml:space="preserve"> </w:t>
      </w:r>
      <w:r>
        <w:t xml:space="preserve">– Initiatives Evaluated</w:t>
      </w:r>
    </w:p>
    <w:p>
      <w:pPr>
        <w:numPr>
          <w:ilvl w:val="0"/>
          <w:numId w:val="1001"/>
        </w:numPr>
        <w:pStyle w:val="Compact"/>
      </w:pPr>
      <w:r>
        <w:rPr>
          <w:b/>
        </w:rPr>
        <w:t xml:space="preserve">4-7x</w:t>
      </w:r>
      <w:r>
        <w:t xml:space="preserve"> </w:t>
      </w:r>
      <w:r>
        <w:t xml:space="preserve">– Projected Return on Investment</w:t>
      </w:r>
    </w:p>
    <w:p>
      <w:r>
        <w:pict>
          <v:rect style="width:0;height:1.5pt" o:hralign="center" o:hrstd="t" o:hr="t"/>
        </w:pict>
      </w:r>
    </w:p>
    <w:p>
      <w:pPr>
        <w:pStyle w:val="Heading2"/>
      </w:pPr>
      <w:bookmarkStart w:id="21" w:name="executive-summary"/>
      <w:r>
        <w:t xml:space="preserve">Executive Summary</w:t>
      </w:r>
      <w:bookmarkEnd w:id="21"/>
    </w:p>
    <w:p>
      <w:pPr>
        <w:pStyle w:val="FirstParagraph"/>
      </w:pPr>
      <w:r>
        <w:rPr>
          <w:b/>
        </w:rPr>
        <w:t xml:space="preserve">The Case for an AI Transformation</w:t>
      </w:r>
    </w:p>
    <w:p>
      <w:pPr>
        <w:pStyle w:val="BodyText"/>
      </w:pPr>
      <w:r>
        <w:t xml:space="preserve">Lululemon has built a</w:t>
      </w:r>
      <w:r>
        <w:t xml:space="preserve"> </w:t>
      </w:r>
      <w:r>
        <w:rPr>
          <w:b/>
        </w:rPr>
        <w:t xml:space="preserve">$10B+ premium athleisure brand</w:t>
      </w:r>
      <w:r>
        <w:t xml:space="preserve"> </w:t>
      </w:r>
      <w:r>
        <w:t xml:space="preserve">on community, product quality, and culture. Yet with U.S. comparable sales declining 4% in Q2 FY2025, stock down ~48% from 2024 highs, and competitors like Alo Yoga and Vuori aggressively targeting its core customer, the company stands at a strategic inflection point. The answer to reigniting growth is not simply more marketing spend; it is a</w:t>
      </w:r>
      <w:r>
        <w:t xml:space="preserve"> </w:t>
      </w:r>
      <w:r>
        <w:rPr>
          <w:b/>
        </w:rPr>
        <w:t xml:space="preserve">disciplined, end-to-end AI transformation</w:t>
      </w:r>
      <w:r>
        <w:t xml:space="preserve">. Lululemon has strong foundational assets: 20M+ loyalty members, a proven in-house ML platform (PAVE), a Bengaluru engineering hub, and a newly appointed Chief AI &amp; Technology Officer. These must be organized around a coherent, phased strategy that prioritizes</w:t>
      </w:r>
      <w:r>
        <w:t xml:space="preserve"> </w:t>
      </w:r>
      <w:r>
        <w:rPr>
          <w:b/>
        </w:rPr>
        <w:t xml:space="preserve">data unification, product innovation acceleration, and hyper-personalization at scale.</w:t>
      </w:r>
    </w:p>
    <w:p>
      <w:pPr>
        <w:pStyle w:val="BodyText"/>
      </w:pPr>
      <w:r>
        <w:rPr>
          <w:b/>
        </w:rPr>
        <w:t xml:space="preserve">Three Strategic Priorities</w:t>
      </w:r>
    </w:p>
    <w:p>
      <w:pPr>
        <w:pStyle w:val="Heading3"/>
      </w:pPr>
      <w:bookmarkStart w:id="22" w:name="customer-intelligence-platform"/>
      <w:r>
        <w:t xml:space="preserve">Customer Intelligence Platform</w:t>
      </w:r>
      <w:bookmarkEnd w:id="22"/>
    </w:p>
    <w:p>
      <w:pPr>
        <w:pStyle w:val="FirstParagraph"/>
      </w:pPr>
      <w:r>
        <w:t xml:space="preserve">Activate Lululemon’s 20M+ loyalty members as a true competitive moat through unified behavioral data.</w:t>
      </w:r>
    </w:p>
    <w:p>
      <w:pPr>
        <w:pStyle w:val="Heading3"/>
      </w:pPr>
      <w:bookmarkStart w:id="23" w:name="ai-accelerated-product-innovation"/>
      <w:r>
        <w:t xml:space="preserve">AI-Accelerated Product Innovation</w:t>
      </w:r>
      <w:bookmarkEnd w:id="23"/>
    </w:p>
    <w:p>
      <w:pPr>
        <w:pStyle w:val="FirstParagraph"/>
      </w:pPr>
      <w:r>
        <w:t xml:space="preserve">Embed AI into the design-to-market lifecycle to close the gap with AI-native fast-fashion competitors.</w:t>
      </w:r>
    </w:p>
    <w:p>
      <w:pPr>
        <w:pStyle w:val="Heading3"/>
      </w:pPr>
      <w:bookmarkStart w:id="24" w:name="hyper-personalization-at-scale"/>
      <w:r>
        <w:t xml:space="preserve">Hyper-Personalization at Scale</w:t>
      </w:r>
      <w:bookmarkEnd w:id="24"/>
    </w:p>
    <w:p>
      <w:pPr>
        <w:pStyle w:val="FirstParagraph"/>
      </w:pPr>
      <w:r>
        <w:t xml:space="preserve">Scale personalization from a DTC channel tactic to a company-wide capability that deepens brand loyalty.</w:t>
      </w:r>
    </w:p>
    <w:p>
      <w:pPr>
        <w:pStyle w:val="Heading2"/>
      </w:pPr>
      <w:bookmarkStart w:id="25" w:name="the-inflection-point"/>
      <w:r>
        <w:t xml:space="preserve">The Inflection Point</w:t>
      </w:r>
      <w:bookmarkEnd w:id="25"/>
    </w:p>
    <w:p>
      <w:pPr>
        <w:pStyle w:val="FirstParagraph"/>
      </w:pPr>
      <w:r>
        <w:rPr>
          <w:b/>
        </w:rPr>
        <w:t xml:space="preserve">Why AI, and Why Now</w:t>
      </w:r>
    </w:p>
    <w:p>
      <w:pPr>
        <w:pStyle w:val="BodyText"/>
      </w:pPr>
      <w:r>
        <w:t xml:space="preserve">Lululemon grew at</w:t>
      </w:r>
      <w:r>
        <w:t xml:space="preserve"> </w:t>
      </w:r>
      <w:r>
        <w:rPr>
          <w:b/>
        </w:rPr>
        <w:t xml:space="preserve">42% in FY2022</w:t>
      </w:r>
      <w:r>
        <w:t xml:space="preserve"> </w:t>
      </w:r>
      <w:r>
        <w:t xml:space="preserve">and</w:t>
      </w:r>
      <w:r>
        <w:t xml:space="preserve"> </w:t>
      </w:r>
      <w:r>
        <w:rPr>
          <w:b/>
        </w:rPr>
        <w:t xml:space="preserve">30% in FY2023</w:t>
      </w:r>
      <w:r>
        <w:t xml:space="preserve">. By FY2026, growth has slowed to under 5%, and analyst consensus projects continued single-digit growth through 2031. Management has acknowledged the core cause: product life cycles ran too long, the line became too predictable, and the brand missed opportunities to create new trends.</w:t>
      </w:r>
    </w:p>
    <w:p>
      <w:pPr>
        <w:pStyle w:val="BodyText"/>
      </w:pPr>
      <w:r>
        <w:t xml:space="preserve">Three structural forces are reshaping the competitive environment in ways that pure brand investment cannot solve:</w:t>
      </w:r>
    </w:p>
    <w:p>
      <w:pPr>
        <w:pStyle w:val="BodyText"/>
      </w:pPr>
      <w:r>
        <w:t xml:space="preserve">AI-native fast-fashion competitors (Zara, Shein) are collapsing design cycles from months to weeks. Real-time inventory AI is eliminating the markdowns that erode margin. And hyper-personalized digital experiences are raising customer expectations, making generic experiences feel inadequate.</w:t>
      </w:r>
    </w:p>
    <w:p>
      <w:pPr>
        <w:pStyle w:val="BodyText"/>
      </w:pPr>
      <w:r>
        <w:t xml:space="preserve">Lululemon’s</w:t>
      </w:r>
      <w:r>
        <w:t xml:space="preserve"> </w:t>
      </w:r>
      <w:r>
        <w:rPr>
          <w:b/>
        </w:rPr>
        <w:t xml:space="preserve">$500M Mirror write-off</w:t>
      </w:r>
      <w:r>
        <w:t xml:space="preserve"> </w:t>
      </w:r>
      <w:r>
        <w:t xml:space="preserve">is critical context: bold technology bets can go catastrophically wrong. The new AI strategy must balance ambition with governance discipline.</w:t>
      </w:r>
    </w:p>
    <w:p>
      <w:pPr>
        <w:pStyle w:val="BodyText"/>
      </w:pPr>
      <w:r>
        <w:rPr>
          <w:b/>
          <w:i/>
        </w:rPr>
        <w:t xml:space="preserve">Fig. 1:</w:t>
      </w:r>
      <w:r>
        <w:rPr>
          <w:i/>
        </w:rPr>
        <w:t xml:space="preserve"> </w:t>
      </w:r>
      <w:r>
        <w:rPr>
          <w:i/>
        </w:rPr>
        <w:t xml:space="preserve">Lululemon Revenue &amp; YoY Growth Rate, FY2022-FY2031E. Revenue growth has decelerated from 42% to under 5%, with analyst consensus projecting continued single-digit growth. Source: TIKR</w:t>
      </w:r>
      <w:r>
        <w:t xml:space="preserve"> </w:t>
      </w:r>
      <w:r>
        <w:t xml:space="preserve">-4% Americas Comp Sales Q2 FY2025</w:t>
      </w:r>
    </w:p>
    <w:p>
      <w:pPr>
        <w:pStyle w:val="BodyText"/>
      </w:pPr>
      <w:r>
        <w:t xml:space="preserve">+22% International Revenue Growth</w:t>
      </w:r>
    </w:p>
    <w:p>
      <w:pPr>
        <w:pStyle w:val="BodyText"/>
      </w:pPr>
      <w:r>
        <w:t xml:space="preserve">$240M Tariff Impact on 2025 Gross Profit</w:t>
      </w:r>
    </w:p>
    <w:p>
      <w:pPr>
        <w:pStyle w:val="BodyText"/>
      </w:pPr>
      <w:r>
        <w:t xml:space="preserve">42→5% Revenue Growth Deceleration</w:t>
      </w:r>
    </w:p>
    <w:p>
      <w:pPr>
        <w:pStyle w:val="Heading2"/>
      </w:pPr>
      <w:bookmarkStart w:id="26" w:name="ai-readiness-assessment"/>
      <w:r>
        <w:t xml:space="preserve">AI Readiness Assessment</w:t>
      </w:r>
      <w:bookmarkEnd w:id="26"/>
    </w:p>
    <w:p>
      <w:pPr>
        <w:pStyle w:val="FirstParagraph"/>
      </w:pPr>
      <w:r>
        <w:rPr>
          <w:b/>
        </w:rPr>
        <w:t xml:space="preserve">What Lululemon Actually Has</w:t>
      </w:r>
    </w:p>
    <w:p>
      <w:pPr>
        <w:pStyle w:val="BodyText"/>
      </w:pPr>
      <w:r>
        <w:t xml:space="preserve">Not all</w:t>
      </w:r>
      <w:r>
        <w:t xml:space="preserve"> </w:t>
      </w:r>
      <w:r>
        <w:t xml:space="preserve">“</w:t>
      </w:r>
      <w:r>
        <w:t xml:space="preserve">AI</w:t>
      </w:r>
      <w:r>
        <w:t xml:space="preserve">”</w:t>
      </w:r>
      <w:r>
        <w:t xml:space="preserve"> </w:t>
      </w:r>
      <w:r>
        <w:t xml:space="preserve">creates equal strategic value. A capability tier framework distinguishes between proprietary IP, licensed platforms, and commodity tools: the distinction that determines competitive moat and investment priority.</w:t>
      </w:r>
    </w:p>
    <w:p>
      <w:pPr>
        <w:pStyle w:val="Heading3"/>
      </w:pPr>
      <w:bookmarkStart w:id="27" w:name="in-house-ai-ip"/>
      <w:r>
        <w:t xml:space="preserve">In-House AI IP</w:t>
      </w:r>
      <w:bookmarkEnd w:id="27"/>
    </w:p>
    <w:p>
      <w:pPr>
        <w:pStyle w:val="FirstParagraph"/>
      </w:pPr>
      <w:r>
        <w:t xml:space="preserve">Built, trained, or engineered internally. Genuine competitive moat; cannot be purchased by competitors.</w:t>
      </w:r>
    </w:p>
    <w:p>
      <w:pPr>
        <w:numPr>
          <w:ilvl w:val="0"/>
          <w:numId w:val="1002"/>
        </w:numPr>
        <w:pStyle w:val="Compact"/>
      </w:pPr>
      <w:r>
        <w:rPr>
          <w:b/>
        </w:rPr>
        <w:t xml:space="preserve">PAVE:</w:t>
      </w:r>
      <w:r>
        <w:t xml:space="preserve"> </w:t>
      </w:r>
      <w:r>
        <w:t xml:space="preserve">Propensity &amp; Value Engine. Internal ML platform scoring 20M+ guest profiles for personalized marketing. Production-confirmed at Databricks Summit 2026.</w:t>
      </w:r>
    </w:p>
    <w:p>
      <w:pPr>
        <w:numPr>
          <w:ilvl w:val="0"/>
          <w:numId w:val="1002"/>
        </w:numPr>
        <w:pStyle w:val="Compact"/>
      </w:pPr>
      <w:r>
        <w:rPr>
          <w:b/>
        </w:rPr>
        <w:t xml:space="preserve">Bengaluru Tech Hub:</w:t>
      </w:r>
      <w:r>
        <w:t xml:space="preserve"> </w:t>
      </w:r>
      <w:r>
        <w:t xml:space="preserve">250+ technologists building and deploying AI models.</w:t>
      </w:r>
    </w:p>
    <w:p>
      <w:pPr>
        <w:numPr>
          <w:ilvl w:val="0"/>
          <w:numId w:val="1002"/>
        </w:numPr>
        <w:pStyle w:val="Compact"/>
      </w:pPr>
      <w:r>
        <w:rPr>
          <w:b/>
        </w:rPr>
        <w:t xml:space="preserve">RFID Demand Forecasting:</w:t>
      </w:r>
      <w:r>
        <w:t xml:space="preserve"> </w:t>
      </w:r>
      <w:r>
        <w:t xml:space="preserve">Double-digit stockout reduction in pilot programs.</w:t>
      </w:r>
    </w:p>
    <w:p>
      <w:pPr>
        <w:pStyle w:val="Heading3"/>
      </w:pPr>
      <w:bookmarkStart w:id="28" w:name="operational-platforms"/>
      <w:r>
        <w:t xml:space="preserve">Operational Platforms</w:t>
      </w:r>
      <w:bookmarkEnd w:id="28"/>
    </w:p>
    <w:p>
      <w:pPr>
        <w:pStyle w:val="FirstParagraph"/>
      </w:pPr>
      <w:r>
        <w:t xml:space="preserve">Vendor platforms configured and integrated by Lululemon. Replicable, but requires operational expertise.</w:t>
      </w:r>
    </w:p>
    <w:p>
      <w:pPr>
        <w:numPr>
          <w:ilvl w:val="0"/>
          <w:numId w:val="1003"/>
        </w:numPr>
        <w:pStyle w:val="Compact"/>
      </w:pPr>
      <w:r>
        <w:t xml:space="preserve">Salesforce Commerce Cloud: DTC e-commerce backbone</w:t>
      </w:r>
    </w:p>
    <w:p>
      <w:pPr>
        <w:numPr>
          <w:ilvl w:val="0"/>
          <w:numId w:val="1003"/>
        </w:numPr>
        <w:pStyle w:val="Compact"/>
      </w:pPr>
      <w:r>
        <w:t xml:space="preserve">Quantum Metric: Checkout friction ID;</w:t>
      </w:r>
      <w:r>
        <w:t xml:space="preserve"> </w:t>
      </w:r>
      <w:r>
        <w:t xml:space="preserve">“</w:t>
      </w:r>
      <w:r>
        <w:t xml:space="preserve">multi-tens of millions</w:t>
      </w:r>
      <w:r>
        <w:t xml:space="preserve">”</w:t>
      </w:r>
      <w:r>
        <w:t xml:space="preserve"> </w:t>
      </w:r>
      <w:r>
        <w:t xml:space="preserve">impact</w:t>
      </w:r>
    </w:p>
    <w:p>
      <w:pPr>
        <w:numPr>
          <w:ilvl w:val="0"/>
          <w:numId w:val="1003"/>
        </w:numPr>
        <w:pStyle w:val="Compact"/>
      </w:pPr>
      <w:r>
        <w:t xml:space="preserve">AWS + Databricks: PAVE infrastructure (MLflow, Unity Catalog)</w:t>
      </w:r>
    </w:p>
    <w:p>
      <w:pPr>
        <w:numPr>
          <w:ilvl w:val="0"/>
          <w:numId w:val="1003"/>
        </w:numPr>
        <w:pStyle w:val="Compact"/>
      </w:pPr>
      <w:r>
        <w:t xml:space="preserve">GenAI Design Tools: PoC stage, scaling in 2025+</w:t>
      </w:r>
    </w:p>
    <w:p>
      <w:pPr>
        <w:pStyle w:val="Heading3"/>
      </w:pPr>
      <w:bookmarkStart w:id="29" w:name="commodity-vendor-ai"/>
      <w:r>
        <w:t xml:space="preserve">Commodity Vendor AI</w:t>
      </w:r>
      <w:bookmarkEnd w:id="29"/>
    </w:p>
    <w:p>
      <w:pPr>
        <w:pStyle w:val="FirstParagraph"/>
      </w:pPr>
      <w:r>
        <w:t xml:space="preserve">Tools where Lululemon is simply a customer. Value from early adoption, not proprietary capability.</w:t>
      </w:r>
    </w:p>
    <w:p>
      <w:pPr>
        <w:numPr>
          <w:ilvl w:val="0"/>
          <w:numId w:val="1004"/>
        </w:numPr>
        <w:pStyle w:val="Compact"/>
      </w:pPr>
      <w:r>
        <w:t xml:space="preserve">Google Performance Max: +8% ROAS, 6%→15% new customer revenue</w:t>
      </w:r>
    </w:p>
    <w:p>
      <w:pPr>
        <w:numPr>
          <w:ilvl w:val="0"/>
          <w:numId w:val="1004"/>
        </w:numPr>
        <w:pStyle w:val="Compact"/>
      </w:pPr>
      <w:r>
        <w:t xml:space="preserve">AI-Powered Website Search: conversational product discovery</w:t>
      </w:r>
    </w:p>
    <w:p>
      <w:pPr>
        <w:numPr>
          <w:ilvl w:val="0"/>
          <w:numId w:val="1004"/>
        </w:numPr>
        <w:pStyle w:val="Compact"/>
      </w:pPr>
      <w:r>
        <w:t xml:space="preserve">Virtual Try-On: +25% online conversion lift reported</w:t>
      </w:r>
    </w:p>
    <w:p>
      <w:pPr>
        <w:numPr>
          <w:ilvl w:val="0"/>
          <w:numId w:val="1004"/>
        </w:numPr>
        <w:pStyle w:val="Compact"/>
      </w:pPr>
      <w:r>
        <w:t xml:space="preserve">Size Recommendations: True Fit or equivalent</w:t>
      </w:r>
    </w:p>
    <w:p>
      <w:pPr>
        <w:pStyle w:val="FirstParagraph"/>
      </w:pPr>
      <w:r>
        <w:rPr>
          <w:b/>
        </w:rPr>
        <w:t xml:space="preserve">Critical Assessment:</w:t>
      </w:r>
      <w:r>
        <w:t xml:space="preserve"> </w:t>
      </w:r>
      <w:r>
        <w:t xml:space="preserve">PAVE is the most concrete evidence of proprietary AI. Beyond that, the internal AI capability base is thin and still being built. The CAITO appointment in September 2025 (Ranju Das, former GM of Amazon AI Services) is arguably the starting gun for serious Tier 1 investment. Most competitors can buy the same Tier 2 and Tier 3 tools.</w:t>
      </w:r>
    </w:p>
    <w:p>
      <w:pPr>
        <w:pStyle w:val="Heading2"/>
      </w:pPr>
      <w:bookmarkStart w:id="30" w:name="competitive-intelligence"/>
      <w:r>
        <w:t xml:space="preserve">Competitive Intelligence</w:t>
      </w:r>
      <w:bookmarkEnd w:id="30"/>
    </w:p>
    <w:p>
      <w:pPr>
        <w:pStyle w:val="FirstParagraph"/>
      </w:pPr>
      <w:r>
        <w:rPr>
          <w:b/>
        </w:rPr>
        <w:t xml:space="preserve">AI Benchmarking Across the Field</w:t>
      </w:r>
    </w:p>
    <w:p>
      <w:pPr>
        <w:pStyle w:val="BodyText"/>
      </w:pPr>
      <w:r>
        <w:t xml:space="preserve">Lululemon faces a two-front competitive threat: legacy athletic brands with significant AI head starts, and agile culture-first challengers targeting its core customer.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Brand</w:t>
            </w:r>
          </w:p>
        </w:tc>
        <w:tc>
          <w:tcPr>
            <w:tcBorders>
              <w:bottom w:val="single"/>
            </w:tcBorders>
            <w:vAlign w:val="bottom"/>
          </w:tcPr>
          <w:p>
            <w:pPr>
              <w:pStyle w:val="Compact"/>
              <w:jc w:val="left"/>
            </w:pPr>
            <w:r>
              <w:t xml:space="preserve">AI Maturity</w:t>
            </w:r>
          </w:p>
        </w:tc>
        <w:tc>
          <w:tcPr>
            <w:tcBorders>
              <w:bottom w:val="single"/>
            </w:tcBorders>
            <w:vAlign w:val="bottom"/>
          </w:tcPr>
          <w:p>
            <w:pPr>
              <w:pStyle w:val="Compact"/>
              <w:jc w:val="left"/>
            </w:pPr>
            <w:r>
              <w:t xml:space="preserve">Key AI Bets &amp; Observations</w:t>
            </w:r>
          </w:p>
        </w:tc>
      </w:tr>
      <w:tr>
        <w:tc>
          <w:p>
            <w:pPr>
              <w:pStyle w:val="Compact"/>
              <w:jc w:val="left"/>
            </w:pPr>
            <w:r>
              <w:t xml:space="preserve">Nike</w:t>
            </w:r>
          </w:p>
        </w:tc>
        <w:tc>
          <w:p>
            <w:pPr>
              <w:pStyle w:val="Compact"/>
              <w:jc w:val="left"/>
            </w:pPr>
            <w:r>
              <w:t xml:space="preserve">High</w:t>
            </w:r>
          </w:p>
        </w:tc>
        <w:tc>
          <w:p>
            <w:pPr>
              <w:pStyle w:val="Compact"/>
              <w:jc w:val="left"/>
            </w:pPr>
            <w:r>
              <w:t xml:space="preserve">Acquired Celect (demand forecasting: 6 months → 30 minutes); Nike Adapt Link AI-designed sneaker (2025); unified CDP at 100M+ members; athlete biometric integration</w:t>
            </w:r>
          </w:p>
        </w:tc>
      </w:tr>
      <w:tr>
        <w:tc>
          <w:p>
            <w:pPr>
              <w:pStyle w:val="Compact"/>
              <w:jc w:val="left"/>
            </w:pPr>
            <w:r>
              <w:t xml:space="preserve">Lululemon</w:t>
            </w:r>
          </w:p>
        </w:tc>
        <w:tc>
          <w:p>
            <w:pPr>
              <w:pStyle w:val="Compact"/>
              <w:jc w:val="left"/>
            </w:pPr>
            <w:r>
              <w:t xml:space="preserve">Medium / Ascending</w:t>
            </w:r>
          </w:p>
        </w:tc>
        <w:tc>
          <w:p>
            <w:pPr>
              <w:pStyle w:val="Compact"/>
              <w:jc w:val="left"/>
            </w:pPr>
            <w:r>
              <w:t xml:space="preserve">New CAITO role (Sept 2025); PAVE ML platform; DTC personalization scaling; supply chain AI active; product design AI in PoC stage</w:t>
            </w:r>
          </w:p>
        </w:tc>
      </w:tr>
      <w:tr>
        <w:tc>
          <w:p>
            <w:pPr>
              <w:pStyle w:val="Compact"/>
              <w:jc w:val="left"/>
            </w:pPr>
            <w:r>
              <w:t xml:space="preserve">Adidas</w:t>
            </w:r>
          </w:p>
        </w:tc>
        <w:tc>
          <w:p>
            <w:pPr>
              <w:pStyle w:val="Compact"/>
              <w:jc w:val="left"/>
            </w:pPr>
            <w:r>
              <w:t xml:space="preserve">Medium</w:t>
            </w:r>
          </w:p>
        </w:tc>
        <w:tc>
          <w:p>
            <w:pPr>
              <w:pStyle w:val="Compact"/>
              <w:jc w:val="left"/>
            </w:pPr>
            <w:r>
              <w:t xml:space="preserve">Findmine AI partnership for outfit recommendations; AI-personalized shopping; following rather than leading in AI innovation</w:t>
            </w:r>
          </w:p>
        </w:tc>
      </w:tr>
      <w:tr>
        <w:tc>
          <w:p>
            <w:pPr>
              <w:pStyle w:val="Compact"/>
              <w:jc w:val="left"/>
            </w:pPr>
            <w:r>
              <w:t xml:space="preserve">Alo Yoga</w:t>
            </w:r>
          </w:p>
        </w:tc>
        <w:tc>
          <w:p>
            <w:pPr>
              <w:pStyle w:val="Compact"/>
              <w:jc w:val="left"/>
            </w:pPr>
            <w:r>
              <w:t xml:space="preserve">Medium</w:t>
            </w:r>
          </w:p>
        </w:tc>
        <w:tc>
          <w:p>
            <w:pPr>
              <w:pStyle w:val="Compact"/>
              <w:jc w:val="left"/>
            </w:pPr>
            <w:r>
              <w:t xml:space="preserve">AI-enabled influencer marketing; culturally resonant positioning; aggressively targeting Lululemon’s core customer with values alignment</w:t>
            </w:r>
          </w:p>
        </w:tc>
      </w:tr>
      <w:tr>
        <w:tc>
          <w:p>
            <w:pPr>
              <w:pStyle w:val="Compact"/>
              <w:jc w:val="left"/>
            </w:pPr>
            <w:r>
              <w:t xml:space="preserve">Under Armour</w:t>
            </w:r>
          </w:p>
        </w:tc>
        <w:tc>
          <w:p>
            <w:pPr>
              <w:pStyle w:val="Compact"/>
              <w:jc w:val="left"/>
            </w:pPr>
            <w:r>
              <w:t xml:space="preserve">Low / Catching Up</w:t>
            </w:r>
          </w:p>
        </w:tc>
        <w:tc>
          <w:p>
            <w:pPr>
              <w:pStyle w:val="Compact"/>
              <w:jc w:val="left"/>
            </w:pPr>
            <w:r>
              <w:t xml:space="preserve">Appointed Head of AI &amp; Advanced Analytics in 2025; using IBM AI technology; clearly in reactive mode</w:t>
            </w:r>
          </w:p>
        </w:tc>
      </w:tr>
      <w:tr>
        <w:tc>
          <w:p>
            <w:pPr>
              <w:pStyle w:val="Compact"/>
              <w:jc w:val="left"/>
            </w:pPr>
            <w:r>
              <w:t xml:space="preserve">Vuori</w:t>
            </w:r>
          </w:p>
        </w:tc>
        <w:tc>
          <w:p>
            <w:pPr>
              <w:pStyle w:val="Compact"/>
              <w:jc w:val="left"/>
            </w:pPr>
            <w:r>
              <w:t xml:space="preserve">Emerging</w:t>
            </w:r>
          </w:p>
        </w:tc>
        <w:tc>
          <w:p>
            <w:pPr>
              <w:pStyle w:val="Compact"/>
              <w:jc w:val="left"/>
            </w:pPr>
            <w:r>
              <w:t xml:space="preserve">Fast-growing challenger; limited public AI strategy; competing on brand story and lifestyle positioning</w:t>
            </w:r>
          </w:p>
        </w:tc>
      </w:tr>
    </w:tbl>
    <w:p>
      <w:pPr>
        <w:pStyle w:val="Heading2"/>
      </w:pPr>
      <w:bookmarkStart w:id="31" w:name="ai-strategy-framework"/>
      <w:r>
        <w:t xml:space="preserve">AI Strategy Framework</w:t>
      </w:r>
      <w:bookmarkEnd w:id="31"/>
    </w:p>
    <w:p>
      <w:pPr>
        <w:pStyle w:val="FirstParagraph"/>
      </w:pPr>
      <w:r>
        <w:rPr>
          <w:b/>
        </w:rPr>
        <w:t xml:space="preserve">Three Strategic Pillars</w:t>
      </w:r>
    </w:p>
    <w:p>
      <w:pPr>
        <w:pStyle w:val="BodyText"/>
      </w:pPr>
      <w:r>
        <w:t xml:space="preserve">Lululemon’s AI strategy is organized around three pillars that reflect its core business priorities and evidence-based capability gaps. Each pillar generates returns independently; the full compounding effect emerges when all three operate together.</w:t>
      </w:r>
    </w:p>
    <w:p>
      <w:pPr>
        <w:pStyle w:val="BodyText"/>
      </w:pPr>
      <w:r>
        <w:t xml:space="preserve">1</w:t>
      </w:r>
    </w:p>
    <w:p>
      <w:pPr>
        <w:pStyle w:val="BodyText"/>
      </w:pPr>
      <w:r>
        <w:t xml:space="preserve">Protect Margin</w:t>
      </w:r>
    </w:p>
    <w:p>
      <w:pPr>
        <w:pStyle w:val="Heading3"/>
      </w:pPr>
      <w:bookmarkStart w:id="32" w:name="intelligent-operations"/>
      <w:r>
        <w:t xml:space="preserve">Intelligent Operations</w:t>
      </w:r>
      <w:bookmarkEnd w:id="32"/>
    </w:p>
    <w:p>
      <w:pPr>
        <w:pStyle w:val="FirstParagraph"/>
      </w:pPr>
      <w:r>
        <w:t xml:space="preserve">Use AI to improve efficiency, reduce cost, and protect margin across back-office and store operations. Fastest measurable ROI; primarily BUY or PARTNER decisions using proven vendor tools on Lululemon’s proprietary operational data.</w:t>
      </w:r>
    </w:p>
    <w:p>
      <w:pPr>
        <w:numPr>
          <w:ilvl w:val="0"/>
          <w:numId w:val="1005"/>
        </w:numPr>
        <w:pStyle w:val="Compact"/>
      </w:pPr>
      <w:r>
        <w:t xml:space="preserve">Inventory &amp; demand planning AI: extending $18M investment</w:t>
      </w:r>
    </w:p>
    <w:p>
      <w:pPr>
        <w:numPr>
          <w:ilvl w:val="0"/>
          <w:numId w:val="1005"/>
        </w:numPr>
        <w:pStyle w:val="Compact"/>
      </w:pPr>
      <w:r>
        <w:t xml:space="preserve">Supply chain &amp; sourcing optimization</w:t>
      </w:r>
    </w:p>
    <w:p>
      <w:pPr>
        <w:numPr>
          <w:ilvl w:val="0"/>
          <w:numId w:val="1005"/>
        </w:numPr>
        <w:pStyle w:val="Compact"/>
      </w:pPr>
      <w:r>
        <w:t xml:space="preserve">AI-powered associate onboarding (UW iSchool PoC)</w:t>
      </w:r>
    </w:p>
    <w:p>
      <w:pPr>
        <w:numPr>
          <w:ilvl w:val="0"/>
          <w:numId w:val="1005"/>
        </w:numPr>
        <w:pStyle w:val="Compact"/>
      </w:pPr>
      <w:r>
        <w:t xml:space="preserve">Store layout optimization via neural network models</w:t>
      </w:r>
    </w:p>
    <w:p>
      <w:pPr>
        <w:pStyle w:val="FirstParagraph"/>
      </w:pPr>
      <w:r>
        <w:t xml:space="preserve">2</w:t>
      </w:r>
    </w:p>
    <w:p>
      <w:pPr>
        <w:pStyle w:val="BodyText"/>
      </w:pPr>
      <w:r>
        <w:t xml:space="preserve">Win on Product</w:t>
      </w:r>
    </w:p>
    <w:p>
      <w:pPr>
        <w:pStyle w:val="Heading3"/>
      </w:pPr>
      <w:bookmarkStart w:id="33" w:name="ai-accelerated-product-innovation-1"/>
      <w:r>
        <w:t xml:space="preserve">AI-Accelerated Product Innovation</w:t>
      </w:r>
      <w:bookmarkEnd w:id="33"/>
    </w:p>
    <w:p>
      <w:pPr>
        <w:pStyle w:val="FirstParagraph"/>
      </w:pPr>
      <w:r>
        <w:t xml:space="preserve">Embed AI in the design-to-market lifecycle to close the gap with AI-native fast-fashion competitors. Highest strategic urgency; Zara already compresses design cycles to weeks using these capabilities.</w:t>
      </w:r>
    </w:p>
    <w:p>
      <w:pPr>
        <w:numPr>
          <w:ilvl w:val="0"/>
          <w:numId w:val="1006"/>
        </w:numPr>
        <w:pStyle w:val="Compact"/>
      </w:pPr>
      <w:r>
        <w:t xml:space="preserve">Trend Intelligence System: Heuritech / Stylumia + proprietary sales data</w:t>
      </w:r>
    </w:p>
    <w:p>
      <w:pPr>
        <w:numPr>
          <w:ilvl w:val="0"/>
          <w:numId w:val="1006"/>
        </w:numPr>
        <w:pStyle w:val="Compact"/>
      </w:pPr>
      <w:r>
        <w:t xml:space="preserve">AI-augmented design workflow: GenAI for concept exploration &amp; colorways</w:t>
      </w:r>
    </w:p>
    <w:p>
      <w:pPr>
        <w:numPr>
          <w:ilvl w:val="0"/>
          <w:numId w:val="1006"/>
        </w:numPr>
        <w:pStyle w:val="Compact"/>
      </w:pPr>
      <w:r>
        <w:t xml:space="preserve">Patent intelligence &amp; knockoff detection: post-Nike lawsuit priority</w:t>
      </w:r>
    </w:p>
    <w:p>
      <w:pPr>
        <w:numPr>
          <w:ilvl w:val="0"/>
          <w:numId w:val="1006"/>
        </w:numPr>
        <w:pStyle w:val="Compact"/>
      </w:pPr>
      <w:r>
        <w:t xml:space="preserve">Freedom-to-operate analysis before every new product launch</w:t>
      </w:r>
    </w:p>
    <w:p>
      <w:pPr>
        <w:pStyle w:val="FirstParagraph"/>
      </w:pPr>
      <w:r>
        <w:t xml:space="preserve">3</w:t>
      </w:r>
    </w:p>
    <w:p>
      <w:pPr>
        <w:pStyle w:val="BodyText"/>
      </w:pPr>
      <w:r>
        <w:t xml:space="preserve">Deepen Loyalty</w:t>
      </w:r>
    </w:p>
    <w:p>
      <w:pPr>
        <w:pStyle w:val="Heading3"/>
      </w:pPr>
      <w:bookmarkStart w:id="34" w:name="X0a7c869721f81b6b64a5b66e539a3b506eec158"/>
      <w:r>
        <w:t xml:space="preserve">Customer Intelligence &amp; Hyper-Personalization</w:t>
      </w:r>
      <w:bookmarkEnd w:id="34"/>
    </w:p>
    <w:p>
      <w:pPr>
        <w:pStyle w:val="FirstParagraph"/>
      </w:pPr>
      <w:r>
        <w:t xml:space="preserve">Activate 20M+ loyalty members as a unified intelligence asset. Extend PAVE from a marketing-scoring tool to a full customer lifetime value engine across every touchpoint; the only BUILD quadrant initiative.</w:t>
      </w:r>
    </w:p>
    <w:p>
      <w:pPr>
        <w:numPr>
          <w:ilvl w:val="0"/>
          <w:numId w:val="1007"/>
        </w:numPr>
        <w:pStyle w:val="Compact"/>
      </w:pPr>
      <w:r>
        <w:t xml:space="preserve">Customer Intelligence Platform: unified single customer record</w:t>
      </w:r>
    </w:p>
    <w:p>
      <w:pPr>
        <w:numPr>
          <w:ilvl w:val="0"/>
          <w:numId w:val="1007"/>
        </w:numPr>
        <w:pStyle w:val="Compact"/>
      </w:pPr>
      <w:r>
        <w:t xml:space="preserve">Omnichannel personalization: in-store, DTC, app continuity</w:t>
      </w:r>
    </w:p>
    <w:p>
      <w:pPr>
        <w:numPr>
          <w:ilvl w:val="0"/>
          <w:numId w:val="1007"/>
        </w:numPr>
        <w:pStyle w:val="Compact"/>
      </w:pPr>
      <w:r>
        <w:t xml:space="preserve">AI Ambassador Discovery: geo-aware community signal aggregation</w:t>
      </w:r>
    </w:p>
    <w:p>
      <w:pPr>
        <w:numPr>
          <w:ilvl w:val="0"/>
          <w:numId w:val="1007"/>
        </w:numPr>
        <w:pStyle w:val="Compact"/>
      </w:pPr>
      <w:r>
        <w:t xml:space="preserve">International loyalty AI: deployed from day one in new markets</w:t>
      </w:r>
    </w:p>
    <w:p>
      <w:pPr>
        <w:pStyle w:val="Heading2"/>
      </w:pPr>
      <w:bookmarkStart w:id="35" w:name="ai-use-case-prioritization"/>
      <w:r>
        <w:t xml:space="preserve">AI Use Case Prioritization</w:t>
      </w:r>
      <w:bookmarkEnd w:id="35"/>
    </w:p>
    <w:p>
      <w:pPr>
        <w:pStyle w:val="FirstParagraph"/>
      </w:pPr>
      <w:r>
        <w:rPr>
          <w:b/>
        </w:rPr>
        <w:t xml:space="preserve">Value vs. Execution Complexity</w:t>
      </w:r>
    </w:p>
    <w:p>
      <w:pPr>
        <w:pStyle w:val="BodyText"/>
      </w:pPr>
      <w:r>
        <w:t xml:space="preserve">Twelve AI initiatives plotted across a value/complexity matrix. Quick Wins (high value, lower complexity) should be funded immediately. Strategic Investments require phased commitment and governance rigor.</w:t>
      </w:r>
    </w:p>
    <w:p>
      <w:pPr>
        <w:pStyle w:val="BodyText"/>
      </w:pPr>
      <w:r>
        <w:rPr>
          <w:b/>
          <w:i/>
        </w:rPr>
        <w:t xml:space="preserve">Fig. 4:</w:t>
      </w:r>
      <w:r>
        <w:rPr>
          <w:i/>
        </w:rPr>
        <w:t xml:space="preserve"> </w:t>
      </w:r>
      <w:r>
        <w:rPr>
          <w:i/>
        </w:rPr>
        <w:t xml:space="preserve">Lululemon AI Use Case Prioritization Matrix. Numbered circles (1-12) map directly to the initiative cards below. Source: Original analysis.</w:t>
      </w:r>
      <w:r>
        <w:t xml:space="preserve"> </w:t>
      </w:r>
      <w:r>
        <w:t xml:space="preserve">Quick Win Initiatives: Fund Immediately</w:t>
      </w:r>
    </w:p>
    <w:p>
      <w:pPr>
        <w:pStyle w:val="BodyText"/>
      </w:pPr>
      <w:r>
        <w:rPr>
          <w:b/>
        </w:rPr>
        <w:t xml:space="preserve">Performance Marketing</w:t>
      </w:r>
    </w:p>
    <w:p>
      <w:pPr>
        <w:pStyle w:val="BodyText"/>
      </w:pPr>
      <w:r>
        <w:t xml:space="preserve">Already live. +8% ROAS, 6%→15% new customer revenue. Expand internationally.</w:t>
      </w:r>
    </w:p>
    <w:p>
      <w:pPr>
        <w:pStyle w:val="BodyText"/>
      </w:pPr>
      <w:r>
        <w:rPr>
          <w:b/>
        </w:rPr>
        <w:t xml:space="preserve">Personalization Engine</w:t>
      </w:r>
    </w:p>
    <w:p>
      <w:pPr>
        <w:pStyle w:val="BodyText"/>
      </w:pPr>
      <w:r>
        <w:t xml:space="preserve">+35% AOV, +25% conversion proven. Extend from DTC to full omnichannel.</w:t>
      </w:r>
    </w:p>
    <w:p>
      <w:pPr>
        <w:pStyle w:val="BodyText"/>
      </w:pPr>
      <w:r>
        <w:rPr>
          <w:b/>
        </w:rPr>
        <w:t xml:space="preserve">Trend Intelligence &amp; AI Design</w:t>
      </w:r>
    </w:p>
    <w:p>
      <w:pPr>
        <w:pStyle w:val="BodyText"/>
      </w:pPr>
      <w:r>
        <w:t xml:space="preserve">Highest urgency gap. Zara already weaponized this. Fund and deploy immediately.</w:t>
      </w:r>
    </w:p>
    <w:p>
      <w:pPr>
        <w:pStyle w:val="BodyText"/>
      </w:pPr>
      <w:r>
        <w:rPr>
          <w:b/>
        </w:rPr>
        <w:t xml:space="preserve">Customer Intelligence Platform</w:t>
      </w:r>
    </w:p>
    <w:p>
      <w:pPr>
        <w:pStyle w:val="BodyText"/>
      </w:pPr>
      <w:r>
        <w:t xml:space="preserve">PAVE foundation exists. Activate 20M+ loyalty members as competitive moat now.</w:t>
      </w:r>
    </w:p>
    <w:p>
      <w:pPr>
        <w:pStyle w:val="BodyText"/>
      </w:pPr>
      <w:r>
        <w:t xml:space="preserve">Strategic Investments: Phased Commitment</w:t>
      </w:r>
    </w:p>
    <w:p>
      <w:pPr>
        <w:pStyle w:val="BodyText"/>
      </w:pPr>
      <w:r>
        <w:rPr>
          <w:b/>
        </w:rPr>
        <w:t xml:space="preserve">Inventory &amp; Demand Planning AI</w:t>
      </w:r>
    </w:p>
    <w:p>
      <w:pPr>
        <w:pStyle w:val="BodyText"/>
      </w:pPr>
      <w:r>
        <w:t xml:space="preserve">$18M foundation invested. Multi-year build to full real-time optimization platform.</w:t>
      </w:r>
    </w:p>
    <w:p>
      <w:pPr>
        <w:pStyle w:val="BodyText"/>
      </w:pPr>
      <w:r>
        <w:rPr>
          <w:b/>
        </w:rPr>
        <w:t xml:space="preserve">Patent Intelligence &amp; Knockoff Detection</w:t>
      </w:r>
    </w:p>
    <w:p>
      <w:pPr>
        <w:pStyle w:val="BodyText"/>
      </w:pPr>
      <w:r>
        <w:t xml:space="preserve">Post-Nike suit urgency. Requires AI system integration with legal and IP workflows.</w:t>
      </w:r>
    </w:p>
    <w:p>
      <w:pPr>
        <w:pStyle w:val="BodyText"/>
      </w:pPr>
      <w:r>
        <w:rPr>
          <w:b/>
        </w:rPr>
        <w:t xml:space="preserve">AI Ambassador Discovery</w:t>
      </w:r>
    </w:p>
    <w:p>
      <w:pPr>
        <w:pStyle w:val="BodyText"/>
      </w:pPr>
      <w:r>
        <w:t xml:space="preserve">Requires geo-data platform and discovery tooling. Strong community brand impact when built.</w:t>
      </w:r>
    </w:p>
    <w:p>
      <w:pPr>
        <w:pStyle w:val="BodyText"/>
      </w:pPr>
      <w:r>
        <w:rPr>
          <w:b/>
        </w:rPr>
        <w:t xml:space="preserve">Associate AI Training Tutor</w:t>
      </w:r>
    </w:p>
    <w:p>
      <w:pPr>
        <w:pStyle w:val="BodyText"/>
      </w:pPr>
      <w:r>
        <w:t xml:space="preserve">Proof-of-concept exists. Requires AI training platform build for franchise brand scale.</w:t>
      </w:r>
    </w:p>
    <w:p>
      <w:pPr>
        <w:pStyle w:val="BodyText"/>
      </w:pPr>
      <w:r>
        <w:t xml:space="preserve">Reconsider / Low Priority: Monitor &amp; Defer</w:t>
      </w:r>
    </w:p>
    <w:p>
      <w:pPr>
        <w:pStyle w:val="BodyText"/>
      </w:pPr>
      <w:r>
        <w:rPr>
          <w:b/>
        </w:rPr>
        <w:t xml:space="preserve">Virtual Try-On &amp; Size AI</w:t>
      </w:r>
    </w:p>
    <w:p>
      <w:pPr>
        <w:pStyle w:val="BodyText"/>
      </w:pPr>
      <w:r>
        <w:t xml:space="preserve">+25% conversion potential but high vendor dependency and integration complexity.</w:t>
      </w:r>
    </w:p>
    <w:p>
      <w:pPr>
        <w:pStyle w:val="BodyText"/>
      </w:pPr>
      <w:r>
        <w:rPr>
          <w:b/>
        </w:rPr>
        <w:t xml:space="preserve">Store Layout Optimization</w:t>
      </w:r>
    </w:p>
    <w:p>
      <w:pPr>
        <w:pStyle w:val="BodyText"/>
      </w:pPr>
      <w:r>
        <w:t xml:space="preserve">High complexity relative to near-term value. Phase with new international store openings.</w:t>
      </w:r>
    </w:p>
    <w:p>
      <w:pPr>
        <w:pStyle w:val="BodyText"/>
      </w:pPr>
      <w:r>
        <w:rPr>
          <w:b/>
        </w:rPr>
        <w:t xml:space="preserve">Supply Chain &amp; Sourcing AI</w:t>
      </w:r>
    </w:p>
    <w:p>
      <w:pPr>
        <w:pStyle w:val="BodyText"/>
      </w:pPr>
      <w:r>
        <w:t xml:space="preserve">Multi-year complexity. Tariff uncertainty adds execution risk. Monitor for right timing.</w:t>
      </w:r>
    </w:p>
    <w:p>
      <w:pPr>
        <w:pStyle w:val="BodyText"/>
      </w:pPr>
      <w:r>
        <w:rPr>
          <w:b/>
        </w:rPr>
        <w:t xml:space="preserve">Loyalty Program Monetization AI</w:t>
      </w:r>
    </w:p>
    <w:p>
      <w:pPr>
        <w:pStyle w:val="BodyText"/>
      </w:pPr>
      <w:r>
        <w:t xml:space="preserve">Builds on PAVE but requires CIP unification first. Defer until Pillar 3 foundation is set.</w:t>
      </w:r>
    </w:p>
    <w:p>
      <w:pPr>
        <w:pStyle w:val="Heading2"/>
      </w:pPr>
      <w:bookmarkStart w:id="36" w:name="strategic-recommendations"/>
      <w:r>
        <w:t xml:space="preserve">Strategic Recommendations</w:t>
      </w:r>
      <w:bookmarkEnd w:id="36"/>
    </w:p>
    <w:p>
      <w:pPr>
        <w:pStyle w:val="FirstParagraph"/>
      </w:pPr>
      <w:r>
        <w:rPr>
          <w:b/>
        </w:rPr>
        <w:t xml:space="preserve">Five Priorities for Leadership</w:t>
      </w:r>
    </w:p>
    <w:p>
      <w:pPr>
        <w:pStyle w:val="BodyText"/>
      </w:pPr>
      <w:r>
        <w:t xml:space="preserve">Each recommendation is grounded in evidence from the current business, tied to a specific AI capability, and sequenced by urgency and feasibility.</w:t>
      </w:r>
    </w:p>
    <w:p>
      <w:pPr>
        <w:pStyle w:val="BodyText"/>
      </w:pPr>
      <w:r>
        <w:t xml:space="preserve">01</w:t>
      </w:r>
    </w:p>
    <w:p>
      <w:pPr>
        <w:pStyle w:val="Heading3"/>
      </w:pPr>
      <w:bookmarkStart w:id="37" w:name="X92ecbc114b2b9e7e2d809f6451b1d4d253d293f"/>
      <w:r>
        <w:t xml:space="preserve">Treat Product Innovation as a Defended, AI-Accelerated Moat</w:t>
      </w:r>
      <w:bookmarkEnd w:id="37"/>
    </w:p>
    <w:p>
      <w:pPr>
        <w:pStyle w:val="FirstParagraph"/>
      </w:pPr>
      <w:r>
        <w:t xml:space="preserve">CEO Calvin McDonald identified product lifecycle staleness as the primary driver of the Americas decline:</w:t>
      </w:r>
      <w:r>
        <w:t xml:space="preserve"> </w:t>
      </w:r>
      <w:r>
        <w:t xml:space="preserve">“</w:t>
      </w:r>
      <w:r>
        <w:t xml:space="preserve">letting product life cycles run too long.</w:t>
      </w:r>
      <w:r>
        <w:t xml:space="preserve">”</w:t>
      </w:r>
      <w:r>
        <w:t xml:space="preserve"> </w:t>
      </w:r>
      <w:r>
        <w:t xml:space="preserve">Build an AI-powered</w:t>
      </w:r>
      <w:r>
        <w:t xml:space="preserve"> </w:t>
      </w:r>
      <w:r>
        <w:rPr>
          <w:b/>
        </w:rPr>
        <w:t xml:space="preserve">Trend Intelligence System</w:t>
      </w:r>
      <w:r>
        <w:t xml:space="preserve"> </w:t>
      </w:r>
      <w:r>
        <w:t xml:space="preserve">drawing from internal sales signals, social listening, and competitor launches. Management’s target of 35% new style penetration in North America requires exactly this capability; trend intelligence must precede product development, not follow it.</w:t>
      </w:r>
    </w:p>
    <w:p>
      <w:pPr>
        <w:pStyle w:val="BodyText"/>
      </w:pPr>
      <w:r>
        <w:t xml:space="preserve">Priority</w:t>
      </w:r>
    </w:p>
    <w:p>
      <w:pPr>
        <w:pStyle w:val="BodyText"/>
      </w:pPr>
      <w:r>
        <w:t xml:space="preserve">Immediate</w:t>
      </w:r>
    </w:p>
    <w:p>
      <w:pPr>
        <w:pStyle w:val="BodyText"/>
      </w:pPr>
      <w:r>
        <w:t xml:space="preserve">Timeline</w:t>
      </w:r>
    </w:p>
    <w:p>
      <w:pPr>
        <w:pStyle w:val="BodyText"/>
      </w:pPr>
      <w:r>
        <w:t xml:space="preserve">0-18 months</w:t>
      </w:r>
    </w:p>
    <w:p>
      <w:pPr>
        <w:pStyle w:val="BodyText"/>
      </w:pPr>
      <w:r>
        <w:t xml:space="preserve">02</w:t>
      </w:r>
    </w:p>
    <w:p>
      <w:pPr>
        <w:pStyle w:val="Heading3"/>
      </w:pPr>
      <w:bookmarkStart w:id="38" w:name="X5cf75eb272e43c199c6758cc5ad667c3980e153"/>
      <w:r>
        <w:t xml:space="preserve">Activate Data-Driven Personalization &amp; Loyalty Monetization</w:t>
      </w:r>
      <w:bookmarkEnd w:id="38"/>
    </w:p>
    <w:p>
      <w:pPr>
        <w:pStyle w:val="FirstParagraph"/>
      </w:pPr>
      <w:r>
        <w:t xml:space="preserve">Lululemon has 20M+ loyalty members and PAVE already scoring profiles. Evolve from using loyalty data for marketing efficiency to using it as a full</w:t>
      </w:r>
      <w:r>
        <w:t xml:space="preserve"> </w:t>
      </w:r>
      <w:r>
        <w:rPr>
          <w:b/>
        </w:rPr>
        <w:t xml:space="preserve">customer lifetime value engine</w:t>
      </w:r>
      <w:r>
        <w:t xml:space="preserve">, deepening retention, increasing purchase frequency, and expanding wallet share per member. Extend PAVE scoring into in-store associate recommendations, membership tier optimization, and churn prediction. Loyalty economics are a margin lever, not just a growth lever.</w:t>
      </w:r>
    </w:p>
    <w:p>
      <w:pPr>
        <w:pStyle w:val="BodyText"/>
      </w:pPr>
      <w:r>
        <w:t xml:space="preserve">Priority</w:t>
      </w:r>
    </w:p>
    <w:p>
      <w:pPr>
        <w:pStyle w:val="BodyText"/>
      </w:pPr>
      <w:r>
        <w:t xml:space="preserve">High</w:t>
      </w:r>
    </w:p>
    <w:p>
      <w:pPr>
        <w:pStyle w:val="BodyText"/>
      </w:pPr>
      <w:r>
        <w:t xml:space="preserve">Timeline</w:t>
      </w:r>
    </w:p>
    <w:p>
      <w:pPr>
        <w:pStyle w:val="BodyText"/>
      </w:pPr>
      <w:r>
        <w:t xml:space="preserve">0-24 months</w:t>
      </w:r>
    </w:p>
    <w:p>
      <w:pPr>
        <w:pStyle w:val="BodyText"/>
      </w:pPr>
      <w:r>
        <w:t xml:space="preserve">03</w:t>
      </w:r>
    </w:p>
    <w:p>
      <w:pPr>
        <w:pStyle w:val="Heading3"/>
      </w:pPr>
      <w:bookmarkStart w:id="39" w:name="Xd46341cea07fdd90df037ed8e6fed48cd92322d"/>
      <w:r>
        <w:t xml:space="preserve">Drive Operational Efficiency Through AI to Protect Margin Leadership</w:t>
      </w:r>
      <w:bookmarkEnd w:id="39"/>
    </w:p>
    <w:p>
      <w:pPr>
        <w:pStyle w:val="FirstParagraph"/>
      </w:pPr>
      <w:r>
        <w:t xml:space="preserve">Lululemon faces simultaneous margin headwinds: ~$240M tariff impact, 290bps gross margin decline, and the cost of international scaling. Three operational priorities in sequence:</w:t>
      </w:r>
      <w:r>
        <w:t xml:space="preserve"> </w:t>
      </w:r>
      <w:r>
        <w:rPr>
          <w:b/>
        </w:rPr>
        <w:t xml:space="preserve">inventory optimization</w:t>
      </w:r>
      <w:r>
        <w:t xml:space="preserve"> </w:t>
      </w:r>
      <w:r>
        <w:t xml:space="preserve">to restore full-price sell-through;</w:t>
      </w:r>
      <w:r>
        <w:t xml:space="preserve"> </w:t>
      </w:r>
      <w:r>
        <w:rPr>
          <w:b/>
        </w:rPr>
        <w:t xml:space="preserve">higher DTC channel penetration</w:t>
      </w:r>
      <w:r>
        <w:t xml:space="preserve"> </w:t>
      </w:r>
      <w:r>
        <w:t xml:space="preserve">via AI-powered personalization; and</w:t>
      </w:r>
      <w:r>
        <w:t xml:space="preserve"> </w:t>
      </w:r>
      <w:r>
        <w:rPr>
          <w:b/>
        </w:rPr>
        <w:t xml:space="preserve">vendor/supply chain consolidation</w:t>
      </w:r>
      <w:r>
        <w:t xml:space="preserve"> </w:t>
      </w:r>
      <w:r>
        <w:t xml:space="preserve">through AI-assisted supplier analytics.</w:t>
      </w:r>
    </w:p>
    <w:p>
      <w:pPr>
        <w:pStyle w:val="BodyText"/>
      </w:pPr>
      <w:r>
        <w:t xml:space="preserve">Priority</w:t>
      </w:r>
    </w:p>
    <w:p>
      <w:pPr>
        <w:pStyle w:val="BodyText"/>
      </w:pPr>
      <w:r>
        <w:t xml:space="preserve">High</w:t>
      </w:r>
    </w:p>
    <w:p>
      <w:pPr>
        <w:pStyle w:val="BodyText"/>
      </w:pPr>
      <w:r>
        <w:t xml:space="preserve">Timeline</w:t>
      </w:r>
    </w:p>
    <w:p>
      <w:pPr>
        <w:pStyle w:val="BodyText"/>
      </w:pPr>
      <w:r>
        <w:t xml:space="preserve">0-36 months</w:t>
      </w:r>
    </w:p>
    <w:p>
      <w:pPr>
        <w:pStyle w:val="BodyText"/>
      </w:pPr>
      <w:r>
        <w:t xml:space="preserve">04</w:t>
      </w:r>
    </w:p>
    <w:p>
      <w:pPr>
        <w:pStyle w:val="Heading3"/>
      </w:pPr>
      <w:bookmarkStart w:id="40" w:name="X83b9e5ddb6ed1698b11440f1dab97ce4b2a157f"/>
      <w:r>
        <w:t xml:space="preserve">Build AI-Supported International Expansion Infrastructure</w:t>
      </w:r>
      <w:bookmarkEnd w:id="40"/>
    </w:p>
    <w:p>
      <w:pPr>
        <w:pStyle w:val="FirstParagraph"/>
      </w:pPr>
      <w:r>
        <w:t xml:space="preserve">Lululemon’s clearest growth engine is international (China at 46% growth, six new markets in 2026, and a franchise model shift). AI must be</w:t>
      </w:r>
      <w:r>
        <w:t xml:space="preserve"> </w:t>
      </w:r>
      <w:r>
        <w:rPr>
          <w:b/>
        </w:rPr>
        <w:t xml:space="preserve">embedded in the expansion infrastructure from day one</w:t>
      </w:r>
      <w:r>
        <w:t xml:space="preserve">, not retrofitted later: localized personalization, AI-trained franchise associates for brand consistency, trend intelligence calibrated to WeChat and Xiaohongshu/RED, and store layout optimization for every new opening.</w:t>
      </w:r>
    </w:p>
    <w:p>
      <w:pPr>
        <w:pStyle w:val="BodyText"/>
      </w:pPr>
      <w:r>
        <w:t xml:space="preserve">Priority</w:t>
      </w:r>
    </w:p>
    <w:p>
      <w:pPr>
        <w:pStyle w:val="BodyText"/>
      </w:pPr>
      <w:r>
        <w:t xml:space="preserve">Medium-High</w:t>
      </w:r>
    </w:p>
    <w:p>
      <w:pPr>
        <w:pStyle w:val="BodyText"/>
      </w:pPr>
      <w:r>
        <w:t xml:space="preserve">Timeline</w:t>
      </w:r>
    </w:p>
    <w:p>
      <w:pPr>
        <w:pStyle w:val="BodyText"/>
      </w:pPr>
      <w:r>
        <w:t xml:space="preserve">12-36 months</w:t>
      </w:r>
    </w:p>
    <w:p>
      <w:pPr>
        <w:pStyle w:val="BodyText"/>
      </w:pPr>
      <w:r>
        <w:t xml:space="preserve">05</w:t>
      </w:r>
    </w:p>
    <w:p>
      <w:pPr>
        <w:pStyle w:val="Heading3"/>
      </w:pPr>
      <w:bookmarkStart w:id="41" w:name="X221d7292a2c8d3a12e0526803aed73b75f49892"/>
      <w:r>
        <w:t xml:space="preserve">Establish AI Governance Before Scaling, Not After</w:t>
      </w:r>
      <w:bookmarkEnd w:id="41"/>
    </w:p>
    <w:p>
      <w:pPr>
        <w:pStyle w:val="FirstParagraph"/>
      </w:pPr>
      <w:r>
        <w:t xml:space="preserve">The $500M Mirror write-off is the most important context. Three governance mechanisms must be established in parallel with the first wave of AI investments:</w:t>
      </w:r>
      <w:r>
        <w:t xml:space="preserve"> </w:t>
      </w:r>
      <w:r>
        <w:rPr>
          <w:b/>
        </w:rPr>
        <w:t xml:space="preserve">AI Investment Stage Gates</w:t>
      </w:r>
      <w:r>
        <w:t xml:space="preserve"> </w:t>
      </w:r>
      <w:r>
        <w:t xml:space="preserve">with pre-defined kill criteria; a</w:t>
      </w:r>
      <w:r>
        <w:t xml:space="preserve"> </w:t>
      </w:r>
      <w:r>
        <w:rPr>
          <w:b/>
        </w:rPr>
        <w:t xml:space="preserve">Responsible AI Framework</w:t>
      </w:r>
      <w:r>
        <w:t xml:space="preserve"> </w:t>
      </w:r>
      <w:r>
        <w:t xml:space="preserve">within 90 days (GDPR, CCPA, algorithmic bias); and an</w:t>
      </w:r>
      <w:r>
        <w:t xml:space="preserve"> </w:t>
      </w:r>
      <w:r>
        <w:rPr>
          <w:b/>
        </w:rPr>
        <w:t xml:space="preserve">AI Center of Excellence</w:t>
      </w:r>
      <w:r>
        <w:t xml:space="preserve">: a cross-functional team setting standards, reviewing model deployments, and managing the build/buy/partner portfolio systematically.</w:t>
      </w:r>
    </w:p>
    <w:p>
      <w:pPr>
        <w:pStyle w:val="BodyText"/>
      </w:pPr>
      <w:r>
        <w:t xml:space="preserve">Priority</w:t>
      </w:r>
    </w:p>
    <w:p>
      <w:pPr>
        <w:pStyle w:val="BodyText"/>
      </w:pPr>
      <w:r>
        <w:t xml:space="preserve">Foundational</w:t>
      </w:r>
    </w:p>
    <w:p>
      <w:pPr>
        <w:pStyle w:val="BodyText"/>
      </w:pPr>
      <w:r>
        <w:t xml:space="preserve">Timeline</w:t>
      </w:r>
    </w:p>
    <w:p>
      <w:pPr>
        <w:pStyle w:val="BodyText"/>
      </w:pPr>
      <w:r>
        <w:t xml:space="preserve">0-90 days</w:t>
      </w:r>
    </w:p>
    <w:p>
      <w:pPr>
        <w:pStyle w:val="BodyText"/>
      </w:pPr>
      <w:r>
        <w:rPr>
          <w:b/>
        </w:rPr>
        <w:t xml:space="preserve">Recommended Priorities by Horizon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Primary Business Impact</w:t>
            </w:r>
          </w:p>
        </w:tc>
      </w:tr>
      <w:tr>
        <w:tc>
          <w:p>
            <w:pPr>
              <w:pStyle w:val="Compact"/>
              <w:jc w:val="left"/>
            </w:pPr>
            <w:r>
              <w:t xml:space="preserve">0-12 mo</w:t>
            </w:r>
          </w:p>
        </w:tc>
        <w:tc>
          <w:p>
            <w:pPr>
              <w:pStyle w:val="Compact"/>
              <w:jc w:val="left"/>
            </w:pPr>
            <w:r>
              <w:t xml:space="preserve">Rec. 5: AI Governance Framework</w:t>
            </w:r>
          </w:p>
        </w:tc>
        <w:tc>
          <w:p>
            <w:pPr>
              <w:pStyle w:val="Compact"/>
              <w:jc w:val="left"/>
            </w:pPr>
            <w:r>
              <w:t xml:space="preserve">Risk mitigation; enables all other investments</w:t>
            </w:r>
          </w:p>
        </w:tc>
      </w:tr>
      <w:tr>
        <w:tc>
          <w:p>
            <w:pPr>
              <w:pStyle w:val="Compact"/>
              <w:jc w:val="left"/>
            </w:pPr>
            <w:r>
              <w:t xml:space="preserve">0-18 mo</w:t>
            </w:r>
          </w:p>
        </w:tc>
        <w:tc>
          <w:p>
            <w:pPr>
              <w:pStyle w:val="Compact"/>
              <w:jc w:val="left"/>
            </w:pPr>
            <w:r>
              <w:t xml:space="preserve">Rec. 2: Personalization &amp; Loyalty Monetization</w:t>
            </w:r>
          </w:p>
        </w:tc>
        <w:tc>
          <w:p>
            <w:pPr>
              <w:pStyle w:val="Compact"/>
              <w:jc w:val="left"/>
            </w:pPr>
            <w:r>
              <w:t xml:space="preserve">Higher LTV, reduced churn, lower CAC</w:t>
            </w:r>
          </w:p>
        </w:tc>
      </w:tr>
      <w:tr>
        <w:tc>
          <w:p>
            <w:pPr>
              <w:pStyle w:val="Compact"/>
              <w:jc w:val="left"/>
            </w:pPr>
            <w:r>
              <w:t xml:space="preserve">0-18 mo</w:t>
            </w:r>
          </w:p>
        </w:tc>
        <w:tc>
          <w:p>
            <w:pPr>
              <w:pStyle w:val="Compact"/>
              <w:jc w:val="left"/>
            </w:pPr>
            <w:r>
              <w:t xml:space="preserve">Rec. 3: Operational Efficiency AI</w:t>
            </w:r>
          </w:p>
        </w:tc>
        <w:tc>
          <w:p>
            <w:pPr>
              <w:pStyle w:val="Compact"/>
              <w:jc w:val="left"/>
            </w:pPr>
            <w:r>
              <w:t xml:space="preserve">Margin preservation; full-price sell-through</w:t>
            </w:r>
          </w:p>
        </w:tc>
      </w:tr>
      <w:tr>
        <w:tc>
          <w:p>
            <w:pPr>
              <w:pStyle w:val="Compact"/>
              <w:jc w:val="left"/>
            </w:pPr>
            <w:r>
              <w:t xml:space="preserve">6-24 mo</w:t>
            </w:r>
          </w:p>
        </w:tc>
        <w:tc>
          <w:p>
            <w:pPr>
              <w:pStyle w:val="Compact"/>
              <w:jc w:val="left"/>
            </w:pPr>
            <w:r>
              <w:t xml:space="preserve">Rec. 1: Product Innovation as AI-Defended Moat</w:t>
            </w:r>
          </w:p>
        </w:tc>
        <w:tc>
          <w:p>
            <w:pPr>
              <w:pStyle w:val="Compact"/>
              <w:jc w:val="left"/>
            </w:pPr>
            <w:r>
              <w:t xml:space="preserve">Revenue recovery; competitive differentiation</w:t>
            </w:r>
          </w:p>
        </w:tc>
      </w:tr>
      <w:tr>
        <w:tc>
          <w:p>
            <w:pPr>
              <w:pStyle w:val="Compact"/>
              <w:jc w:val="left"/>
            </w:pPr>
            <w:r>
              <w:t xml:space="preserve">12-36 mo</w:t>
            </w:r>
          </w:p>
        </w:tc>
        <w:tc>
          <w:p>
            <w:pPr>
              <w:pStyle w:val="Compact"/>
              <w:jc w:val="left"/>
            </w:pPr>
            <w:r>
              <w:t xml:space="preserve">Rec. 4: International AI Infrastructure</w:t>
            </w:r>
          </w:p>
        </w:tc>
        <w:tc>
          <w:p>
            <w:pPr>
              <w:pStyle w:val="Compact"/>
              <w:jc w:val="left"/>
            </w:pPr>
            <w:r>
              <w:t xml:space="preserve">International growth quality; brand consistency</w:t>
            </w:r>
          </w:p>
        </w:tc>
      </w:tr>
    </w:tbl>
    <w:p>
      <w:pPr>
        <w:pStyle w:val="Heading2"/>
      </w:pPr>
      <w:bookmarkStart w:id="42" w:name="financial-business-case"/>
      <w:r>
        <w:t xml:space="preserve">Financial Business Case</w:t>
      </w:r>
      <w:bookmarkEnd w:id="42"/>
    </w:p>
    <w:p>
      <w:pPr>
        <w:pStyle w:val="FirstParagraph"/>
      </w:pPr>
      <w:r>
        <w:rPr>
          <w:b/>
        </w:rPr>
        <w:t xml:space="preserve">Investment vs. Return</w:t>
      </w:r>
    </w:p>
    <w:p>
      <w:pPr>
        <w:pStyle w:val="BodyText"/>
      </w:pPr>
      <w:r>
        <w:t xml:space="preserve">Total AI Strategy Investment</w:t>
      </w:r>
    </w:p>
    <w:p>
      <w:pPr>
        <w:pStyle w:val="BodyText"/>
      </w:pPr>
      <w:r>
        <w:t xml:space="preserve">~$450M</w:t>
      </w:r>
    </w:p>
    <w:p>
      <w:pPr>
        <w:pStyle w:val="BodyText"/>
      </w:pPr>
      <w:r>
        <w:t xml:space="preserve">Phased over 2025-2030 across Intelligent Operations, Product Innovation, and Customer Intelligence pillars. Primarily software, data infrastructure, talent, and vendor partnerships.</w:t>
      </w:r>
    </w:p>
    <w:p>
      <w:pPr>
        <w:pStyle w:val="BodyText"/>
      </w:pPr>
      <w:r>
        <w:t xml:space="preserve">Projected Incremental Profit by 2030</w:t>
      </w:r>
    </w:p>
    <w:p>
      <w:pPr>
        <w:pStyle w:val="BodyText"/>
      </w:pPr>
      <w:r>
        <w:t xml:space="preserve">~$2.5B</w:t>
      </w:r>
    </w:p>
    <w:p>
      <w:pPr>
        <w:pStyle w:val="BodyText"/>
      </w:pPr>
      <w:r>
        <w:t xml:space="preserve">Annual operating profit uplift vs. organic baseline by 2030: AI-accelerated scenario reaches ~$6.2B vs. ~$3.7B on the decelerating organic trajectory - a ~5.5× annual return on the $450M investment (~9× cumulative over 2025-2030).</w:t>
      </w:r>
    </w:p>
    <w:p>
      <w:pPr>
        <w:pStyle w:val="BodyText"/>
      </w:pPr>
      <w:r>
        <w:t xml:space="preserve">Operating Margin by 2030 (AI Scenario)</w:t>
      </w:r>
    </w:p>
    <w:p>
      <w:pPr>
        <w:pStyle w:val="BodyText"/>
      </w:pPr>
      <w:r>
        <w:t xml:space="preserve">23% → 44%</w:t>
      </w:r>
    </w:p>
    <w:p>
      <w:pPr>
        <w:pStyle w:val="BodyText"/>
      </w:pPr>
      <w:r>
        <w:t xml:space="preserve">Profit grows faster than revenue because AI structurally lowers the cost of delivery: fewer people to manage inventory and store operations; less waste through better demand forecasting; lower markdown exposure; faster design cycles driven by real-time sales insights that reduce costly misses; AI-optimized in-store layouts that lift revenue per square foot without adding headcount; and AI-accelerated patent clearance that cuts legal costs and removes a bottleneck slowing product launches.</w:t>
      </w:r>
    </w:p>
    <w:p>
      <w:pPr>
        <w:pStyle w:val="BodyText"/>
      </w:pPr>
      <w:r>
        <w:rPr>
          <w:b/>
          <w:i/>
        </w:rPr>
        <w:t xml:space="preserve">Fig. 5:</w:t>
      </w:r>
      <w:r>
        <w:rPr>
          <w:i/>
        </w:rPr>
        <w:t xml:space="preserve"> </w:t>
      </w:r>
      <w:r>
        <w:rPr>
          <w:i/>
        </w:rPr>
        <w:t xml:space="preserve">Lululemon revenue vs. operating profit, 2015-2030E. Margin expansion potential from AI-driven efficiency compounds across all three strategic pillars. Source: Original analysis.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2026-05-16T15:39:46Z</dcterms:created>
  <dcterms:modified xsi:type="dcterms:W3CDTF">2026-05-16T15:39:46Z</dcterms:modified>
</cp:coreProperties>
</file>

<file path=docProps/custom.xml><?xml version="1.0" encoding="utf-8"?>
<Properties xmlns="http://schemas.openxmlformats.org/officeDocument/2006/custom-properties" xmlns:vt="http://schemas.openxmlformats.org/officeDocument/2006/docPropsVTypes"/>
</file>