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C2185B"/>
          <w:sz w:val="56"/>
        </w:rPr>
        <w:t>NYCWine.com</w:t>
      </w:r>
    </w:p>
    <w:p>
      <w:pPr>
        <w:jc w:val="center"/>
      </w:pPr>
      <w:r>
        <w:rPr>
          <w:color w:val="1A1A1A"/>
          <w:sz w:val="32"/>
        </w:rPr>
        <w:t>AI Concierge — Draft Product Specification</w:t>
      </w:r>
    </w:p>
    <w:p>
      <w:pPr>
        <w:jc w:val="center"/>
      </w:pPr>
      <w:r>
        <w:rPr>
          <w:i/>
          <w:color w:val="555555"/>
          <w:sz w:val="20"/>
        </w:rPr>
        <w:t>Version 0.1  •  March 2026  •  Metropolitan Vintners, LLC</w:t>
      </w:r>
    </w:p>
    <w:p/>
    <w:p>
      <w:pPr>
        <w:pBdr>
          <w:bottom w:val="single" w:sz="4" w:space="1" w:color="C2185B"/>
        </w:pBdr>
        <w:spacing w:after="80"/>
      </w:pPr>
    </w:p>
    <w:p/>
    <w:p>
      <w:pPr>
        <w:spacing w:before="40" w:after="120"/>
      </w:pPr>
      <w:r>
        <w:rPr>
          <w:i w:val="0"/>
          <w:color w:val="555555"/>
          <w:sz w:val="21"/>
        </w:rPr>
        <w:t>This document describes the architecture, user experience, conversation flows, and data strategy for the NYCWine.com AI Concierge — a chat-based wine guide embedded in the site header that helps users discover wine bars, plan events, order delivery, and design itineraries for the Hamptons and North Fork wine country. It is intended as a working draft to guide engineering and content decisions.</w:t>
      </w:r>
    </w:p>
    <w:p>
      <w:r>
        <w:br w:type="page"/>
      </w:r>
    </w:p>
    <w:p>
      <w:pPr>
        <w:spacing w:before="360" w:after="120"/>
      </w:pPr>
      <w:r>
        <w:rPr>
          <w:b/>
          <w:color w:val="C2185B"/>
          <w:sz w:val="36"/>
        </w:rPr>
        <w:t>1. Vision &amp; Personality</w:t>
      </w:r>
    </w:p>
    <w:p>
      <w:pPr>
        <w:pBdr>
          <w:bottom w:val="single" w:sz="4" w:space="1" w:color="C2185B"/>
        </w:pBdr>
        <w:spacing w:after="80"/>
      </w:pPr>
    </w:p>
    <w:p>
      <w:pPr>
        <w:spacing w:before="200" w:after="120"/>
      </w:pPr>
      <w:r>
        <w:rPr>
          <w:b/>
          <w:color w:val="1A1A1A"/>
          <w:sz w:val="26"/>
        </w:rPr>
        <w:t>1.1  The Concierge Character</w:t>
      </w:r>
    </w:p>
    <w:p>
      <w:pPr>
        <w:spacing w:before="40" w:after="120"/>
      </w:pPr>
      <w:r>
        <w:rPr>
          <w:i w:val="0"/>
          <w:sz w:val="21"/>
        </w:rPr>
        <w:t>The Concierge is warm, knowledgeable, and a little cheeky — like a friend who happens to know every wine bar, tasting room, and bottle shop in New York City and the surrounding wine country. It speaks in full, friendly sentences rather than bullet lists, and it never talks down to the user.</w:t>
      </w:r>
    </w:p>
    <w:p>
      <w:pPr>
        <w:spacing w:before="40" w:after="120"/>
      </w:pPr>
      <w:r>
        <w:rPr>
          <w:i w:val="0"/>
          <w:sz w:val="21"/>
        </w:rPr>
        <w:t>It is built on the belief that wine is fun. NYCWine.com celebrates a city that takes wine seriously but never takes itself too seriously. The Concierge reflects that.</w:t>
      </w:r>
    </w:p>
    <w:p>
      <w:pPr>
        <w:spacing w:before="200" w:after="120"/>
      </w:pPr>
      <w:r>
        <w:rPr>
          <w:b/>
          <w:color w:val="1A1A1A"/>
          <w:sz w:val="26"/>
        </w:rPr>
        <w:t>1.2  The Silly Rule</w:t>
      </w:r>
    </w:p>
    <w:p>
      <w:pPr>
        <w:spacing w:before="40" w:after="120"/>
      </w:pPr>
      <w:r>
        <w:rPr>
          <w:i w:val="0"/>
          <w:sz w:val="21"/>
        </w:rPr>
        <w:t>Every 4th bot response is a pre-authored "silly" answer — a brief, absurd, on-brand non-answer that gets a laugh before the Concierge returns to being helpful. These are written by the NYCWine.com team, not generated by the AI, so they stay deliberately crafted and brand-safe.</w:t>
      </w:r>
    </w:p>
    <w:p>
      <w:pPr>
        <w:spacing w:before="40" w:after="120"/>
      </w:pPr>
      <w:r>
        <w:rPr>
          <w:i w:val="0"/>
          <w:sz w:val="21"/>
        </w:rPr>
        <w:t>Design principles for silly answers:</w:t>
      </w:r>
    </w:p>
    <w:p>
      <w:pPr>
        <w:pStyle w:val="ListBullet"/>
        <w:spacing w:before="20" w:after="60"/>
        <w:ind w:left="432"/>
      </w:pPr>
      <w:r>
        <w:rPr>
          <w:sz w:val="21"/>
        </w:rPr>
        <w:t>They still gesture at wine — they are not completely random.</w:t>
      </w:r>
    </w:p>
    <w:p>
      <w:pPr>
        <w:pStyle w:val="ListBullet"/>
        <w:spacing w:before="20" w:after="60"/>
        <w:ind w:left="432"/>
      </w:pPr>
      <w:r>
        <w:rPr>
          <w:sz w:val="21"/>
        </w:rPr>
        <w:t>They are short (one or two lines maximum).</w:t>
      </w:r>
    </w:p>
    <w:p>
      <w:pPr>
        <w:pStyle w:val="ListBullet"/>
        <w:spacing w:before="20" w:after="60"/>
        <w:ind w:left="432"/>
      </w:pPr>
      <w:r>
        <w:rPr>
          <w:sz w:val="21"/>
        </w:rPr>
        <w:t>The very next response after a silly answer is always a genuinely helpful one.</w:t>
      </w:r>
    </w:p>
    <w:p>
      <w:pPr>
        <w:pStyle w:val="ListBullet"/>
        <w:spacing w:before="20" w:after="60"/>
        <w:ind w:left="432"/>
      </w:pPr>
      <w:r>
        <w:rPr>
          <w:sz w:val="21"/>
        </w:rPr>
        <w:t>Build a pool of 15–20 answers to start; rotate randomly from the pool so repeat users see variety.</w:t>
      </w:r>
    </w:p>
    <w:p>
      <w:pPr>
        <w:pStyle w:val="ListBullet"/>
        <w:spacing w:before="20" w:after="60"/>
        <w:ind w:left="432"/>
      </w:pPr>
      <w:r>
        <w:rPr>
          <w:sz w:val="21"/>
        </w:rPr>
        <w:t>Example: "Honestly? Just bring a corkscrew and commit. The Concierge will be right back."</w:t>
      </w:r>
    </w:p>
    <w:p>
      <w:pPr>
        <w:spacing w:before="40" w:after="120"/>
      </w:pPr>
      <w:r>
        <w:rPr>
          <w:i/>
          <w:color w:val="555555"/>
          <w:sz w:val="21"/>
        </w:rPr>
        <w:t>The silly rule is tracked by a counter in session state, not by message content.</w:t>
      </w:r>
    </w:p>
    <w:p/>
    <w:p>
      <w:pPr>
        <w:spacing w:before="360" w:after="120"/>
      </w:pPr>
      <w:r>
        <w:rPr>
          <w:b/>
          <w:color w:val="C2185B"/>
          <w:sz w:val="36"/>
        </w:rPr>
        <w:t>2. UI &amp; Entry Point</w:t>
      </w:r>
    </w:p>
    <w:p>
      <w:pPr>
        <w:pBdr>
          <w:bottom w:val="single" w:sz="4" w:space="1" w:color="C2185B"/>
        </w:pBdr>
        <w:spacing w:after="80"/>
      </w:pPr>
    </w:p>
    <w:p>
      <w:pPr>
        <w:spacing w:before="200" w:after="120"/>
      </w:pPr>
      <w:r>
        <w:rPr>
          <w:b/>
          <w:color w:val="1A1A1A"/>
          <w:sz w:val="26"/>
        </w:rPr>
        <w:t>2.1  Header Placement</w:t>
      </w:r>
    </w:p>
    <w:p>
      <w:pPr>
        <w:spacing w:before="40" w:after="120"/>
      </w:pPr>
      <w:r>
        <w:rPr>
          <w:i w:val="0"/>
          <w:sz w:val="21"/>
        </w:rPr>
        <w:t>The Concierge lives as a persistent button in the far-right position of the white site header ribbon, distinct from the QuickNav pills. It uses a small wine-glass icon alongside the label "AI Concierge" styled in the site's hot-pink. It is present on every page at all times.</w:t>
      </w:r>
    </w:p>
    <w:p>
      <w:pPr>
        <w:spacing w:before="200" w:after="120"/>
      </w:pPr>
      <w:r>
        <w:rPr>
          <w:b/>
          <w:color w:val="1A1A1A"/>
          <w:sz w:val="26"/>
        </w:rPr>
        <w:t>2.2  Launch Behaviour</w:t>
      </w:r>
    </w:p>
    <w:p>
      <w:pPr>
        <w:spacing w:before="40" w:after="120"/>
      </w:pPr>
      <w:r>
        <w:rPr>
          <w:i w:val="0"/>
          <w:sz w:val="21"/>
        </w:rPr>
        <w:t>Clicking the button opens a modal overlay that fades in and dims the current page behind it. The user does not navigate away — the URL does not change. The modal can be dismissed to return to the page exactly as left.</w:t>
      </w:r>
    </w:p>
    <w:p>
      <w:pPr>
        <w:spacing w:before="40" w:after="120"/>
      </w:pPr>
      <w:r>
        <w:rPr>
          <w:i w:val="0"/>
          <w:sz w:val="21"/>
        </w:rPr>
        <w:t>On a user's first visit of a browser session (tracked via sessionStorage), the modal auto-launches with a brief greeting message after a short delay. Returning visitors within the same session are not interrupted again.</w:t>
      </w:r>
    </w:p>
    <w:p>
      <w:pPr>
        <w:spacing w:before="40" w:after="120"/>
      </w:pPr>
      <w:r>
        <w:rPr>
          <w:i/>
          <w:sz w:val="21"/>
        </w:rPr>
        <w:t>Auto-launch greeting example:</w:t>
      </w:r>
    </w:p>
    <w:p>
      <w:pPr>
        <w:spacing w:before="40" w:after="120"/>
      </w:pPr>
      <w:r>
        <w:rPr>
          <w:i/>
          <w:color w:val="555555"/>
          <w:sz w:val="21"/>
        </w:rPr>
        <w:t>"Welcome to NYCWine.com — I'm your AI Concierge. Looking for a wine bar tonight, planning a Hamptons trip, or just need a bottle delivered? I've got you."</w:t>
      </w:r>
    </w:p>
    <w:p>
      <w:pPr>
        <w:spacing w:before="200" w:after="120"/>
      </w:pPr>
      <w:r>
        <w:rPr>
          <w:b/>
          <w:color w:val="1A1A1A"/>
          <w:sz w:val="26"/>
        </w:rPr>
        <w:t>2.3  Chat Interface</w:t>
      </w:r>
    </w:p>
    <w:p>
      <w:pPr>
        <w:spacing w:before="40" w:after="120"/>
      </w:pPr>
      <w:r>
        <w:rPr>
          <w:i w:val="0"/>
          <w:sz w:val="21"/>
        </w:rPr>
        <w:t>The modal contains a full chat experience:</w:t>
      </w:r>
    </w:p>
    <w:p>
      <w:pPr>
        <w:pStyle w:val="ListBullet"/>
        <w:spacing w:before="20" w:after="60"/>
        <w:ind w:left="432"/>
      </w:pPr>
      <w:r>
        <w:rPr>
          <w:sz w:val="21"/>
        </w:rPr>
        <w:t>Scrollable message history with distinct styling for user vs. Concierge messages.</w:t>
      </w:r>
    </w:p>
    <w:p>
      <w:pPr>
        <w:pStyle w:val="ListBullet"/>
        <w:spacing w:before="20" w:after="60"/>
        <w:ind w:left="432"/>
      </w:pPr>
      <w:r>
        <w:rPr>
          <w:sz w:val="21"/>
        </w:rPr>
        <w:t>Free-text input field at the bottom with a send button.</w:t>
      </w:r>
    </w:p>
    <w:p>
      <w:pPr>
        <w:pStyle w:val="ListBullet"/>
        <w:spacing w:before="20" w:after="60"/>
        <w:ind w:left="432"/>
      </w:pPr>
      <w:r>
        <w:rPr>
          <w:sz w:val="21"/>
        </w:rPr>
        <w:t>Four contextual quick-reply buttons above the input, updated after each bot response to reflect logical next choices (e.g., after "What are you looking for?" the options might be: Wine delivery / Wine bar tonight / Find an event / Plan a winery tour).</w:t>
      </w:r>
    </w:p>
    <w:p>
      <w:pPr>
        <w:pStyle w:val="ListBullet"/>
        <w:spacing w:before="20" w:after="60"/>
        <w:ind w:left="432"/>
      </w:pPr>
      <w:r>
        <w:rPr>
          <w:sz w:val="21"/>
        </w:rPr>
        <w:t>The 4th quick-reply can occasionally be the silly option — e.g., "Surprise me with something weird 🍷".</w:t>
      </w:r>
    </w:p>
    <w:p>
      <w:pPr>
        <w:pStyle w:val="ListBullet"/>
        <w:spacing w:before="20" w:after="60"/>
        <w:ind w:left="432"/>
      </w:pPr>
      <w:r>
        <w:rPr>
          <w:sz w:val="21"/>
        </w:rPr>
        <w:t>Conversation history persists for the duration of the browser session.</w:t>
      </w:r>
    </w:p>
    <w:p/>
    <w:p>
      <w:pPr>
        <w:spacing w:before="360" w:after="120"/>
      </w:pPr>
      <w:r>
        <w:rPr>
          <w:b/>
          <w:color w:val="C2185B"/>
          <w:sz w:val="36"/>
        </w:rPr>
        <w:t>3. Architecture — RAG &amp; Data Constraints</w:t>
      </w:r>
    </w:p>
    <w:p>
      <w:pPr>
        <w:pBdr>
          <w:bottom w:val="single" w:sz="4" w:space="1" w:color="C2185B"/>
        </w:pBdr>
        <w:spacing w:after="80"/>
      </w:pPr>
    </w:p>
    <w:p>
      <w:pPr>
        <w:spacing w:before="200" w:after="120"/>
      </w:pPr>
      <w:r>
        <w:rPr>
          <w:b/>
          <w:color w:val="1A1A1A"/>
          <w:sz w:val="26"/>
        </w:rPr>
        <w:t>3.1  The Core Principle</w:t>
      </w:r>
    </w:p>
    <w:p>
      <w:pPr>
        <w:spacing w:before="40" w:after="120"/>
      </w:pPr>
      <w:r>
        <w:rPr>
          <w:i w:val="0"/>
          <w:sz w:val="21"/>
        </w:rPr>
        <w:t>The site data is the lead, not the limit on depth. The Concierge can only surface venues that exist in the NYCWine.com database — it cannot introduce a store, bar, or winery that is not already listed. But once it has a lead (e.g., "67 Wine &amp; Spirits on Columbus Ave"), it can go out to the web to enrich that specific entity with current details — hours, recent reviews, reservation links, social media presence, and so on.</w:t>
      </w:r>
    </w:p>
    <w:p>
      <w:pPr>
        <w:spacing w:before="200" w:after="120"/>
      </w:pPr>
      <w:r>
        <w:rPr>
          <w:b/>
          <w:color w:val="1A1A1A"/>
          <w:sz w:val="26"/>
        </w:rPr>
        <w:t>3.2  Knowledge Corpus</w:t>
      </w:r>
    </w:p>
    <w:p>
      <w:pPr>
        <w:spacing w:before="40" w:after="120"/>
      </w:pPr>
      <w:r>
        <w:rPr>
          <w:i w:val="0"/>
          <w:sz w:val="21"/>
        </w:rPr>
        <w:t>The following site content forms the RAG knowledge base:</w:t>
      </w:r>
    </w:p>
    <w:p/>
    <w:tbl>
      <w:tblPr>
        <w:tblStyle w:val="TableGrid"/>
        <w:tblW w:type="auto" w:w="0"/>
        <w:tblLook w:firstColumn="1" w:firstRow="1" w:lastColumn="0" w:lastRow="0" w:noHBand="0" w:noVBand="1" w:val="04A0"/>
      </w:tblPr>
      <w:tblGrid>
        <w:gridCol w:w="2592"/>
        <w:gridCol w:w="4608"/>
        <w:gridCol w:w="2304"/>
      </w:tblGrid>
      <w:tr>
        <w:tc>
          <w:tcPr>
            <w:tcW w:type="dxa" w:w="3024"/>
          </w:tcPr>
          <w:p/>
        </w:tc>
        <w:tc>
          <w:tcPr>
            <w:tcW w:type="dxa" w:w="3024"/>
          </w:tcPr>
          <w:p/>
        </w:tc>
        <w:tc>
          <w:tcPr>
            <w:tcW w:type="dxa" w:w="3024"/>
          </w:tcPr>
          <w:p/>
        </w:tc>
      </w:tr>
      <w:tr>
        <w:tc>
          <w:tcPr>
            <w:tcW w:type="dxa" w:w="2592"/>
            <w:shd w:val="clear" w:color="auto" w:fill="C2185B"/>
          </w:tcPr>
          <w:p>
            <w:r>
              <w:rPr>
                <w:b/>
                <w:color w:val="FFFFFF"/>
                <w:sz w:val="20"/>
              </w:rPr>
              <w:t>Source</w:t>
            </w:r>
          </w:p>
        </w:tc>
        <w:tc>
          <w:tcPr>
            <w:tcW w:type="dxa" w:w="4608"/>
            <w:shd w:val="clear" w:color="auto" w:fill="C2185B"/>
          </w:tcPr>
          <w:p>
            <w:r>
              <w:rPr>
                <w:b/>
                <w:color w:val="FFFFFF"/>
                <w:sz w:val="20"/>
              </w:rPr>
              <w:t>Content</w:t>
            </w:r>
          </w:p>
        </w:tc>
        <w:tc>
          <w:tcPr>
            <w:tcW w:type="dxa" w:w="2304"/>
            <w:shd w:val="clear" w:color="auto" w:fill="C2185B"/>
          </w:tcPr>
          <w:p>
            <w:r>
              <w:rPr>
                <w:b/>
                <w:color w:val="FFFFFF"/>
                <w:sz w:val="20"/>
              </w:rPr>
              <w:t>Refresh Cadence</w:t>
            </w:r>
          </w:p>
        </w:tc>
      </w:tr>
      <w:tr>
        <w:tc>
          <w:tcPr>
            <w:tcW w:type="dxa" w:w="2592"/>
          </w:tcPr>
          <w:p>
            <w:r>
              <w:rPr>
                <w:sz w:val="19"/>
              </w:rPr>
              <w:t>Stores JSON</w:t>
            </w:r>
          </w:p>
        </w:tc>
        <w:tc>
          <w:tcPr>
            <w:tcW w:type="dxa" w:w="4608"/>
          </w:tcPr>
          <w:p>
            <w:r>
              <w:rPr>
                <w:color w:val="C2185B"/>
                <w:sz w:val="19"/>
              </w:rPr>
              <w:t>Name, address, neighborhood, phone, website, hours*, delivery*</w:t>
            </w:r>
          </w:p>
        </w:tc>
        <w:tc>
          <w:tcPr>
            <w:tcW w:type="dxa" w:w="2304"/>
          </w:tcPr>
          <w:p>
            <w:r>
              <w:rPr>
                <w:sz w:val="19"/>
              </w:rPr>
              <w:t>Static + manual updates</w:t>
            </w:r>
          </w:p>
        </w:tc>
      </w:tr>
      <w:tr>
        <w:tc>
          <w:tcPr>
            <w:tcW w:type="dxa" w:w="2592"/>
          </w:tcPr>
          <w:p>
            <w:r>
              <w:rPr>
                <w:sz w:val="19"/>
              </w:rPr>
              <w:t>Wine Bars JSON</w:t>
            </w:r>
          </w:p>
        </w:tc>
        <w:tc>
          <w:tcPr>
            <w:tcW w:type="dxa" w:w="4608"/>
          </w:tcPr>
          <w:p>
            <w:r>
              <w:rPr>
                <w:sz w:val="19"/>
              </w:rPr>
              <w:t>Same as stores plus notes on vibe, capacity</w:t>
            </w:r>
          </w:p>
        </w:tc>
        <w:tc>
          <w:tcPr>
            <w:tcW w:type="dxa" w:w="2304"/>
          </w:tcPr>
          <w:p>
            <w:r>
              <w:rPr>
                <w:sz w:val="19"/>
              </w:rPr>
              <w:t>Static + manual updates</w:t>
            </w:r>
          </w:p>
        </w:tc>
      </w:tr>
      <w:tr>
        <w:tc>
          <w:tcPr>
            <w:tcW w:type="dxa" w:w="2592"/>
          </w:tcPr>
          <w:p>
            <w:r>
              <w:rPr>
                <w:sz w:val="19"/>
              </w:rPr>
              <w:t>Wineries JSON</w:t>
            </w:r>
          </w:p>
        </w:tc>
        <w:tc>
          <w:tcPr>
            <w:tcW w:type="dxa" w:w="4608"/>
          </w:tcPr>
          <w:p>
            <w:r>
              <w:rPr>
                <w:sz w:val="19"/>
              </w:rPr>
              <w:t>Name, region, varietal focus, tasting room info</w:t>
            </w:r>
          </w:p>
        </w:tc>
        <w:tc>
          <w:tcPr>
            <w:tcW w:type="dxa" w:w="2304"/>
          </w:tcPr>
          <w:p>
            <w:r>
              <w:rPr>
                <w:sz w:val="19"/>
              </w:rPr>
              <w:t>Static + manual updates</w:t>
            </w:r>
          </w:p>
        </w:tc>
      </w:tr>
      <w:tr>
        <w:tc>
          <w:tcPr>
            <w:tcW w:type="dxa" w:w="2592"/>
          </w:tcPr>
          <w:p>
            <w:r>
              <w:rPr>
                <w:sz w:val="19"/>
              </w:rPr>
              <w:t>Events cache</w:t>
            </w:r>
          </w:p>
        </w:tc>
        <w:tc>
          <w:tcPr>
            <w:tcW w:type="dxa" w:w="4608"/>
          </w:tcPr>
          <w:p>
            <w:r>
              <w:rPr>
                <w:sz w:val="19"/>
              </w:rPr>
              <w:t>Full event details, dates, venues, ticket links</w:t>
            </w:r>
          </w:p>
        </w:tc>
        <w:tc>
          <w:tcPr>
            <w:tcW w:type="dxa" w:w="2304"/>
          </w:tcPr>
          <w:p>
            <w:r>
              <w:rPr>
                <w:sz w:val="19"/>
              </w:rPr>
              <w:t>Daily (already scheduled)</w:t>
            </w:r>
          </w:p>
        </w:tc>
      </w:tr>
      <w:tr>
        <w:tc>
          <w:tcPr>
            <w:tcW w:type="dxa" w:w="2592"/>
          </w:tcPr>
          <w:p>
            <w:r>
              <w:rPr>
                <w:sz w:val="19"/>
              </w:rPr>
              <w:t>News RSS cache</w:t>
            </w:r>
          </w:p>
        </w:tc>
        <w:tc>
          <w:tcPr>
            <w:tcW w:type="dxa" w:w="4608"/>
          </w:tcPr>
          <w:p>
            <w:r>
              <w:rPr>
                <w:sz w:val="19"/>
              </w:rPr>
              <w:t>Article titles, snippets, source publications</w:t>
            </w:r>
          </w:p>
        </w:tc>
        <w:tc>
          <w:tcPr>
            <w:tcW w:type="dxa" w:w="2304"/>
          </w:tcPr>
          <w:p>
            <w:r>
              <w:rPr>
                <w:sz w:val="19"/>
              </w:rPr>
              <w:t>Hourly (already running)</w:t>
            </w:r>
          </w:p>
        </w:tc>
      </w:tr>
      <w:tr>
        <w:tc>
          <w:tcPr>
            <w:tcW w:type="dxa" w:w="2592"/>
          </w:tcPr>
          <w:p>
            <w:r>
              <w:rPr>
                <w:sz w:val="19"/>
              </w:rPr>
              <w:t>Reddit cache</w:t>
            </w:r>
          </w:p>
        </w:tc>
        <w:tc>
          <w:tcPr>
            <w:tcW w:type="dxa" w:w="4608"/>
          </w:tcPr>
          <w:p>
            <w:r>
              <w:rPr>
                <w:sz w:val="19"/>
              </w:rPr>
              <w:t>Top post titles and links for context</w:t>
            </w:r>
          </w:p>
        </w:tc>
        <w:tc>
          <w:tcPr>
            <w:tcW w:type="dxa" w:w="2304"/>
          </w:tcPr>
          <w:p>
            <w:r>
              <w:rPr>
                <w:sz w:val="19"/>
              </w:rPr>
              <w:t>Hourly (already running)</w:t>
            </w:r>
          </w:p>
        </w:tc>
      </w:tr>
    </w:tbl>
    <w:p/>
    <w:p>
      <w:pPr>
        <w:spacing w:before="40" w:after="120"/>
      </w:pPr>
      <w:r>
        <w:rPr>
          <w:i/>
          <w:color w:val="555555"/>
          <w:sz w:val="21"/>
        </w:rPr>
        <w:t>* Fields marked with an asterisk are gaps to be filled — see Section 5.</w:t>
      </w:r>
    </w:p>
    <w:p>
      <w:pPr>
        <w:spacing w:before="200" w:after="120"/>
      </w:pPr>
      <w:r>
        <w:rPr>
          <w:b/>
          <w:color w:val="1A1A1A"/>
          <w:sz w:val="26"/>
        </w:rPr>
        <w:t>3.3  Constrained Web Enrichment Tool</w:t>
      </w:r>
    </w:p>
    <w:p>
      <w:pPr>
        <w:spacing w:before="40" w:after="120"/>
      </w:pPr>
      <w:r>
        <w:rPr>
          <w:i w:val="0"/>
          <w:sz w:val="21"/>
        </w:rPr>
        <w:t>The Concierge has access to a single web-search tool, but it is hard-constrained at the tool definition level — not just in the system prompt. The tool accepts only two parameters: venue_name (string) and venue_type (string: store | bar | winery | event). It cannot accept open-ended natural language queries.</w:t>
      </w:r>
    </w:p>
    <w:p>
      <w:pPr>
        <w:spacing w:before="40" w:after="120"/>
      </w:pPr>
      <w:r>
        <w:rPr>
          <w:i/>
          <w:color w:val="008000"/>
          <w:sz w:val="21"/>
        </w:rPr>
        <w:t>Valid:   search_web("67 Wine &amp; Spirits", "store")</w:t>
      </w:r>
    </w:p>
    <w:p>
      <w:pPr>
        <w:spacing w:before="40" w:after="120"/>
      </w:pPr>
      <w:r>
        <w:rPr>
          <w:i/>
          <w:color w:val="B40000"/>
          <w:sz w:val="21"/>
        </w:rPr>
        <w:t>Invalid: search_web("wine stores near Central Park")</w:t>
      </w:r>
    </w:p>
    <w:p>
      <w:pPr>
        <w:spacing w:before="40" w:after="120"/>
      </w:pPr>
      <w:r>
        <w:rPr>
          <w:i w:val="0"/>
          <w:sz w:val="21"/>
        </w:rPr>
        <w:t>This constraint is enforced by the tool schema itself, making it impossible for the model to perform out-of-scope lookups even if a user prompt attempts to redirect it.</w:t>
      </w:r>
    </w:p>
    <w:p/>
    <w:p>
      <w:pPr>
        <w:spacing w:before="360" w:after="120"/>
      </w:pPr>
      <w:r>
        <w:rPr>
          <w:b/>
          <w:color w:val="C2185B"/>
          <w:sz w:val="36"/>
        </w:rPr>
        <w:t>4. Conversation Flows</w:t>
      </w:r>
    </w:p>
    <w:p>
      <w:pPr>
        <w:pBdr>
          <w:bottom w:val="single" w:sz="4" w:space="1" w:color="C2185B"/>
        </w:pBdr>
        <w:spacing w:after="80"/>
      </w:pPr>
    </w:p>
    <w:p>
      <w:pPr>
        <w:spacing w:before="40" w:after="120"/>
      </w:pPr>
      <w:r>
        <w:rPr>
          <w:i w:val="0"/>
          <w:sz w:val="21"/>
        </w:rPr>
        <w:t>All flows are conversational — the Concierge asks one question at a time, provides warm transitional text between steps, and surfaces recommendations in paragraph form with specific details rather than bare lists. Example tone:</w:t>
      </w:r>
    </w:p>
    <w:p>
      <w:pPr>
        <w:spacing w:before="40" w:after="120"/>
      </w:pPr>
      <w:r>
        <w:rPr>
          <w:i/>
          <w:color w:val="555555"/>
          <w:sz w:val="21"/>
        </w:rPr>
        <w:t>"Going out with friends to a wine bar sounds like a great idea! I have a couple of great recommendations that are in your neighborhood, and here are a few things I can tell you about them..."</w:t>
      </w:r>
    </w:p>
    <w:p/>
    <w:p>
      <w:pPr>
        <w:spacing w:before="200" w:after="120"/>
      </w:pPr>
      <w:r>
        <w:rPr>
          <w:b/>
          <w:color w:val="1A1A1A"/>
          <w:sz w:val="26"/>
        </w:rPr>
        <w:t>4.1  Wine Delivery</w:t>
      </w:r>
    </w:p>
    <w:p>
      <w:pPr>
        <w:pStyle w:val="ListBullet"/>
        <w:spacing w:before="20" w:after="60"/>
        <w:ind w:left="432"/>
      </w:pPr>
      <w:r>
        <w:rPr>
          <w:sz w:val="21"/>
        </w:rPr>
        <w:t>Step 1: What neighborhood or zip code are you ordering to?</w:t>
      </w:r>
    </w:p>
    <w:p>
      <w:pPr>
        <w:pStyle w:val="ListBullet"/>
        <w:spacing w:before="20" w:after="60"/>
        <w:ind w:left="432"/>
      </w:pPr>
      <w:r>
        <w:rPr>
          <w:sz w:val="21"/>
        </w:rPr>
        <w:t>Step 2: What are you looking for? (type of wine, occasion, budget)</w:t>
      </w:r>
    </w:p>
    <w:p>
      <w:pPr>
        <w:pStyle w:val="ListBullet"/>
        <w:spacing w:before="20" w:after="60"/>
        <w:ind w:left="432"/>
      </w:pPr>
      <w:r>
        <w:rPr>
          <w:sz w:val="21"/>
        </w:rPr>
        <w:t>Step 3: Bot checks delivery-capable stores in that area; enriches each with web data</w:t>
      </w:r>
    </w:p>
    <w:p>
      <w:pPr>
        <w:pStyle w:val="ListBullet"/>
        <w:spacing w:before="20" w:after="60"/>
        <w:ind w:left="432"/>
      </w:pPr>
      <w:r>
        <w:rPr>
          <w:sz w:val="21"/>
        </w:rPr>
        <w:t>Step 4: Returns 2–3 store recommendations with estimated delivery time, direct link or Drizly deep-link, phone number</w:t>
      </w:r>
    </w:p>
    <w:p>
      <w:pPr>
        <w:pStyle w:val="ListBullet"/>
        <w:spacing w:before="20" w:after="60"/>
        <w:ind w:left="432"/>
      </w:pPr>
      <w:r>
        <w:rPr>
          <w:sz w:val="21"/>
        </w:rPr>
        <w:t>Step 5: If no delivery info on file, states this honestly and offers phone number</w:t>
      </w:r>
    </w:p>
    <w:p/>
    <w:p>
      <w:pPr>
        <w:spacing w:before="200" w:after="120"/>
      </w:pPr>
      <w:r>
        <w:rPr>
          <w:b/>
          <w:color w:val="1A1A1A"/>
          <w:sz w:val="26"/>
        </w:rPr>
        <w:t>4.2  Wine Bar Night Out</w:t>
      </w:r>
    </w:p>
    <w:p>
      <w:pPr>
        <w:pStyle w:val="ListBullet"/>
        <w:spacing w:before="20" w:after="60"/>
        <w:ind w:left="432"/>
      </w:pPr>
      <w:r>
        <w:rPr>
          <w:sz w:val="21"/>
        </w:rPr>
        <w:t>Step 1: Neighborhood preference?</w:t>
      </w:r>
    </w:p>
    <w:p>
      <w:pPr>
        <w:pStyle w:val="ListBullet"/>
        <w:spacing w:before="20" w:after="60"/>
        <w:ind w:left="432"/>
      </w:pPr>
      <w:r>
        <w:rPr>
          <w:sz w:val="21"/>
        </w:rPr>
        <w:t>Step 2: Group size and vibe — romantic, lively, natural wine focused, outdoor seating?</w:t>
      </w:r>
    </w:p>
    <w:p>
      <w:pPr>
        <w:pStyle w:val="ListBullet"/>
        <w:spacing w:before="20" w:after="60"/>
        <w:ind w:left="432"/>
      </w:pPr>
      <w:r>
        <w:rPr>
          <w:sz w:val="21"/>
        </w:rPr>
        <w:t>Step 3: Date and time (to check hours)?</w:t>
      </w:r>
    </w:p>
    <w:p>
      <w:pPr>
        <w:pStyle w:val="ListBullet"/>
        <w:spacing w:before="20" w:after="60"/>
        <w:ind w:left="432"/>
      </w:pPr>
      <w:r>
        <w:rPr>
          <w:sz w:val="21"/>
        </w:rPr>
        <w:t>Step 4: Returns 2–3 bar recommendations with conversational descriptions; web-enriched with hours, recent buzz</w:t>
      </w:r>
    </w:p>
    <w:p/>
    <w:p>
      <w:pPr>
        <w:spacing w:before="200" w:after="120"/>
      </w:pPr>
      <w:r>
        <w:rPr>
          <w:b/>
          <w:color w:val="1A1A1A"/>
          <w:sz w:val="26"/>
        </w:rPr>
        <w:t>4.3  Event Planning</w:t>
      </w:r>
    </w:p>
    <w:p>
      <w:pPr>
        <w:pStyle w:val="ListBullet"/>
        <w:spacing w:before="20" w:after="60"/>
        <w:ind w:left="432"/>
      </w:pPr>
      <w:r>
        <w:rPr>
          <w:sz w:val="21"/>
        </w:rPr>
        <w:t>Step 1: What kind of event — tasting, winemaker dinner, class, festival?</w:t>
      </w:r>
    </w:p>
    <w:p>
      <w:pPr>
        <w:pStyle w:val="ListBullet"/>
        <w:spacing w:before="20" w:after="60"/>
        <w:ind w:left="432"/>
      </w:pPr>
      <w:r>
        <w:rPr>
          <w:sz w:val="21"/>
        </w:rPr>
        <w:t>Step 2: How flexible is the date range?</w:t>
      </w:r>
    </w:p>
    <w:p>
      <w:pPr>
        <w:pStyle w:val="ListBullet"/>
        <w:spacing w:before="20" w:after="60"/>
        <w:ind w:left="432"/>
      </w:pPr>
      <w:r>
        <w:rPr>
          <w:sz w:val="21"/>
        </w:rPr>
        <w:t>Step 3: Budget range?</w:t>
      </w:r>
    </w:p>
    <w:p>
      <w:pPr>
        <w:pStyle w:val="ListBullet"/>
        <w:spacing w:before="20" w:after="60"/>
        <w:ind w:left="432"/>
      </w:pPr>
      <w:r>
        <w:rPr>
          <w:sz w:val="21"/>
        </w:rPr>
        <w:t>Step 4: Returns matched events from the live events cache with direct ticket links</w:t>
      </w:r>
    </w:p>
    <w:p/>
    <w:p>
      <w:pPr>
        <w:spacing w:before="200" w:after="120"/>
      </w:pPr>
      <w:r>
        <w:rPr>
          <w:b/>
          <w:color w:val="1A1A1A"/>
          <w:sz w:val="26"/>
        </w:rPr>
        <w:t>4.4  Hamptons / North Fork Itinerary</w:t>
      </w:r>
    </w:p>
    <w:p>
      <w:pPr>
        <w:pStyle w:val="ListBullet"/>
        <w:spacing w:before="20" w:after="60"/>
        <w:ind w:left="432"/>
      </w:pPr>
      <w:r>
        <w:rPr>
          <w:sz w:val="21"/>
        </w:rPr>
        <w:t>Step 1: How many days? Transport — driving or taking the train?</w:t>
      </w:r>
    </w:p>
    <w:p>
      <w:pPr>
        <w:pStyle w:val="ListBullet"/>
        <w:spacing w:before="20" w:after="60"/>
        <w:ind w:left="432"/>
      </w:pPr>
      <w:r>
        <w:rPr>
          <w:sz w:val="21"/>
        </w:rPr>
        <w:t>Step 2: Wine preferences — big estate vs. boutique, food pairing important?</w:t>
      </w:r>
    </w:p>
    <w:p>
      <w:pPr>
        <w:pStyle w:val="ListBullet"/>
        <w:spacing w:before="20" w:after="60"/>
        <w:ind w:left="432"/>
      </w:pPr>
      <w:r>
        <w:rPr>
          <w:sz w:val="21"/>
        </w:rPr>
        <w:t>Step 3: Group type — couples, friends, mixed?</w:t>
      </w:r>
    </w:p>
    <w:p>
      <w:pPr>
        <w:pStyle w:val="ListBullet"/>
        <w:spacing w:before="20" w:after="60"/>
        <w:ind w:left="432"/>
      </w:pPr>
      <w:r>
        <w:rPr>
          <w:sz w:val="21"/>
        </w:rPr>
        <w:t>Step 4: Returns a day-by-day itinerary pulling from the Wineries database, web-enriched with tasting room hours, reservation requirements, must-try bottles</w:t>
      </w:r>
    </w:p>
    <w:p/>
    <w:p>
      <w:pPr>
        <w:spacing w:before="360" w:after="120"/>
      </w:pPr>
      <w:r>
        <w:rPr>
          <w:b/>
          <w:color w:val="C2185B"/>
          <w:sz w:val="36"/>
        </w:rPr>
        <w:t>5. Delivery Integration</w:t>
      </w:r>
    </w:p>
    <w:p>
      <w:pPr>
        <w:pBdr>
          <w:bottom w:val="single" w:sz="4" w:space="1" w:color="C2185B"/>
        </w:pBdr>
        <w:spacing w:after="80"/>
      </w:pPr>
    </w:p>
    <w:p>
      <w:pPr>
        <w:spacing w:before="200" w:after="120"/>
      </w:pPr>
      <w:r>
        <w:rPr>
          <w:b/>
          <w:color w:val="1A1A1A"/>
          <w:sz w:val="26"/>
        </w:rPr>
        <w:t>5.1  Drizly Integration</w:t>
      </w:r>
    </w:p>
    <w:p>
      <w:pPr>
        <w:spacing w:before="40" w:after="120"/>
      </w:pPr>
      <w:r>
        <w:rPr>
          <w:i w:val="0"/>
          <w:sz w:val="21"/>
        </w:rPr>
        <w:t>Check developer.drizly.com for an affiliate or retailer deep-link API. If available, the Concierge surfaces a direct link to a checkout-ready page for the specific store or product. If deep links are not available, a fallback URL in the format drizly.com/search?q={store_name}+{neighborhood} is a reasonable stopgap until a formal integration is in place.</w:t>
      </w:r>
    </w:p>
    <w:p>
      <w:pPr>
        <w:spacing w:before="200" w:after="120"/>
      </w:pPr>
      <w:r>
        <w:rPr>
          <w:b/>
          <w:color w:val="1A1A1A"/>
          <w:sz w:val="26"/>
        </w:rPr>
        <w:t>5.2  Data Gaps — Priority Fields to Add</w:t>
      </w:r>
    </w:p>
    <w:p>
      <w:pPr>
        <w:spacing w:before="40" w:after="120"/>
      </w:pPr>
      <w:r>
        <w:rPr>
          <w:i w:val="0"/>
          <w:sz w:val="21"/>
        </w:rPr>
        <w:t>The current store data is missing fields the delivery flow needs to be dependable. The following should be added to the stores data structure and seeded manually for the top 20 stores:</w:t>
      </w:r>
    </w:p>
    <w:p/>
    <w:tbl>
      <w:tblPr>
        <w:tblStyle w:val="TableGrid"/>
        <w:tblW w:type="auto" w:w="0"/>
        <w:tblLook w:firstColumn="1" w:firstRow="1" w:lastColumn="0" w:lastRow="0" w:noHBand="0" w:noVBand="1" w:val="04A0"/>
      </w:tblPr>
      <w:tblGrid>
        <w:gridCol w:w="2880"/>
        <w:gridCol w:w="3456"/>
        <w:gridCol w:w="3168"/>
      </w:tblGrid>
      <w:tr>
        <w:tc>
          <w:tcPr>
            <w:tcW w:type="dxa" w:w="3024"/>
          </w:tcPr>
          <w:p/>
        </w:tc>
        <w:tc>
          <w:tcPr>
            <w:tcW w:type="dxa" w:w="3024"/>
          </w:tcPr>
          <w:p/>
        </w:tc>
        <w:tc>
          <w:tcPr>
            <w:tcW w:type="dxa" w:w="3024"/>
          </w:tcPr>
          <w:p/>
        </w:tc>
      </w:tr>
      <w:tr>
        <w:tc>
          <w:tcPr>
            <w:tcW w:type="dxa" w:w="2880"/>
            <w:shd w:val="clear" w:color="auto" w:fill="C2185B"/>
          </w:tcPr>
          <w:p>
            <w:r>
              <w:rPr>
                <w:b/>
                <w:color w:val="FFFFFF"/>
                <w:sz w:val="20"/>
              </w:rPr>
              <w:t>Field</w:t>
            </w:r>
          </w:p>
        </w:tc>
        <w:tc>
          <w:tcPr>
            <w:tcW w:type="dxa" w:w="3456"/>
            <w:shd w:val="clear" w:color="auto" w:fill="C2185B"/>
          </w:tcPr>
          <w:p>
            <w:r>
              <w:rPr>
                <w:b/>
                <w:color w:val="FFFFFF"/>
                <w:sz w:val="20"/>
              </w:rPr>
              <w:t>Example Value</w:t>
            </w:r>
          </w:p>
        </w:tc>
        <w:tc>
          <w:tcPr>
            <w:tcW w:type="dxa" w:w="3168"/>
            <w:shd w:val="clear" w:color="auto" w:fill="C2185B"/>
          </w:tcPr>
          <w:p>
            <w:r>
              <w:rPr>
                <w:b/>
                <w:color w:val="FFFFFF"/>
                <w:sz w:val="20"/>
              </w:rPr>
              <w:t>Priority</w:t>
            </w:r>
          </w:p>
        </w:tc>
      </w:tr>
      <w:tr>
        <w:tc>
          <w:tcPr>
            <w:tcW w:type="dxa" w:w="2880"/>
          </w:tcPr>
          <w:p>
            <w:r>
              <w:rPr>
                <w:sz w:val="19"/>
              </w:rPr>
              <w:t>hours</w:t>
            </w:r>
          </w:p>
        </w:tc>
        <w:tc>
          <w:tcPr>
            <w:tcW w:type="dxa" w:w="3456"/>
          </w:tcPr>
          <w:p>
            <w:r>
              <w:rPr>
                <w:sz w:val="19"/>
              </w:rPr>
              <w:t>{ mon: "10–9", tue: "10–9", ... }</w:t>
            </w:r>
          </w:p>
        </w:tc>
        <w:tc>
          <w:tcPr>
            <w:tcW w:type="dxa" w:w="3168"/>
          </w:tcPr>
          <w:p>
            <w:r>
              <w:rPr>
                <w:b/>
                <w:color w:val="B40000"/>
                <w:sz w:val="19"/>
              </w:rPr>
              <w:t>High</w:t>
            </w:r>
          </w:p>
        </w:tc>
      </w:tr>
      <w:tr>
        <w:tc>
          <w:tcPr>
            <w:tcW w:type="dxa" w:w="2880"/>
          </w:tcPr>
          <w:p>
            <w:r>
              <w:rPr>
                <w:sz w:val="19"/>
              </w:rPr>
              <w:t>delivers</w:t>
            </w:r>
          </w:p>
        </w:tc>
        <w:tc>
          <w:tcPr>
            <w:tcW w:type="dxa" w:w="3456"/>
          </w:tcPr>
          <w:p>
            <w:r>
              <w:rPr>
                <w:sz w:val="19"/>
              </w:rPr>
              <w:t>true / false</w:t>
            </w:r>
          </w:p>
        </w:tc>
        <w:tc>
          <w:tcPr>
            <w:tcW w:type="dxa" w:w="3168"/>
          </w:tcPr>
          <w:p>
            <w:r>
              <w:rPr>
                <w:b/>
                <w:color w:val="B40000"/>
                <w:sz w:val="19"/>
              </w:rPr>
              <w:t>High</w:t>
            </w:r>
          </w:p>
        </w:tc>
      </w:tr>
      <w:tr>
        <w:tc>
          <w:tcPr>
            <w:tcW w:type="dxa" w:w="2880"/>
          </w:tcPr>
          <w:p>
            <w:r>
              <w:rPr>
                <w:sz w:val="19"/>
              </w:rPr>
              <w:t>delivery_platforms</w:t>
            </w:r>
          </w:p>
        </w:tc>
        <w:tc>
          <w:tcPr>
            <w:tcW w:type="dxa" w:w="3456"/>
          </w:tcPr>
          <w:p>
            <w:r>
              <w:rPr>
                <w:sz w:val="19"/>
              </w:rPr>
              <w:t>["drizly", "own-delivery"]</w:t>
            </w:r>
          </w:p>
        </w:tc>
        <w:tc>
          <w:tcPr>
            <w:tcW w:type="dxa" w:w="3168"/>
          </w:tcPr>
          <w:p>
            <w:r>
              <w:rPr>
                <w:b/>
                <w:color w:val="B40000"/>
                <w:sz w:val="19"/>
              </w:rPr>
              <w:t>High</w:t>
            </w:r>
          </w:p>
        </w:tc>
      </w:tr>
      <w:tr>
        <w:tc>
          <w:tcPr>
            <w:tcW w:type="dxa" w:w="2880"/>
          </w:tcPr>
          <w:p>
            <w:r>
              <w:rPr>
                <w:sz w:val="19"/>
              </w:rPr>
              <w:t>delivery_minimum</w:t>
            </w:r>
          </w:p>
        </w:tc>
        <w:tc>
          <w:tcPr>
            <w:tcW w:type="dxa" w:w="3456"/>
          </w:tcPr>
          <w:p>
            <w:r>
              <w:rPr>
                <w:sz w:val="19"/>
              </w:rPr>
              <w:t>"$50"</w:t>
            </w:r>
          </w:p>
        </w:tc>
        <w:tc>
          <w:tcPr>
            <w:tcW w:type="dxa" w:w="3168"/>
          </w:tcPr>
          <w:p>
            <w:r>
              <w:rPr>
                <w:sz w:val="19"/>
              </w:rPr>
              <w:t>Medium</w:t>
            </w:r>
          </w:p>
        </w:tc>
      </w:tr>
      <w:tr>
        <w:tc>
          <w:tcPr>
            <w:tcW w:type="dxa" w:w="2880"/>
          </w:tcPr>
          <w:p>
            <w:r>
              <w:rPr>
                <w:sz w:val="19"/>
              </w:rPr>
              <w:t>delivery_radius_mi</w:t>
            </w:r>
          </w:p>
        </w:tc>
        <w:tc>
          <w:tcPr>
            <w:tcW w:type="dxa" w:w="3456"/>
          </w:tcPr>
          <w:p>
            <w:r>
              <w:rPr>
                <w:sz w:val="19"/>
              </w:rPr>
              <w:t>2</w:t>
            </w:r>
          </w:p>
        </w:tc>
        <w:tc>
          <w:tcPr>
            <w:tcW w:type="dxa" w:w="3168"/>
          </w:tcPr>
          <w:p>
            <w:r>
              <w:rPr>
                <w:sz w:val="19"/>
              </w:rPr>
              <w:t>Medium</w:t>
            </w:r>
          </w:p>
        </w:tc>
      </w:tr>
      <w:tr>
        <w:tc>
          <w:tcPr>
            <w:tcW w:type="dxa" w:w="2880"/>
          </w:tcPr>
          <w:p>
            <w:r>
              <w:rPr>
                <w:sz w:val="19"/>
              </w:rPr>
              <w:t>reservations_req</w:t>
            </w:r>
          </w:p>
        </w:tc>
        <w:tc>
          <w:tcPr>
            <w:tcW w:type="dxa" w:w="3456"/>
          </w:tcPr>
          <w:p>
            <w:r>
              <w:rPr>
                <w:sz w:val="19"/>
              </w:rPr>
              <w:t>true / false  (wineries)</w:t>
            </w:r>
          </w:p>
        </w:tc>
        <w:tc>
          <w:tcPr>
            <w:tcW w:type="dxa" w:w="3168"/>
          </w:tcPr>
          <w:p>
            <w:r>
              <w:rPr>
                <w:sz w:val="19"/>
              </w:rPr>
              <w:t>Medium (wineries)</w:t>
            </w:r>
          </w:p>
        </w:tc>
      </w:tr>
      <w:tr>
        <w:tc>
          <w:tcPr>
            <w:tcW w:type="dxa" w:w="2880"/>
          </w:tcPr>
          <w:p>
            <w:r>
              <w:rPr>
                <w:sz w:val="19"/>
              </w:rPr>
              <w:t>tasting_fee</w:t>
            </w:r>
          </w:p>
        </w:tc>
        <w:tc>
          <w:tcPr>
            <w:tcW w:type="dxa" w:w="3456"/>
          </w:tcPr>
          <w:p>
            <w:r>
              <w:rPr>
                <w:sz w:val="19"/>
              </w:rPr>
              <w:t>"$20 pp, waived with purchase"</w:t>
            </w:r>
          </w:p>
        </w:tc>
        <w:tc>
          <w:tcPr>
            <w:tcW w:type="dxa" w:w="3168"/>
          </w:tcPr>
          <w:p>
            <w:r>
              <w:rPr>
                <w:sz w:val="19"/>
              </w:rPr>
              <w:t>Low (wineries)</w:t>
            </w:r>
          </w:p>
        </w:tc>
      </w:tr>
    </w:tbl>
    <w:p/>
    <w:p>
      <w:pPr>
        <w:spacing w:before="40" w:after="120"/>
      </w:pPr>
      <w:r>
        <w:rPr>
          <w:i/>
          <w:color w:val="555555"/>
          <w:sz w:val="21"/>
        </w:rPr>
        <w:t>The Concierge degrades gracefully when data is missing — if hours are unknown it says so honestly and offers the store's phone number instead.</w:t>
      </w:r>
    </w:p>
    <w:p/>
    <w:p>
      <w:pPr>
        <w:spacing w:before="360" w:after="120"/>
      </w:pPr>
      <w:r>
        <w:rPr>
          <w:b/>
          <w:color w:val="C2185B"/>
          <w:sz w:val="36"/>
        </w:rPr>
        <w:t>6. Technical Stack</w:t>
      </w:r>
    </w:p>
    <w:p>
      <w:pPr>
        <w:pBdr>
          <w:bottom w:val="single" w:sz="4" w:space="1" w:color="C2185B"/>
        </w:pBdr>
        <w:spacing w:after="80"/>
      </w:pPr>
    </w:p>
    <w:p/>
    <w:tbl>
      <w:tblPr>
        <w:tblStyle w:val="TableGrid"/>
        <w:tblW w:type="auto" w:w="0"/>
        <w:tblLook w:firstColumn="1" w:firstRow="1" w:lastColumn="0" w:lastRow="0" w:noHBand="0" w:noVBand="1" w:val="04A0"/>
      </w:tblPr>
      <w:tblGrid>
        <w:gridCol w:w="2304"/>
        <w:gridCol w:w="3456"/>
        <w:gridCol w:w="3744"/>
      </w:tblGrid>
      <w:tr>
        <w:tc>
          <w:tcPr>
            <w:tcW w:type="dxa" w:w="3024"/>
          </w:tcPr>
          <w:p/>
        </w:tc>
        <w:tc>
          <w:tcPr>
            <w:tcW w:type="dxa" w:w="3024"/>
          </w:tcPr>
          <w:p/>
        </w:tc>
        <w:tc>
          <w:tcPr>
            <w:tcW w:type="dxa" w:w="3024"/>
          </w:tcPr>
          <w:p/>
        </w:tc>
      </w:tr>
      <w:tr>
        <w:tc>
          <w:tcPr>
            <w:tcW w:type="dxa" w:w="2304"/>
            <w:shd w:val="clear" w:color="auto" w:fill="C2185B"/>
          </w:tcPr>
          <w:p>
            <w:r>
              <w:rPr>
                <w:b/>
                <w:color w:val="FFFFFF"/>
                <w:sz w:val="20"/>
              </w:rPr>
              <w:t>Layer</w:t>
            </w:r>
          </w:p>
        </w:tc>
        <w:tc>
          <w:tcPr>
            <w:tcW w:type="dxa" w:w="3456"/>
            <w:shd w:val="clear" w:color="auto" w:fill="C2185B"/>
          </w:tcPr>
          <w:p>
            <w:r>
              <w:rPr>
                <w:b/>
                <w:color w:val="FFFFFF"/>
                <w:sz w:val="20"/>
              </w:rPr>
              <w:t>Choice</w:t>
            </w:r>
          </w:p>
        </w:tc>
        <w:tc>
          <w:tcPr>
            <w:tcW w:type="dxa" w:w="3744"/>
            <w:shd w:val="clear" w:color="auto" w:fill="C2185B"/>
          </w:tcPr>
          <w:p>
            <w:r>
              <w:rPr>
                <w:b/>
                <w:color w:val="FFFFFF"/>
                <w:sz w:val="20"/>
              </w:rPr>
              <w:t>Notes</w:t>
            </w:r>
          </w:p>
        </w:tc>
      </w:tr>
      <w:tr>
        <w:tc>
          <w:tcPr>
            <w:tcW w:type="dxa" w:w="2304"/>
          </w:tcPr>
          <w:p>
            <w:r>
              <w:rPr>
                <w:sz w:val="19"/>
              </w:rPr>
              <w:t>LLM</w:t>
            </w:r>
          </w:p>
        </w:tc>
        <w:tc>
          <w:tcPr>
            <w:tcW w:type="dxa" w:w="3456"/>
          </w:tcPr>
          <w:p>
            <w:r>
              <w:rPr>
                <w:sz w:val="19"/>
              </w:rPr>
              <w:t>Claude API — Sonnet (quality) or Haiku (cost scaling)</w:t>
            </w:r>
          </w:p>
        </w:tc>
        <w:tc>
          <w:tcPr>
            <w:tcW w:type="dxa" w:w="3744"/>
          </w:tcPr>
          <w:p>
            <w:r>
              <w:rPr>
                <w:sz w:val="19"/>
              </w:rPr>
              <w:t>Streaming responses for real-time feel</w:t>
            </w:r>
          </w:p>
        </w:tc>
      </w:tr>
      <w:tr>
        <w:tc>
          <w:tcPr>
            <w:tcW w:type="dxa" w:w="2304"/>
          </w:tcPr>
          <w:p>
            <w:r>
              <w:rPr>
                <w:sz w:val="19"/>
              </w:rPr>
              <w:t>RAG retrieval</w:t>
            </w:r>
          </w:p>
        </w:tc>
        <w:tc>
          <w:tcPr>
            <w:tcW w:type="dxa" w:w="3456"/>
          </w:tcPr>
          <w:p>
            <w:r>
              <w:rPr>
                <w:sz w:val="19"/>
              </w:rPr>
              <w:t>Structured context injection (current data volume) or pgvector/Pinecone when scale requires</w:t>
            </w:r>
          </w:p>
        </w:tc>
        <w:tc>
          <w:tcPr>
            <w:tcW w:type="dxa" w:w="3744"/>
          </w:tcPr>
          <w:p>
            <w:r>
              <w:rPr>
                <w:sz w:val="19"/>
              </w:rPr>
              <w:t>Site data small enough for full-context injection initially</w:t>
            </w:r>
          </w:p>
        </w:tc>
      </w:tr>
      <w:tr>
        <w:tc>
          <w:tcPr>
            <w:tcW w:type="dxa" w:w="2304"/>
          </w:tcPr>
          <w:p>
            <w:r>
              <w:rPr>
                <w:sz w:val="19"/>
              </w:rPr>
              <w:t>API route</w:t>
            </w:r>
          </w:p>
        </w:tc>
        <w:tc>
          <w:tcPr>
            <w:tcW w:type="dxa" w:w="3456"/>
          </w:tcPr>
          <w:p>
            <w:r>
              <w:rPr>
                <w:sz w:val="19"/>
              </w:rPr>
              <w:t>Next.js /api/concierge</w:t>
            </w:r>
          </w:p>
        </w:tc>
        <w:tc>
          <w:tcPr>
            <w:tcW w:type="dxa" w:w="3744"/>
          </w:tcPr>
          <w:p>
            <w:r>
              <w:rPr>
                <w:sz w:val="19"/>
              </w:rPr>
              <w:t>Handles session state, tool calls, silly counter</w:t>
            </w:r>
          </w:p>
        </w:tc>
      </w:tr>
      <w:tr>
        <w:tc>
          <w:tcPr>
            <w:tcW w:type="dxa" w:w="2304"/>
          </w:tcPr>
          <w:p>
            <w:r>
              <w:rPr>
                <w:sz w:val="19"/>
              </w:rPr>
              <w:t>Web enrichment</w:t>
            </w:r>
          </w:p>
        </w:tc>
        <w:tc>
          <w:tcPr>
            <w:tcW w:type="dxa" w:w="3456"/>
          </w:tcPr>
          <w:p>
            <w:r>
              <w:rPr>
                <w:sz w:val="19"/>
              </w:rPr>
              <w:t>Claude tool use with hard-constrained schema</w:t>
            </w:r>
          </w:p>
        </w:tc>
        <w:tc>
          <w:tcPr>
            <w:tcW w:type="dxa" w:w="3744"/>
          </w:tcPr>
          <w:p>
            <w:r>
              <w:rPr>
                <w:sz w:val="19"/>
              </w:rPr>
              <w:t>venue_name + venue_type params only — no open queries</w:t>
            </w:r>
          </w:p>
        </w:tc>
      </w:tr>
      <w:tr>
        <w:tc>
          <w:tcPr>
            <w:tcW w:type="dxa" w:w="2304"/>
          </w:tcPr>
          <w:p>
            <w:r>
              <w:rPr>
                <w:sz w:val="19"/>
              </w:rPr>
              <w:t>Session state</w:t>
            </w:r>
          </w:p>
        </w:tc>
        <w:tc>
          <w:tcPr>
            <w:tcW w:type="dxa" w:w="3456"/>
          </w:tcPr>
          <w:p>
            <w:r>
              <w:rPr>
                <w:sz w:val="19"/>
              </w:rPr>
              <w:t>sessionStorage (browser)</w:t>
            </w:r>
          </w:p>
        </w:tc>
        <w:tc>
          <w:tcPr>
            <w:tcW w:type="dxa" w:w="3744"/>
          </w:tcPr>
          <w:p>
            <w:r>
              <w:rPr>
                <w:sz w:val="19"/>
              </w:rPr>
              <w:t>Conversation history + auto-launch flag; clears on tab close</w:t>
            </w:r>
          </w:p>
        </w:tc>
      </w:tr>
      <w:tr>
        <w:tc>
          <w:tcPr>
            <w:tcW w:type="dxa" w:w="2304"/>
          </w:tcPr>
          <w:p>
            <w:r>
              <w:rPr>
                <w:sz w:val="19"/>
              </w:rPr>
              <w:t>UI component</w:t>
            </w:r>
          </w:p>
        </w:tc>
        <w:tc>
          <w:tcPr>
            <w:tcW w:type="dxa" w:w="3456"/>
          </w:tcPr>
          <w:p>
            <w:r>
              <w:rPr>
                <w:sz w:val="19"/>
              </w:rPr>
              <w:t>React modal — components/Concierge.jsx</w:t>
            </w:r>
          </w:p>
        </w:tc>
        <w:tc>
          <w:tcPr>
            <w:tcW w:type="dxa" w:w="3744"/>
          </w:tcPr>
          <w:p>
            <w:r>
              <w:rPr>
                <w:sz w:val="19"/>
              </w:rPr>
              <w:t>Mounted in _app.js so it persists across page navigation</w:t>
            </w:r>
          </w:p>
        </w:tc>
      </w:tr>
      <w:tr>
        <w:tc>
          <w:tcPr>
            <w:tcW w:type="dxa" w:w="2304"/>
          </w:tcPr>
          <w:p>
            <w:r>
              <w:rPr>
                <w:sz w:val="19"/>
              </w:rPr>
              <w:t>Entry point</w:t>
            </w:r>
          </w:p>
        </w:tc>
        <w:tc>
          <w:tcPr>
            <w:tcW w:type="dxa" w:w="3456"/>
          </w:tcPr>
          <w:p>
            <w:r>
              <w:rPr>
                <w:sz w:val="19"/>
              </w:rPr>
              <w:t>Header.jsx — far-right pill button</w:t>
            </w:r>
          </w:p>
        </w:tc>
        <w:tc>
          <w:tcPr>
            <w:tcW w:type="dxa" w:w="3744"/>
          </w:tcPr>
          <w:p>
            <w:r>
              <w:rPr>
                <w:sz w:val="19"/>
              </w:rPr>
              <w:t>"AI Concierge" label + wine-glass icon in site pink</w:t>
            </w:r>
          </w:p>
        </w:tc>
      </w:tr>
    </w:tbl>
    <w:p/>
    <w:p>
      <w:pPr>
        <w:spacing w:before="360" w:after="120"/>
      </w:pPr>
      <w:r>
        <w:rPr>
          <w:b/>
          <w:color w:val="C2185B"/>
          <w:sz w:val="36"/>
        </w:rPr>
        <w:t>7. Suggested Build Order</w:t>
      </w:r>
    </w:p>
    <w:p>
      <w:pPr>
        <w:pBdr>
          <w:bottom w:val="single" w:sz="4" w:space="1" w:color="C2185B"/>
        </w:pBdr>
        <w:spacing w:after="80"/>
      </w:pPr>
    </w:p>
    <w:p>
      <w:pPr>
        <w:spacing w:before="40" w:after="120"/>
      </w:pPr>
      <w:r>
        <w:rPr>
          <w:i w:val="0"/>
          <w:sz w:val="21"/>
        </w:rPr>
        <w:t>Each phase is independently shippable and testable:</w:t>
      </w:r>
    </w:p>
    <w:p>
      <w:pPr>
        <w:spacing w:before="40" w:after="60"/>
      </w:pPr>
      <w:r>
        <w:rPr>
          <w:b/>
          <w:color w:val="C2185B"/>
          <w:sz w:val="21"/>
        </w:rPr>
        <w:t xml:space="preserve">Phase 1:  </w:t>
      </w:r>
      <w:r>
        <w:rPr>
          <w:sz w:val="21"/>
        </w:rPr>
        <w:t>Header button + modal shell with basic open/close</w:t>
      </w:r>
    </w:p>
    <w:p>
      <w:pPr>
        <w:spacing w:before="40" w:after="60"/>
      </w:pPr>
      <w:r>
        <w:rPr>
          <w:b/>
          <w:color w:val="C2185B"/>
          <w:sz w:val="21"/>
        </w:rPr>
        <w:t xml:space="preserve">Phase 2:  </w:t>
      </w:r>
      <w:r>
        <w:rPr>
          <w:sz w:val="21"/>
        </w:rPr>
        <w:t>Chat UI — message history, free-text input, quick-reply buttons</w:t>
      </w:r>
    </w:p>
    <w:p>
      <w:pPr>
        <w:spacing w:before="40" w:after="60"/>
      </w:pPr>
      <w:r>
        <w:rPr>
          <w:b/>
          <w:color w:val="C2185B"/>
          <w:sz w:val="21"/>
        </w:rPr>
        <w:t xml:space="preserve">Phase 3:  </w:t>
      </w:r>
      <w:r>
        <w:rPr>
          <w:sz w:val="21"/>
        </w:rPr>
        <w:t>Claude API integration — system prompt, streaming, basic Q&amp;A</w:t>
      </w:r>
    </w:p>
    <w:p>
      <w:pPr>
        <w:spacing w:before="40" w:after="60"/>
      </w:pPr>
      <w:r>
        <w:rPr>
          <w:b/>
          <w:color w:val="C2185B"/>
          <w:sz w:val="21"/>
        </w:rPr>
        <w:t xml:space="preserve">Phase 4:  </w:t>
      </w:r>
      <w:r>
        <w:rPr>
          <w:sz w:val="21"/>
        </w:rPr>
        <w:t>Conversation flows 1 &amp; 2 (delivery + wine bar)</w:t>
      </w:r>
    </w:p>
    <w:p>
      <w:pPr>
        <w:spacing w:before="40" w:after="60"/>
      </w:pPr>
      <w:r>
        <w:rPr>
          <w:b/>
          <w:color w:val="C2185B"/>
          <w:sz w:val="21"/>
        </w:rPr>
        <w:t xml:space="preserve">Phase 5:  </w:t>
      </w:r>
      <w:r>
        <w:rPr>
          <w:sz w:val="21"/>
        </w:rPr>
        <w:t>Silly rule injection — counter logic + first authored answer pool</w:t>
      </w:r>
    </w:p>
    <w:p>
      <w:pPr>
        <w:spacing w:before="40" w:after="60"/>
      </w:pPr>
      <w:r>
        <w:rPr>
          <w:b/>
          <w:color w:val="C2185B"/>
          <w:sz w:val="21"/>
        </w:rPr>
        <w:t xml:space="preserve">Phase 6:  </w:t>
      </w:r>
      <w:r>
        <w:rPr>
          <w:sz w:val="21"/>
        </w:rPr>
        <w:t>Conversation flows 3 &amp; 4 (events + winery itinerary)</w:t>
      </w:r>
    </w:p>
    <w:p>
      <w:pPr>
        <w:spacing w:before="40" w:after="60"/>
      </w:pPr>
      <w:r>
        <w:rPr>
          <w:b/>
          <w:color w:val="C2185B"/>
          <w:sz w:val="21"/>
        </w:rPr>
        <w:t xml:space="preserve">Phase 7:  </w:t>
      </w:r>
      <w:r>
        <w:rPr>
          <w:sz w:val="21"/>
        </w:rPr>
        <w:t>Constrained web enrichment tool</w:t>
      </w:r>
    </w:p>
    <w:p>
      <w:pPr>
        <w:spacing w:before="40" w:after="60"/>
      </w:pPr>
      <w:r>
        <w:rPr>
          <w:b/>
          <w:color w:val="C2185B"/>
          <w:sz w:val="21"/>
        </w:rPr>
        <w:t xml:space="preserve">Phase 8:  </w:t>
      </w:r>
      <w:r>
        <w:rPr>
          <w:sz w:val="21"/>
        </w:rPr>
        <w:t>Delivery data seeding (hours, delivery fields for top 20 stores)</w:t>
      </w:r>
    </w:p>
    <w:p>
      <w:pPr>
        <w:spacing w:before="40" w:after="60"/>
      </w:pPr>
      <w:r>
        <w:rPr>
          <w:b/>
          <w:color w:val="C2185B"/>
          <w:sz w:val="21"/>
        </w:rPr>
        <w:t xml:space="preserve">Phase 9:  </w:t>
      </w:r>
      <w:r>
        <w:rPr>
          <w:sz w:val="21"/>
        </w:rPr>
        <w:t>Drizly integration if API available</w:t>
      </w:r>
    </w:p>
    <w:p>
      <w:pPr>
        <w:spacing w:before="40" w:after="60"/>
      </w:pPr>
      <w:r>
        <w:rPr>
          <w:b/>
          <w:color w:val="C2185B"/>
          <w:sz w:val="21"/>
        </w:rPr>
        <w:t xml:space="preserve">Phase 10:  </w:t>
      </w:r>
      <w:r>
        <w:rPr>
          <w:sz w:val="21"/>
        </w:rPr>
        <w:t>Auto-launch on first session visit</w:t>
      </w:r>
    </w:p>
    <w:p/>
    <w:p>
      <w:pPr>
        <w:spacing w:before="360" w:after="120"/>
      </w:pPr>
      <w:r>
        <w:rPr>
          <w:b/>
          <w:color w:val="C2185B"/>
          <w:sz w:val="36"/>
        </w:rPr>
        <w:t>8. Open Items Before Build Starts</w:t>
      </w:r>
    </w:p>
    <w:p>
      <w:pPr>
        <w:pBdr>
          <w:bottom w:val="single" w:sz="4" w:space="1" w:color="C2185B"/>
        </w:pBdr>
        <w:spacing w:after="80"/>
      </w:pPr>
    </w:p>
    <w:p>
      <w:pPr>
        <w:spacing w:before="60" w:after="80"/>
      </w:pPr>
      <w:r>
        <w:rPr>
          <w:b/>
          <w:sz w:val="21"/>
        </w:rPr>
        <w:t xml:space="preserve">1.  Silly answer pool  — </w:t>
      </w:r>
      <w:r>
        <w:rPr>
          <w:color w:val="555555"/>
          <w:sz w:val="21"/>
        </w:rPr>
        <w:t>Owner: NYCWine.com team. Write 15–20 authored silly responses. Agree on trigger strategy: pure counter (every 4th) vs. sentiment-aware (only when conversation is going well).</w:t>
      </w:r>
    </w:p>
    <w:p>
      <w:pPr>
        <w:spacing w:before="60" w:after="80"/>
      </w:pPr>
      <w:r>
        <w:rPr>
          <w:b/>
          <w:sz w:val="21"/>
        </w:rPr>
        <w:t xml:space="preserve">2.  Drizly API check  — </w:t>
      </w:r>
      <w:r>
        <w:rPr>
          <w:color w:val="555555"/>
          <w:sz w:val="21"/>
        </w:rPr>
        <w:t>Owner: Greg. Confirm what deep-link or affiliate capability Drizly exposes before finalising the delivery flow UX.</w:t>
      </w:r>
    </w:p>
    <w:p>
      <w:pPr>
        <w:spacing w:before="60" w:after="80"/>
      </w:pPr>
      <w:r>
        <w:rPr>
          <w:b/>
          <w:sz w:val="21"/>
        </w:rPr>
        <w:t xml:space="preserve">3.  Winery hours data  — </w:t>
      </w:r>
      <w:r>
        <w:rPr>
          <w:color w:val="555555"/>
          <w:sz w:val="21"/>
        </w:rPr>
        <w:t>Owner: NYCWine.com team. Seed at least the top 10–12 North Fork / Hamptons wineries with tasting room hours, reservation requirements, and tasting fees for the itinerary flow to be genuinely useful.</w:t>
      </w:r>
    </w:p>
    <w:p>
      <w:pPr>
        <w:spacing w:before="60" w:after="80"/>
      </w:pPr>
      <w:r>
        <w:rPr>
          <w:b/>
          <w:sz w:val="21"/>
        </w:rPr>
        <w:t xml:space="preserve">4.  Auto-launch decision  — </w:t>
      </w:r>
      <w:r>
        <w:rPr>
          <w:color w:val="555555"/>
          <w:sz w:val="21"/>
        </w:rPr>
        <w:t>Does the modal auto-launch on every page or only the homepage? Consider user experience for people arriving directly on /bars, /stores, etc.</w:t>
      </w:r>
    </w:p>
    <w:p>
      <w:pPr>
        <w:spacing w:before="60" w:after="80"/>
      </w:pPr>
      <w:r>
        <w:rPr>
          <w:b/>
          <w:sz w:val="21"/>
        </w:rPr>
        <w:t xml:space="preserve">5.  Model tier decision  — </w:t>
      </w:r>
      <w:r>
        <w:rPr>
          <w:color w:val="555555"/>
          <w:sz w:val="21"/>
        </w:rPr>
        <w:t>Choose between Claude Sonnet (higher quality, higher cost per query) and Claude Haiku (faster, lower cost — suitable if query volume becomes significant). Revisit after launch.</w:t>
      </w:r>
    </w:p>
    <w:p>
      <w:pPr>
        <w:spacing w:before="60" w:after="80"/>
      </w:pPr>
      <w:r>
        <w:rPr>
          <w:b/>
          <w:sz w:val="21"/>
        </w:rPr>
        <w:t xml:space="preserve">6.  Content moderation  — </w:t>
      </w:r>
      <w:r>
        <w:rPr>
          <w:color w:val="555555"/>
          <w:sz w:val="21"/>
        </w:rPr>
        <w:t>Define out-of-scope topics and confirm the system prompt handles off-topic requests gracefully ("I can only help with wine in New York — but I'm very good at that!").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NYCWine.com AI Concierge Spec v0.1  •  Metropolitan Vintners, LLC  •  Confidential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