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GPS GUARDIAN ESCOLAR</w:t>
      </w:r>
    </w:p>
    <w:p>
      <w:pPr>
        <w:jc w:val="center"/>
      </w:pPr>
      <w:r>
        <w:rPr>
          <w:b/>
          <w:sz w:val="28"/>
        </w:rPr>
        <w:t>Artefactos de código — inventario y trazabilidad</w:t>
      </w:r>
    </w:p>
    <w:p>
      <w:pPr>
        <w:jc w:val="center"/>
      </w:pPr>
      <w:r>
        <w:t>Documentación técnica y académica · Revisión 2026-10-28</w:t>
      </w:r>
    </w:p>
    <w:p>
      <w:pPr>
        <w:jc w:val="center"/>
      </w:pPr>
      <w:r>
        <w:t>28 de octubre de 2026</w:t>
      </w:r>
    </w:p>
    <w:p>
      <w:pPr>
        <w:jc w:val="center"/>
      </w:pPr>
      <w:r>
        <w:t>Versión documental 2.5.5 | Corte de código: 2026-10-28</w:t>
      </w:r>
    </w:p>
    <w:p>
      <w:r>
        <w:br w:type="page"/>
      </w:r>
    </w:p>
    <w:p>
      <w:pPr>
        <w:pStyle w:val="Heading1"/>
      </w:pPr>
      <w:r>
        <w:t>Resumen</w:t>
      </w:r>
    </w:p>
    <w:p>
      <w:pPr>
        <w:ind w:firstLine="720"/>
      </w:pPr>
      <w:r>
        <w:t>Inventario documental de las fuentes del proyecto y de las evidencias técnicas disponibles en las instantáneas entregadas.</w:t>
      </w:r>
      <w:r>
        <w:t xml:space="preserve"> Esta revisión incorpora el estado de los repositorios al 28 de octubre de 2026; el anexo separa código presente de validación ejecutada.</w:t>
      </w:r>
    </w:p>
    <w:p>
      <w:pPr>
        <w:pStyle w:val="Heading1"/>
      </w:pPr>
      <w:r>
        <w:t>Contenido</w:t>
      </w:r>
    </w:p>
    <w:p>
      <w:pPr>
        <w:ind w:firstLine="720"/>
      </w:pPr>
      <w:r>
        <w:t>1. Fuentes identificadas</w:t>
      </w:r>
    </w:p>
    <w:p>
      <w:pPr>
        <w:ind w:firstLine="720"/>
      </w:pPr>
      <w:r>
        <w:t>2. Descripción de artefactos</w:t>
      </w:r>
    </w:p>
    <w:p>
      <w:pPr>
        <w:ind w:firstLine="720"/>
      </w:pPr>
      <w:r>
        <w:t>3. Compilación y repositorios</w:t>
      </w:r>
    </w:p>
    <w:p>
      <w:pPr>
        <w:ind w:firstLine="720"/>
      </w:pPr>
      <w:r>
        <w:t>4. Estado de control de versiones</w:t>
      </w:r>
    </w:p>
    <w:p>
      <w:pPr>
        <w:ind w:firstLine="720"/>
      </w:pPr>
      <w:r>
        <w:t>5. Referencias</w:t>
      </w:r>
    </w:p>
    <w:p>
      <w:r>
        <w:br w:type="page"/>
      </w:r>
    </w:p>
    <w:p>
      <w:pPr/>
      <w:r>
        <w:t>Anexo. Actualización técnica (28 de octubre de 2026)</w:t>
      </w:r>
    </w:p>
    <w:p>
      <w:pPr>
        <w:pStyle w:val="Heading1"/>
      </w:pPr>
      <w:r>
        <w:t>1. Fuentes identificadas</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line="240" w:lineRule="auto"/>
              <w:ind w:firstLine="0"/>
            </w:pPr>
            <w:r>
              <w:rPr>
                <w:sz w:val="18"/>
              </w:rPr>
              <w:t>Componente</w:t>
            </w:r>
          </w:p>
        </w:tc>
        <w:tc>
          <w:tcPr>
            <w:tcW w:type="dxa" w:w="3120"/>
          </w:tcPr>
          <w:p>
            <w:pPr>
              <w:spacing w:line="240" w:lineRule="auto"/>
              <w:ind w:firstLine="0"/>
            </w:pPr>
            <w:r>
              <w:rPr>
                <w:sz w:val="18"/>
              </w:rPr>
              <w:t>Snapshot entregado</w:t>
            </w:r>
          </w:p>
        </w:tc>
        <w:tc>
          <w:tcPr>
            <w:tcW w:type="dxa" w:w="3120"/>
          </w:tcPr>
          <w:p>
            <w:pPr>
              <w:spacing w:line="240" w:lineRule="auto"/>
              <w:ind w:firstLine="0"/>
            </w:pPr>
            <w:r>
              <w:rPr>
                <w:sz w:val="18"/>
              </w:rPr>
              <w:t>Tecnología</w:t>
            </w:r>
          </w:p>
        </w:tc>
      </w:tr>
      <w:tr>
        <w:tc>
          <w:tcPr>
            <w:tcW w:type="dxa" w:w="3120"/>
          </w:tcPr>
          <w:p>
            <w:pPr>
              <w:spacing w:line="240" w:lineRule="auto"/>
              <w:ind w:firstLine="0"/>
            </w:pPr>
            <w:r>
              <w:rPr>
                <w:sz w:val="18"/>
              </w:rPr>
              <w:t>Frontend</w:t>
            </w:r>
          </w:p>
        </w:tc>
        <w:tc>
          <w:tcPr>
            <w:tcW w:type="dxa" w:w="3120"/>
          </w:tcPr>
          <w:p>
            <w:pPr>
              <w:spacing w:line="240" w:lineRule="auto"/>
              <w:ind w:firstLine="0"/>
            </w:pPr>
            <w:r>
              <w:rPr>
                <w:sz w:val="18"/>
              </w:rPr>
              <w:t>Fronted-GuardianEscolar--develop (4).zip</w:t>
            </w:r>
          </w:p>
        </w:tc>
        <w:tc>
          <w:tcPr>
            <w:tcW w:type="dxa" w:w="3120"/>
          </w:tcPr>
          <w:p>
            <w:pPr>
              <w:spacing w:line="240" w:lineRule="auto"/>
              <w:ind w:firstLine="0"/>
            </w:pPr>
            <w:r>
              <w:rPr>
                <w:sz w:val="18"/>
              </w:rPr>
              <w:t>Expo SDK 57 / React Native / React Web</w:t>
            </w:r>
          </w:p>
        </w:tc>
      </w:tr>
      <w:tr>
        <w:tc>
          <w:tcPr>
            <w:tcW w:type="dxa" w:w="3120"/>
          </w:tcPr>
          <w:p>
            <w:pPr>
              <w:spacing w:line="240" w:lineRule="auto"/>
              <w:ind w:firstLine="0"/>
            </w:pPr>
            <w:r>
              <w:rPr>
                <w:sz w:val="18"/>
              </w:rPr>
              <w:t>Backend</w:t>
            </w:r>
          </w:p>
        </w:tc>
        <w:tc>
          <w:tcPr>
            <w:tcW w:type="dxa" w:w="3120"/>
          </w:tcPr>
          <w:p>
            <w:pPr>
              <w:spacing w:line="240" w:lineRule="auto"/>
              <w:ind w:firstLine="0"/>
            </w:pPr>
            <w:r>
              <w:rPr>
                <w:sz w:val="18"/>
              </w:rPr>
              <w:t>Backend-Guardian-Escolar-dev (2).zip</w:t>
            </w:r>
          </w:p>
        </w:tc>
        <w:tc>
          <w:tcPr>
            <w:tcW w:type="dxa" w:w="3120"/>
          </w:tcPr>
          <w:p>
            <w:pPr>
              <w:spacing w:line="240" w:lineRule="auto"/>
              <w:ind w:firstLine="0"/>
            </w:pPr>
            <w:r>
              <w:rPr>
                <w:sz w:val="18"/>
              </w:rPr>
              <w:t>Java 17 / Spring Boot 3.5.16</w:t>
            </w:r>
          </w:p>
        </w:tc>
      </w:tr>
      <w:tr>
        <w:tc>
          <w:tcPr>
            <w:tcW w:type="dxa" w:w="3120"/>
          </w:tcPr>
          <w:p>
            <w:pPr>
              <w:spacing w:line="240" w:lineRule="auto"/>
              <w:ind w:firstLine="0"/>
            </w:pPr>
            <w:r>
              <w:rPr>
                <w:sz w:val="18"/>
              </w:rPr>
              <w:t>DB</w:t>
            </w:r>
          </w:p>
        </w:tc>
        <w:tc>
          <w:tcPr>
            <w:tcW w:type="dxa" w:w="3120"/>
          </w:tcPr>
          <w:p>
            <w:pPr>
              <w:spacing w:line="240" w:lineRule="auto"/>
              <w:ind w:firstLine="0"/>
            </w:pPr>
            <w:r>
              <w:rPr>
                <w:sz w:val="18"/>
              </w:rPr>
              <w:t>DB-Structure-Guardian-Escolar-dev (1).zip</w:t>
            </w:r>
          </w:p>
        </w:tc>
        <w:tc>
          <w:tcPr>
            <w:tcW w:type="dxa" w:w="3120"/>
          </w:tcPr>
          <w:p>
            <w:pPr>
              <w:spacing w:line="240" w:lineRule="auto"/>
              <w:ind w:firstLine="0"/>
            </w:pPr>
            <w:r>
              <w:rPr>
                <w:sz w:val="18"/>
              </w:rPr>
              <w:t>PostgreSQL / Liquibase</w:t>
            </w:r>
          </w:p>
        </w:tc>
      </w:tr>
      <w:tr>
        <w:tc>
          <w:tcPr>
            <w:tcW w:type="dxa" w:w="3120"/>
          </w:tcPr>
          <w:p>
            <w:pPr>
              <w:spacing w:line="240" w:lineRule="auto"/>
              <w:ind w:firstLine="0"/>
            </w:pPr>
            <w:r>
              <w:rPr>
                <w:sz w:val="18"/>
              </w:rPr>
              <w:t>Infra</w:t>
            </w:r>
          </w:p>
        </w:tc>
        <w:tc>
          <w:tcPr>
            <w:tcW w:type="dxa" w:w="3120"/>
          </w:tcPr>
          <w:p>
            <w:pPr>
              <w:spacing w:line="240" w:lineRule="auto"/>
              <w:ind w:firstLine="0"/>
            </w:pPr>
            <w:r>
              <w:rPr>
                <w:sz w:val="18"/>
              </w:rPr>
              <w:t>Docker-Infra-Guardian-Escolar-dev (1).zip</w:t>
            </w:r>
          </w:p>
        </w:tc>
        <w:tc>
          <w:tcPr>
            <w:tcW w:type="dxa" w:w="3120"/>
          </w:tcPr>
          <w:p>
            <w:pPr>
              <w:spacing w:line="240" w:lineRule="auto"/>
              <w:ind w:firstLine="0"/>
            </w:pPr>
            <w:r>
              <w:rPr>
                <w:sz w:val="18"/>
              </w:rPr>
              <w:t>Docker Compose</w:t>
            </w:r>
          </w:p>
        </w:tc>
      </w:tr>
    </w:tbl>
    <w:p>
      <w:pPr>
        <w:pStyle w:val="Heading1"/>
      </w:pPr>
      <w:r>
        <w:t>2. Descripción de artefactos</w:t>
      </w:r>
    </w:p>
    <w:p>
      <w:pPr>
        <w:ind w:firstLine="720"/>
      </w:pPr>
      <w:r>
        <w:t>Web: frontend Expo exportado como sitio estático servido por Nginx en Render. Móvil: código React Native y perfiles EAS, sin APK final validado en la documentación aportada. Aplicación de escritorio: no se verificó binario o código dedicado; no declararlo entregado.</w:t>
      </w:r>
    </w:p>
    <w:p>
      <w:pPr>
        <w:ind w:firstLine="720"/>
      </w:pPr>
      <w:r>
        <w:t>GitHub de la solución: frontend hospedado en la organización o cuenta JhonCamiloSuaza, rama develop; backend con rama dev. Los nombres y commits exactos deben contrastarse con GitHub antes de publicar la entrega.</w:t>
      </w:r>
    </w:p>
    <w:p>
      <w:pPr>
        <w:pStyle w:val="Heading1"/>
      </w:pPr>
      <w:r>
        <w:t>3. Compilación y repositorios</w:t>
      </w:r>
    </w:p>
    <w:p>
      <w:pPr>
        <w:ind w:firstLine="720"/>
      </w:pPr>
      <w:r>
        <w:t>Backend: Maven con Java 17. Frontend: npm y npx expo export --platform web. Infra local: docker compose; migraciones: Liquibase update. Proteger .env y claves de entorno durante empaquetado.</w:t>
      </w:r>
    </w:p>
    <w:p>
      <w:pPr>
        <w:pStyle w:val="Heading1"/>
      </w:pPr>
      <w:r>
        <w:t>4. Estado de control de versiones</w:t>
      </w:r>
    </w:p>
    <w:p>
      <w:pPr>
        <w:ind w:firstLine="720"/>
      </w:pPr>
      <w:r>
        <w:t>Las pruebas automatizadas reportadas para la migración HU-29 fueron 23 satisfactorias y el Docker build de backend concluyó 16/16 etapas; estas evidencias no prueban el escaneo QR, el GPS Android en segundo plano, la entrega de correos de confirmación de dispositivos ni la operación prolongada del sistema. Las capturas posteriores documentan incidencias de interfaz y autenticación cuya solución desplegada no fue confirmada.</w:t>
      </w:r>
    </w:p>
    <w:p>
      <w:pPr>
        <w:pStyle w:val="Heading1"/>
      </w:pPr>
      <w:r>
        <w:t>5. Referencias</w:t>
      </w:r>
    </w:p>
    <w:p>
      <w:pPr>
        <w:ind w:firstLine="720"/>
      </w:pPr>
      <w:r>
        <w:t>GPS Guardian Escolar. (2026a). *Backend-Guardian-Escolar, rama dev* [Código fuente no publicado en esta entrega].</w:t>
      </w:r>
    </w:p>
    <w:p>
      <w:pPr>
        <w:ind w:firstLine="720"/>
      </w:pPr>
      <w:r>
        <w:t>GPS Guardian Escolar. (2026b). *Fronted-GuardianEscolar-, rama develop* [Código fuente no publicado en esta entrega].</w:t>
      </w:r>
    </w:p>
    <w:p>
      <w:pPr>
        <w:ind w:firstLine="720"/>
      </w:pPr>
      <w:r>
        <w:t>GPS Guardian Escolar. (2026c). *DB-Structure-Guardian-Escolar y Docker-Infra-Guardian-Escolar* [Repositorios del proyecto].</w:t>
      </w:r>
    </w:p>
    <w:p>
      <w:pPr>
        <w:ind w:firstLine="720"/>
      </w:pPr>
      <w:r>
        <w:t>American Psychological Association. (2020). *Publication manual of the American Psychological Association* (7th ed.).</w:t>
      </w:r>
    </w:p>
    <w:p>
      <w:pPr>
        <w:ind w:firstLine="720"/>
      </w:pPr>
      <w:r>
        <w:t>Expo. (s. f.). *Expo documentation*. https://docs.expo.dev/</w:t>
      </w:r>
    </w:p>
    <w:p>
      <w:pPr>
        <w:ind w:firstLine="720"/>
      </w:pPr>
      <w:r>
        <w:t>Render. (s. f.). *Render documentation*. https://render.com/docs</w:t>
      </w:r>
    </w:p>
    <w:p>
      <w:pPr>
        <w:ind w:firstLine="720"/>
      </w:pPr>
      <w:r>
        <w:t>OWASP Foundation. (s. f.). *Authentication cheat sheet*. https://cheatsheetseries.owasp.org/cheatsheets/Authentication_Cheat_Sheet.html</w:t>
      </w:r>
    </w:p>
    <w:p>
      <w:r>
        <w:br w:type="page"/>
      </w:r>
    </w:p>
    <w:p>
      <w:pPr>
        <w:pStyle w:val="Heading1"/>
      </w:pPr>
      <w:r>
        <w:t>Anexo. Actualización técnica — 28 de octubre de 2026</w:t>
      </w:r>
    </w:p>
    <w:p>
      <w:pPr/>
      <w:r>
        <w:t>El anexo complementa la revisión del 16 de octubre y documenta cambios visibles en los repositorios actualizados. El resto del documento conserva su estructura y portada editorial.</w:t>
      </w:r>
    </w:p>
    <w:p>
      <w:pPr>
        <w:pStyle w:val="Heading2"/>
      </w:pPr>
      <w:r>
        <w:t>Inventario al 28 de octubre de 2026</w:t>
      </w:r>
    </w:p>
    <w:p>
      <w:pPr>
        <w:pStyle w:val="ListBullet"/>
      </w:pPr>
      <w:r>
        <w:t>Backend-Guardian-Escolar, rama dev, snapshot 345a8b3: seguridad de sesión, intentos de autenticación, API, viajes, notificaciones, ejecución y workflows de calidad.</w:t>
      </w:r>
    </w:p>
    <w:p>
      <w:pPr>
        <w:pStyle w:val="ListBullet"/>
      </w:pPr>
      <w:r>
        <w:t>Fronted-GuardianEscolar-, rama develop, snapshot d0648c1: correcciones de QR/vinculación, contratos de servicios, configuración EAS y acceso de descarga APK condicionado por variable de entorno.</w:t>
      </w:r>
    </w:p>
    <w:p>
      <w:pPr>
        <w:pStyle w:val="ListBullet"/>
      </w:pPr>
      <w:r>
        <w:t>DB-Structure-Guardian-Escolar, rama dev, snapshot e6b84c5: migraciones de sesión/códigos, direcciones, rol de aplicación y bootstrap controlado de administrador.</w:t>
      </w:r>
    </w:p>
    <w:p>
      <w:pPr>
        <w:pStyle w:val="ListBullet"/>
      </w:pPr>
      <w:r>
        <w:t>Docker-Infra-Guardian-Escolar, rama main, snapshot d06a61c: variables de despliegue, dependencias saludables, workflow de calidad y guía de rollback.</w:t>
      </w:r>
    </w:p>
    <w:p>
      <w:pPr>
        <w:pStyle w:val="Heading2"/>
      </w:pPr>
      <w:r>
        <w:t>Trazabilidad</w:t>
      </w:r>
    </w:p>
    <w:p>
      <w:pPr>
        <w:pStyle w:val="ListBullet"/>
      </w:pPr>
      <w:r>
        <w:t>Los hashes identifican el estado local contrastado y permiten repetir la revisión. Se documentó presencia de código y configuración; no se ejecutaron compilaciones, pruebas funcionales ni despliegues durante esta edición.</w:t>
      </w:r>
    </w:p>
    <w:p>
      <w:pPr/>
      <w:r>
        <w:t>Snapshots: Backend 345a8b3; Frontend d0648c1; DB e6b84c5; Infra d06a61c. Corte estático: 28-10-2026.</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GPS Guardian Escolar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141414"/>
      <w:sz w:val="2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141414"/>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i/>
      <w:color w:val="14141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4141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141414"/>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