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300" w:lineRule="auto" w:before="0" w:after="680"/>
        <w:jc w:val="center"/>
      </w:pPr>
      <w:r>
        <w:rPr>
          <w:rFonts w:ascii="Times New Roman" w:hAnsi="Times New Roman" w:eastAsia="Times New Roman"/>
          <w:b/>
          <w:sz w:val="24"/>
        </w:rPr>
        <w:t>ARTEFACTOS DE CÓDIGO Y REPOSITORIOS</w:t>
      </w:r>
    </w:p>
    <w:p>
      <w:pPr>
        <w:keepLines/>
        <w:spacing w:line="300" w:lineRule="auto" w:before="0" w:after="1840"/>
        <w:jc w:val="center"/>
      </w:pPr>
      <w:r>
        <w:rPr>
          <w:rFonts w:ascii="Times New Roman" w:hAnsi="Times New Roman" w:eastAsia="Times New Roman"/>
          <w:b/>
          <w:sz w:val="24"/>
        </w:rPr>
        <w:t>PROYECTO: SOFTWARE PARA LA CREACIÓN DE LA APLICACIÓN</w:t>
        <w:br/>
        <w:t>“GPS GUARDIAN ESCOLAR”</w:t>
      </w:r>
    </w:p>
    <w:p>
      <w:pPr>
        <w:keepLines/>
        <w:spacing w:line="300" w:lineRule="auto" w:before="0" w:after="1960"/>
        <w:jc w:val="center"/>
      </w:pPr>
      <w:r>
        <w:rPr>
          <w:rFonts w:ascii="Times New Roman" w:hAnsi="Times New Roman" w:eastAsia="Times New Roman"/>
          <w:b/>
          <w:sz w:val="24"/>
        </w:rPr>
        <w:t>INTEGRANTES:</w:t>
        <w:br/>
        <w:t>Nicolas Estid Ruiz Sastoque</w:t>
        <w:br/>
        <w:t>Jhon Camilo Suaza Sánchez</w:t>
        <w:br/>
        <w:t>Kevin Andrey Culma Gómez</w:t>
      </w:r>
    </w:p>
    <w:p>
      <w:pPr>
        <w:keepLines/>
        <w:spacing w:line="300" w:lineRule="auto" w:before="0" w:after="0"/>
        <w:jc w:val="center"/>
      </w:pPr>
      <w:r>
        <w:rPr>
          <w:rFonts w:ascii="Times New Roman" w:hAnsi="Times New Roman" w:eastAsia="Times New Roman"/>
          <w:b/>
          <w:sz w:val="24"/>
        </w:rPr>
        <w:t>INSTRUCTOR:</w:t>
        <w:br/>
        <w:t>MOTTA VARGAS JOSÉ DE JESÚS</w:t>
      </w:r>
    </w:p>
    <w:p>
      <w:pPr>
        <w:keepLines/>
        <w:pageBreakBefore/>
        <w:spacing w:line="300" w:lineRule="auto" w:before="1400" w:after="760"/>
        <w:jc w:val="center"/>
      </w:pPr>
      <w:r>
        <w:rPr>
          <w:rFonts w:ascii="Times New Roman" w:hAnsi="Times New Roman" w:eastAsia="Times New Roman"/>
          <w:b/>
          <w:sz w:val="24"/>
        </w:rPr>
        <w:t>SERVICIO NACIONAL DE APRENDIZAJE – SENA</w:t>
        <w:br/>
        <w:t>ANÁLISIS Y DESARROLLO DE SOFTWARE – 3145555</w:t>
      </w:r>
    </w:p>
    <w:p>
      <w:pPr>
        <w:keepLines/>
        <w:spacing w:line="300" w:lineRule="auto" w:before="0" w:after="0"/>
        <w:jc w:val="center"/>
        <w:sectPr w:rsidR="00FC693F" w:rsidRPr="0006063C" w:rsidSect="00034616">
          <w:type w:val="nextPage"/>
          <w:pgSz w:w="12240" w:h="15840"/>
          <w:pgMar w:top="1440" w:right="1440" w:bottom="1440" w:left="1440" w:header="720" w:footer="720" w:gutter="0"/>
          <w:cols w:space="720"/>
          <w:docGrid w:linePitch="360"/>
        </w:sectPr>
      </w:pPr>
      <w:r>
        <w:rPr>
          <w:rFonts w:ascii="Times New Roman" w:hAnsi="Times New Roman" w:eastAsia="Times New Roman"/>
          <w:b/>
          <w:sz w:val="24"/>
        </w:rPr>
        <w:t>2026</w:t>
      </w:r>
    </w:p>
    <w:p>
      <w:pPr>
        <w:pStyle w:val="Heading1"/>
      </w:pPr>
      <w:r>
        <w:t>Resumen</w:t>
      </w:r>
    </w:p>
    <w:p>
      <w:pPr>
        <w:ind w:firstLine="720"/>
      </w:pPr>
      <w:r>
        <w:t>Inventario documental de las fuentes del proyecto y de las evidencias técnicas disponibles en las instantáneas entregadas.</w:t>
      </w:r>
      <w:r>
        <w:t xml:space="preserve"> Esta revisión incorpora el estado de los repositorios al 28 de octubre de 2026; el anexo separa código presente de validación ejecutada.</w:t>
      </w:r>
    </w:p>
    <w:p>
      <w:pPr>
        <w:pStyle w:val="Heading1"/>
      </w:pPr>
      <w:r>
        <w:t>Contenido</w:t>
      </w:r>
    </w:p>
    <w:p>
      <w:pPr>
        <w:ind w:firstLine="720"/>
      </w:pPr>
      <w:r>
        <w:t>1. Fuentes identificadas</w:t>
      </w:r>
    </w:p>
    <w:p>
      <w:pPr>
        <w:ind w:firstLine="720"/>
      </w:pPr>
      <w:r>
        <w:t>2. Descripción de artefactos</w:t>
      </w:r>
    </w:p>
    <w:p>
      <w:pPr>
        <w:ind w:firstLine="720"/>
      </w:pPr>
      <w:r>
        <w:t>3. Compilación y repositorios</w:t>
      </w:r>
    </w:p>
    <w:p>
      <w:pPr>
        <w:ind w:firstLine="720"/>
      </w:pPr>
      <w:r>
        <w:t>4. Estado de control de versiones</w:t>
      </w:r>
    </w:p>
    <w:p>
      <w:pPr>
        <w:ind w:firstLine="720"/>
      </w:pPr>
      <w:r>
        <w:t>5. Referencias</w:t>
      </w:r>
    </w:p>
    <w:p>
      <w:r>
        <w:br w:type="page"/>
      </w:r>
    </w:p>
    <w:p>
      <w:pPr/>
      <w:r>
        <w:t>Anexo. Actualización técnica (28 de octubre de 2026)</w:t>
      </w:r>
    </w:p>
    <w:p>
      <w:pPr>
        <w:pStyle w:val="Heading1"/>
      </w:pPr>
      <w:r>
        <w:t>1. Fuentes identificadas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ind w:firstLine="0"/>
            </w:pPr>
            <w:r>
              <w:rPr>
                <w:sz w:val="18"/>
              </w:rPr>
              <w:t>Componente</w:t>
            </w:r>
          </w:p>
        </w:tc>
        <w:tc>
          <w:tcPr>
            <w:tcW w:type="dxa" w:w="3120"/>
          </w:tcPr>
          <w:p>
            <w:pPr>
              <w:spacing w:line="240" w:lineRule="auto"/>
              <w:ind w:firstLine="0"/>
            </w:pPr>
            <w:r>
              <w:t>Artefacto entregado</w:t>
            </w:r>
          </w:p>
        </w:tc>
        <w:tc>
          <w:tcPr>
            <w:tcW w:type="dxa" w:w="3120"/>
          </w:tcPr>
          <w:p>
            <w:pPr>
              <w:spacing w:line="240" w:lineRule="auto"/>
              <w:ind w:firstLine="0"/>
            </w:pPr>
            <w:r>
              <w:rPr>
                <w:sz w:val="18"/>
              </w:rPr>
              <w:t>Tecnología</w:t>
            </w:r>
          </w:p>
        </w:tc>
      </w:tr>
      <w:tr>
        <w:tc>
          <w:tcPr>
            <w:tcW w:type="dxa" w:w="3120"/>
          </w:tcPr>
          <w:p>
            <w:pPr>
              <w:spacing w:line="240" w:lineRule="auto"/>
              <w:ind w:firstLine="0"/>
            </w:pPr>
            <w:r>
              <w:rPr>
                <w:sz w:val="18"/>
              </w:rPr>
              <w:t>Frontend</w:t>
            </w:r>
          </w:p>
        </w:tc>
        <w:tc>
          <w:tcPr>
            <w:tcW w:type="dxa" w:w="3120"/>
          </w:tcPr>
          <w:p>
            <w:pPr>
              <w:spacing w:line="240" w:lineRule="auto"/>
              <w:ind w:firstLine="0"/>
            </w:pPr>
            <w:r>
              <w:rPr>
                <w:sz w:val="18"/>
              </w:rPr>
              <w:t>Fronted-GuardianEscolar--develop (4).zip</w:t>
            </w:r>
          </w:p>
        </w:tc>
        <w:tc>
          <w:tcPr>
            <w:tcW w:type="dxa" w:w="3120"/>
          </w:tcPr>
          <w:p>
            <w:pPr>
              <w:spacing w:line="240" w:lineRule="auto"/>
              <w:ind w:firstLine="0"/>
            </w:pPr>
            <w:r>
              <w:rPr>
                <w:sz w:val="18"/>
              </w:rPr>
              <w:t>Expo SDK 57 / React Native / React Web</w:t>
            </w:r>
          </w:p>
        </w:tc>
      </w:tr>
      <w:tr>
        <w:tc>
          <w:tcPr>
            <w:tcW w:type="dxa" w:w="3120"/>
          </w:tcPr>
          <w:p>
            <w:pPr>
              <w:spacing w:line="240" w:lineRule="auto"/>
              <w:ind w:firstLine="0"/>
            </w:pPr>
            <w:r>
              <w:rPr>
                <w:sz w:val="18"/>
              </w:rPr>
              <w:t>Backend</w:t>
            </w:r>
          </w:p>
        </w:tc>
        <w:tc>
          <w:tcPr>
            <w:tcW w:type="dxa" w:w="3120"/>
          </w:tcPr>
          <w:p>
            <w:pPr>
              <w:spacing w:line="240" w:lineRule="auto"/>
              <w:ind w:firstLine="0"/>
            </w:pPr>
            <w:r>
              <w:rPr>
                <w:sz w:val="18"/>
              </w:rPr>
              <w:t>Backend-Guardian-Escolar-dev (2).zip</w:t>
            </w:r>
          </w:p>
        </w:tc>
        <w:tc>
          <w:tcPr>
            <w:tcW w:type="dxa" w:w="3120"/>
          </w:tcPr>
          <w:p>
            <w:pPr>
              <w:spacing w:line="240" w:lineRule="auto"/>
              <w:ind w:firstLine="0"/>
            </w:pPr>
            <w:r>
              <w:rPr>
                <w:sz w:val="18"/>
              </w:rPr>
              <w:t>Java 17 / Spring Boot 3.5.16</w:t>
            </w:r>
          </w:p>
        </w:tc>
      </w:tr>
      <w:tr>
        <w:tc>
          <w:tcPr>
            <w:tcW w:type="dxa" w:w="3120"/>
          </w:tcPr>
          <w:p>
            <w:pPr>
              <w:spacing w:line="240" w:lineRule="auto"/>
              <w:ind w:firstLine="0"/>
            </w:pPr>
            <w:r>
              <w:rPr>
                <w:sz w:val="18"/>
              </w:rPr>
              <w:t>DB</w:t>
            </w:r>
          </w:p>
        </w:tc>
        <w:tc>
          <w:tcPr>
            <w:tcW w:type="dxa" w:w="3120"/>
          </w:tcPr>
          <w:p>
            <w:pPr>
              <w:spacing w:line="240" w:lineRule="auto"/>
              <w:ind w:firstLine="0"/>
            </w:pPr>
            <w:r>
              <w:rPr>
                <w:sz w:val="18"/>
              </w:rPr>
              <w:t>DB-Structure-Guardian-Escolar-dev (1).zip</w:t>
            </w:r>
          </w:p>
        </w:tc>
        <w:tc>
          <w:tcPr>
            <w:tcW w:type="dxa" w:w="3120"/>
          </w:tcPr>
          <w:p>
            <w:pPr>
              <w:spacing w:line="240" w:lineRule="auto"/>
              <w:ind w:firstLine="0"/>
            </w:pPr>
            <w:r>
              <w:rPr>
                <w:sz w:val="18"/>
              </w:rPr>
              <w:t>PostgreSQL / Liquibase</w:t>
            </w:r>
          </w:p>
        </w:tc>
      </w:tr>
      <w:tr>
        <w:tc>
          <w:tcPr>
            <w:tcW w:type="dxa" w:w="3120"/>
          </w:tcPr>
          <w:p>
            <w:pPr>
              <w:spacing w:line="240" w:lineRule="auto"/>
              <w:ind w:firstLine="0"/>
            </w:pPr>
            <w:r>
              <w:rPr>
                <w:sz w:val="18"/>
              </w:rPr>
              <w:t>Infra</w:t>
            </w:r>
          </w:p>
        </w:tc>
        <w:tc>
          <w:tcPr>
            <w:tcW w:type="dxa" w:w="3120"/>
          </w:tcPr>
          <w:p>
            <w:pPr>
              <w:spacing w:line="240" w:lineRule="auto"/>
              <w:ind w:firstLine="0"/>
            </w:pPr>
            <w:r>
              <w:rPr>
                <w:sz w:val="18"/>
              </w:rPr>
              <w:t>Docker-Infra-Guardian-Escolar-dev (1).zip</w:t>
            </w:r>
          </w:p>
        </w:tc>
        <w:tc>
          <w:tcPr>
            <w:tcW w:type="dxa" w:w="3120"/>
          </w:tcPr>
          <w:p>
            <w:pPr>
              <w:spacing w:line="240" w:lineRule="auto"/>
              <w:ind w:firstLine="0"/>
            </w:pPr>
            <w:r>
              <w:rPr>
                <w:sz w:val="18"/>
              </w:rPr>
              <w:t>Docker Compose</w:t>
            </w:r>
          </w:p>
        </w:tc>
      </w:tr>
    </w:tbl>
    <w:p>
      <w:pPr>
        <w:pStyle w:val="Heading1"/>
      </w:pPr>
      <w:r>
        <w:t>2. Descripción de artefactos</w:t>
      </w:r>
    </w:p>
    <w:p>
      <w:pPr>
        <w:ind w:firstLine="720"/>
      </w:pPr>
      <w:r>
        <w:t>Web: frontend Expo exportado como sitio estático servido por Nginx en Render. Móvil: código React Native y perfiles EAS, sin APK final validado en la documentación aportada. Aplicación de escritorio: no se verificó binario o código dedicado; no declararlo entregado.</w:t>
      </w:r>
    </w:p>
    <w:p>
      <w:pPr>
        <w:ind w:firstLine="720"/>
      </w:pPr>
      <w:r>
        <w:t>Repositorios de origen: Backend-Guardian-Escolar, Fronted-GuardianEscolar-, DB-Structure-Guardian-Escolar y Docker-Infra-Guardian-Escolar. La disponibilidad y los permisos de acceso dependen de la configuración de cada repositorio.</w:t>
      </w:r>
    </w:p>
    <w:p>
      <w:pPr>
        <w:pStyle w:val="Heading1"/>
      </w:pPr>
      <w:r>
        <w:t>3. Compilación y repositorios</w:t>
      </w:r>
    </w:p>
    <w:p>
      <w:pPr>
        <w:ind w:firstLine="720"/>
      </w:pPr>
      <w:r>
        <w:t>Backend: Maven con Java 17. Frontend: npm y npx expo export --platform web. Infra local: docker compose; migraciones: Liquibase update. Proteger .env y claves de entorno durante empaquetado.</w:t>
      </w:r>
    </w:p>
    <w:p>
      <w:pPr>
        <w:pStyle w:val="Heading1"/>
      </w:pPr>
      <w:r>
        <w:t>4. Estado de control de versiones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5. Referencias</w:t>
      </w:r>
    </w:p>
    <w:p>
      <w:pPr>
        <w:ind w:firstLine="720"/>
      </w:pPr>
      <w:r>
        <w:t>GPS Guardian Escolar. (2026a). *Backend-Guardian-Escolar* [Código fuente no publicado en esta entrega].</w:t>
      </w:r>
    </w:p>
    <w:p>
      <w:pPr>
        <w:ind w:firstLine="720"/>
      </w:pPr>
      <w:r>
        <w:t>GPS Guardian Escolar. (2026b). *Fronted-GuardianEscolar-elop*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Inventario al 28 de octubre de 2026</w:t>
      </w:r>
    </w:p>
    <w:p>
      <w:pPr>
        <w:pStyle w:val="ListBullet"/>
      </w:pPr>
      <w:r>
        <w:t>Backend-Guardian-Escolar: controles de sesión, autenticación, API, trayectos, notificaciones y flujos de calidad.</w:t>
      </w:r>
    </w:p>
    <w:p>
      <w:pPr>
        <w:pStyle w:val="ListBullet"/>
      </w:pPr>
      <w:r>
        <w:t>Fronted-GuardianEscolar-: correcciones de QR y vinculación, contratos de servicios, configuración EAS y descarga APK condicionada por variable de entorno.</w:t>
      </w:r>
    </w:p>
    <w:p>
      <w:pPr>
        <w:pStyle w:val="ListBullet"/>
      </w:pPr>
      <w:r>
        <w:t>DB-Structure-Guardian-Escolar: migraciones de sesiones y códigos, direcciones, auditoría, rol de aplicación e inicialización controlada de administrador.</w:t>
      </w:r>
    </w:p>
    <w:p>
      <w:pPr>
        <w:pStyle w:val="ListBullet"/>
      </w:pPr>
      <w:r>
        <w:t>Docker-Infra-Guardian-Escolar: variables de despliegue, dependencias saludables, flujo de calidad y guía de reversión.</w:t>
      </w:r>
    </w:p>
    <w:p>
      <w:pPr>
        <w:pStyle w:val="Heading2"/>
      </w:pPr>
      <w:r>
        <w:t>Trazabilidad</w:t>
      </w:r>
    </w:p>
    <w:p>
      <w:pPr>
        <w:pStyle w:val="ListBullet"/>
      </w:pPr>
      <w:r>
        <w:t>La revisión documentó la presencia de código y configuración. No se ejecutaron compilaciones, pruebas funcionales ni despliegues durante esta actualización.</w:t>
      </w:r>
    </w:p>
    <w:p>
      <w:pPr/>
      <w:r>
        <w:t>Revisión técnica estática realizada el 28 de octubre de 2026. No se ejecutaron pruebas, compilaciones ni despliegues en esta actualización.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