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PROCEDIMIENTO DE IMPLEMENTACIÓN DEL SOFTWARE</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Runbook para actualización segura de base de datos, backend y frontend en Render, conservando un entorno Docker local independiente.</w:t>
      </w:r>
      <w:r>
        <w:t xml:space="preserve"> Esta revisión incorpora el estado de los repositorios al 28 de octubre de 2026; el anexo separa código presente de validación ejecutada.</w:t>
      </w:r>
    </w:p>
    <w:p>
      <w:pPr>
        <w:pStyle w:val="Heading1"/>
      </w:pPr>
      <w:r>
        <w:t>Contenido</w:t>
      </w:r>
    </w:p>
    <w:p>
      <w:pPr>
        <w:ind w:firstLine="720"/>
      </w:pPr>
      <w:r>
        <w:t>1. Alcance y prerrequisitos</w:t>
      </w:r>
    </w:p>
    <w:p>
      <w:pPr>
        <w:ind w:firstLine="720"/>
      </w:pPr>
      <w:r>
        <w:t>2. Secuencia de implementación</w:t>
      </w:r>
    </w:p>
    <w:p>
      <w:pPr>
        <w:ind w:firstLine="720"/>
      </w:pPr>
      <w:r>
        <w:t>3. Variables y seguridad</w:t>
      </w:r>
    </w:p>
    <w:p>
      <w:pPr>
        <w:ind w:firstLine="720"/>
      </w:pPr>
      <w:r>
        <w:t>4. Verificación y contingencia</w:t>
      </w:r>
    </w:p>
    <w:p>
      <w:pPr>
        <w:ind w:firstLine="720"/>
      </w:pPr>
      <w:r>
        <w:t>5. Mantenimiento</w:t>
      </w:r>
    </w:p>
    <w:p>
      <w:pPr>
        <w:ind w:firstLine="720"/>
      </w:pPr>
      <w:r>
        <w:t>6. Referencias</w:t>
      </w:r>
    </w:p>
    <w:p>
      <w:r>
        <w:br w:type="page"/>
      </w:r>
    </w:p>
    <w:p>
      <w:pPr/>
      <w:r>
        <w:t>Anexo. Actualización técnica (28 de octubre de 2026)</w:t>
      </w:r>
    </w:p>
    <w:p>
      <w:pPr>
        <w:pStyle w:val="Heading1"/>
      </w:pPr>
      <w:r>
        <w:t>1. Alcance y prerrequisitos</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Verificar permisos mínimos de Render y GitHub, accesos a bases de datos, variables y límites del plan. Respaldar datos antes de migrar. No almacenar secretos en repositorios.</w:t>
      </w:r>
    </w:p>
    <w:p>
      <w:pPr>
        <w:pStyle w:val="Heading1"/>
      </w:pPr>
      <w:r>
        <w:t>2. Secuencia de implementación</w:t>
      </w:r>
    </w:p>
    <w:p>
      <w:pPr>
        <w:ind w:firstLine="720"/>
      </w:pPr>
      <w:r>
        <w:t>1. Identificar la versión y los artefactos fuente; 2. generar respaldo lógico de PostgreSQL; 3. comprobar variables Render; 4. ejecutar Liquibase validate y update contra la base de datos de destino; 5. publicar el backend; 6. revisar logs de Spring Boot y /actuator/health; 7. compilar el frontend con EXPO_PUBLIC_*; 8. verificar Nginx /api y /ws; 9. ejecutar pruebas smoke; 10. documentar evidencias y reversión.</w:t>
      </w:r>
    </w:p>
    <w:p>
      <w:pPr>
        <w:ind w:firstLine="720"/>
      </w:pPr>
      <w:r>
        <w:t>La cadena de migraciones local usa changelog/changelog-master.yaml y SQL de carpetas 01_ddl, 02_dml, 03_dcl según Docker Compose aportado. No ejecutar migraciones de desarrollo indiscriminadamente sobre producción.</w:t>
      </w:r>
    </w:p>
    <w:p>
      <w:pPr>
        <w:pStyle w:val="Heading1"/>
      </w:pPr>
      <w:r>
        <w:t>3. Variables y seguridad</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Backend: DB_URL, DB_USERNAME, DB_PASSWORD, JWT_SECRET, SPRING_PROFILES_ACTIVE=prod, MAIL_PROVIDER=brevo, BREVO_API_KEY, GOOGLE_MAPS_API_KEY, FRONTEND_BASE_URL, CORS_ALLOWED_ORIGINS. Frontend Docker: EXPO_PUBLIC_API_URL=/api, EXPO_PUBLIC_WS_URL=/ws, EXPO_PUBLIC_WEB_PROXY=true, EXPO_PUBLIC_GOOGLE_MAPS_API_KEY y API_UPSTREAM. Los valores no se incorporan a este documento.</w:t>
      </w:r>
    </w:p>
    <w:p>
      <w:pPr>
        <w:pStyle w:val="Heading1"/>
      </w:pPr>
      <w:r>
        <w:t>4. Verificación y contingencia</w:t>
      </w:r>
    </w:p>
    <w:p>
      <w:pPr>
        <w:ind w:firstLine="720"/>
      </w:pPr>
      <w:r>
        <w:t>Un 503 durante el arranque en frío no equivale necesariamente a una falla persistente. Revisar la disponibilidad real antes de autenticar. Revertir frontend y backend a la versión estable y la imagen anteriores; revertir el esquema solo con respaldo y estrategia aprobada. Suspender los servicios web ante un riesgo de seguridad y preservar el respaldo de la base de datos.</w:t>
      </w:r>
    </w:p>
    <w:p>
      <w:pPr>
        <w:pStyle w:val="Heading1"/>
      </w:pPr>
      <w:r>
        <w:t>5. Mantenimiento</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Secuencia vigente</w:t>
      </w:r>
    </w:p>
    <w:p>
      <w:pPr>
        <w:pStyle w:val="ListBullet"/>
      </w:pPr>
      <w:r>
        <w:t>Para Docker Compose, PostgreSQL debe pasar su healthcheck antes de Liquibase; el backend espera a que la migración termine correctamente y el frontend se levanta después del backend. Mantener imágenes y credenciales en el gestor de secretos.</w:t>
      </w:r>
    </w:p>
    <w:p>
      <w:pPr>
        <w:pStyle w:val="ListBullet"/>
      </w:pPr>
      <w:r>
        <w:t>Para el primer administrador productivo, ejecutar Liquibase una sola vez con LIQUIBASE_CONTEXTS=prod,bootstrap y ADMIN_EMAIL, ADMIN_PHONE y ADMIN_PASSWORD_HASH inyectados desde secretos. Los despliegues normales usan prod sin conservar variables de bootstrap.</w:t>
      </w:r>
    </w:p>
    <w:p>
      <w:pPr>
        <w:pStyle w:val="ListBullet"/>
      </w:pPr>
      <w:r>
        <w:t>APP_DB_PASSWORD configura el rol de aplicación; el README de DB requiere al menos 32 caracteres alfanuméricos, guion o guion bajo. No reutilizar la clave de administrador PostgreSQL. Mantener JWT_SECRET, correo, Maps y notificaciones configurados según el entorno.</w:t>
      </w:r>
    </w:p>
    <w:p>
      <w:pPr>
        <w:pStyle w:val="ListBullet"/>
      </w:pPr>
      <w:r>
        <w:t>La publicación Android usa EAS con proyecto enlazado y EXPO_PUBLIC_ANDROID_APK_URL para mostrar la descarga. Confirmar el artefacto y la URL antes de anunciar una versión.</w:t>
      </w:r>
    </w:p>
    <w:p>
      <w:pPr>
        <w:pStyle w:val="Heading2"/>
      </w:pPr>
      <w:r>
        <w:t>Verificación y rollback</w:t>
      </w:r>
    </w:p>
    <w:p>
      <w:pPr>
        <w:pStyle w:val="ListBullet"/>
      </w:pPr>
      <w:r>
        <w:t>Confirmar migraciones, health endpoint, autenticación, lectura de rutas, registro de un trayecto y disponibilidad de frontend. Consultar la guía de rollback de infraestructura antes de revertir; preservar backups y logs de la base.</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