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Diseño del software — interfaces, arquitectura, patrones y datos</w:t>
      </w:r>
    </w:p>
    <w:p>
      <w:pPr>
        <w:jc w:val="center"/>
      </w:pPr>
      <w:r>
        <w:t>Documentación técnica y académica · Revisión 2026-10-16</w:t>
      </w:r>
    </w:p>
    <w:p>
      <w:pPr>
        <w:jc w:val="center"/>
      </w:pPr>
      <w:r>
        <w:t>16 de octubre de 2026</w:t>
      </w:r>
    </w:p>
    <w:p>
      <w:pPr>
        <w:jc w:val="center"/>
      </w:pPr>
      <w:r>
        <w:t>Versión documental 2.0 | Estado: actualización con pendientes identificados</w:t>
      </w:r>
    </w:p>
    <w:p>
      <w:r>
        <w:br w:type="page"/>
      </w:r>
    </w:p>
    <w:p>
      <w:pPr>
        <w:pStyle w:val="Heading1"/>
      </w:pPr>
      <w:r>
        <w:t>Resumen</w:t>
      </w:r>
    </w:p>
    <w:p>
      <w:pPr>
        <w:ind w:firstLine="720"/>
      </w:pPr>
      <w:r>
        <w:t>Diseño lógico y tecnológico actualizado a los repositorios de GPS Guardian Escolar, distinguiendo artefactos históricos y verificaciones pendientes.</w:t>
      </w:r>
    </w:p>
    <w:p>
      <w:pPr>
        <w:pStyle w:val="Heading1"/>
      </w:pPr>
      <w:r>
        <w:t>Contenido</w:t>
      </w:r>
    </w:p>
    <w:p>
      <w:pPr>
        <w:ind w:firstLine="720"/>
      </w:pPr>
      <w:r>
        <w:t>1. Arquitectura de componentes</w:t>
      </w:r>
    </w:p>
    <w:p>
      <w:pPr>
        <w:ind w:firstLine="720"/>
      </w:pPr>
      <w:r>
        <w:t>2. Interfaces gráficas</w:t>
      </w:r>
    </w:p>
    <w:p>
      <w:pPr>
        <w:ind w:firstLine="720"/>
      </w:pPr>
      <w:r>
        <w:t>3. Patrones de diseño</w:t>
      </w:r>
    </w:p>
    <w:p>
      <w:pPr>
        <w:ind w:firstLine="720"/>
      </w:pPr>
      <w:r>
        <w:t>4. Modelo de datos</w:t>
      </w:r>
    </w:p>
    <w:p>
      <w:pPr>
        <w:ind w:firstLine="720"/>
      </w:pPr>
      <w:r>
        <w:t>5. Seguridad y limitaciones</w:t>
      </w:r>
    </w:p>
    <w:p>
      <w:pPr>
        <w:ind w:firstLine="720"/>
      </w:pPr>
      <w:r>
        <w:t>6. Referencias</w:t>
      </w:r>
    </w:p>
    <w:p>
      <w:r>
        <w:br w:type="page"/>
      </w:r>
    </w:p>
    <w:p>
      <w:pPr>
        <w:pStyle w:val="Heading1"/>
      </w:pPr>
      <w:r>
        <w:t>1. Arquitectura de componentes</w:t>
      </w:r>
    </w:p>
    <w:p>
      <w:pPr>
        <w:ind w:firstLine="720"/>
      </w:pPr>
      <w:r>
        <w:t>Este documento distingue entre funcionalidades presentes en el código, verificaciones observadas en Render y pruebas todavía pendientes. Las evidencias de funcionamiento se limitan a las informadas en el expediente; no se atribuyen resultados de campo inexistentes. La versión principal del proyecto usa Java 17, Spring Boot 3.5.16, PostgreSQL, Liquibase, Expo SDK 57, Expo Router y Docker Compose (GPS Guardian Escolar, 2026a, 2026b, 2026c).</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Frontend Expo / Expo Router con componentes compartidos y variantes web/nativo; proxy Nginx a /api y /ws; Spring Boot monolito modular, JWT y WebSocket; PostgreSQL administrado y migraciones Liquibase.</w:t>
      </w:r>
    </w:p>
    <w:p>
      <w:pPr>
        <w:pStyle w:val="Heading1"/>
      </w:pPr>
      <w:r>
        <w:t>2. Interfaces gráficas</w:t>
      </w:r>
    </w:p>
    <w:p>
      <w:pPr>
        <w:ind w:firstLine="720"/>
      </w:pPr>
      <w:r>
        <w:t>Pantallas de registro, autenticación, panel del acudiente, estudiantes, seguimiento, zonas, historial y perfil. En capturas móviles se detectó una cuadrícula con alturas irregulares y un avatar con iniciales incorrectas; HU-31/32 reportó ajustes aún no verificados en producción.</w:t>
      </w:r>
    </w:p>
    <w:p>
      <w:pPr>
        <w:ind w:firstLine="720"/>
      </w:pPr>
      <w:r>
        <w:t>La captura de iOS mostraba nombre de tarjeta diferente al nombre en edición. Debe mantenerse la fuente de verdad del backend y refrescar la consulta tras guardar.</w:t>
      </w:r>
    </w:p>
    <w:p>
      <w:pPr>
        <w:pStyle w:val="Heading1"/>
      </w:pPr>
      <w:r>
        <w:t>3. Patrones de diseño</w:t>
      </w:r>
    </w:p>
    <w:p>
      <w:pPr>
        <w:ind w:firstLine="720"/>
      </w:pPr>
      <w:r>
        <w:t>Controller–Service–Repository–DTO en backend; configuración externalizada; adaptadores de API y separación específica por plataforma en frontend; patrones Observer/event-driven en notificaciones y STOMP WebSocket. El seguimiento Android define una tarea global y un servicio de ubicación nativo en lugar de un intervalo dependiente de la pantalla.</w:t>
      </w:r>
    </w:p>
    <w:p>
      <w:pPr>
        <w:pStyle w:val="Heading1"/>
      </w:pPr>
      <w:r>
        <w:t>4. Modelo de datos</w:t>
      </w:r>
    </w:p>
    <w:p>
      <w:pPr>
        <w:ind w:firstLine="720"/>
      </w:pPr>
      <w:r>
        <w:t>Entidades de dominio: Usuario, Estudiante, Ruta, Parada, Trayecto, Coordenada, Notificacion, ReciboNotificacion, ZonaSegura y ConfigNotificacion. El proyecto contiene además datos para permisos, dispositivos y auditoría en su evolución; el inventario SQL debe utilizarse para verificar cada tabla y columna.</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ind w:firstLine="0"/>
            </w:pPr>
            <w:r>
              <w:rPr>
                <w:sz w:val="18"/>
              </w:rPr>
              <w:t>Relación conceptual</w:t>
            </w:r>
          </w:p>
        </w:tc>
        <w:tc>
          <w:tcPr>
            <w:tcW w:type="dxa" w:w="4680"/>
          </w:tcPr>
          <w:p>
            <w:pPr>
              <w:spacing w:line="240" w:lineRule="auto"/>
              <w:ind w:firstLine="0"/>
            </w:pPr>
            <w:r>
              <w:rPr>
                <w:sz w:val="18"/>
              </w:rPr>
              <w:t>Descripción</w:t>
            </w:r>
          </w:p>
        </w:tc>
      </w:tr>
      <w:tr>
        <w:tc>
          <w:tcPr>
            <w:tcW w:type="dxa" w:w="4680"/>
          </w:tcPr>
          <w:p>
            <w:pPr>
              <w:spacing w:line="240" w:lineRule="auto"/>
              <w:ind w:firstLine="0"/>
            </w:pPr>
            <w:r>
              <w:rPr>
                <w:sz w:val="18"/>
              </w:rPr>
              <w:t>Usuario–Estudiante</w:t>
            </w:r>
          </w:p>
        </w:tc>
        <w:tc>
          <w:tcPr>
            <w:tcW w:type="dxa" w:w="4680"/>
          </w:tcPr>
          <w:p>
            <w:pPr>
              <w:spacing w:line="240" w:lineRule="auto"/>
              <w:ind w:firstLine="0"/>
            </w:pPr>
            <w:r>
              <w:rPr>
                <w:sz w:val="18"/>
              </w:rPr>
              <w:t>Acudiente o usuario autorizado asociado a estudiantes</w:t>
            </w:r>
          </w:p>
        </w:tc>
      </w:tr>
      <w:tr>
        <w:tc>
          <w:tcPr>
            <w:tcW w:type="dxa" w:w="4680"/>
          </w:tcPr>
          <w:p>
            <w:pPr>
              <w:spacing w:line="240" w:lineRule="auto"/>
              <w:ind w:firstLine="0"/>
            </w:pPr>
            <w:r>
              <w:rPr>
                <w:sz w:val="18"/>
              </w:rPr>
              <w:t>Ruta–Parada</w:t>
            </w:r>
          </w:p>
        </w:tc>
        <w:tc>
          <w:tcPr>
            <w:tcW w:type="dxa" w:w="4680"/>
          </w:tcPr>
          <w:p>
            <w:pPr>
              <w:spacing w:line="240" w:lineRule="auto"/>
              <w:ind w:firstLine="0"/>
            </w:pPr>
            <w:r>
              <w:rPr>
                <w:sz w:val="18"/>
              </w:rPr>
              <w:t>Rutas escolares con paradas</w:t>
            </w:r>
          </w:p>
        </w:tc>
      </w:tr>
      <w:tr>
        <w:tc>
          <w:tcPr>
            <w:tcW w:type="dxa" w:w="4680"/>
          </w:tcPr>
          <w:p>
            <w:pPr>
              <w:spacing w:line="240" w:lineRule="auto"/>
              <w:ind w:firstLine="0"/>
            </w:pPr>
            <w:r>
              <w:rPr>
                <w:sz w:val="18"/>
              </w:rPr>
              <w:t>Estudiante–Trayecto</w:t>
            </w:r>
          </w:p>
        </w:tc>
        <w:tc>
          <w:tcPr>
            <w:tcW w:type="dxa" w:w="4680"/>
          </w:tcPr>
          <w:p>
            <w:pPr>
              <w:spacing w:line="240" w:lineRule="auto"/>
              <w:ind w:firstLine="0"/>
            </w:pPr>
            <w:r>
              <w:rPr>
                <w:sz w:val="18"/>
              </w:rPr>
              <w:t>Registro de trayectos por estudiante/dispositivo</w:t>
            </w:r>
          </w:p>
        </w:tc>
      </w:tr>
      <w:tr>
        <w:tc>
          <w:tcPr>
            <w:tcW w:type="dxa" w:w="4680"/>
          </w:tcPr>
          <w:p>
            <w:pPr>
              <w:spacing w:line="240" w:lineRule="auto"/>
              <w:ind w:firstLine="0"/>
            </w:pPr>
            <w:r>
              <w:rPr>
                <w:sz w:val="18"/>
              </w:rPr>
              <w:t>Trayecto–Coordenada</w:t>
            </w:r>
          </w:p>
        </w:tc>
        <w:tc>
          <w:tcPr>
            <w:tcW w:type="dxa" w:w="4680"/>
          </w:tcPr>
          <w:p>
            <w:pPr>
              <w:spacing w:line="240" w:lineRule="auto"/>
              <w:ind w:firstLine="0"/>
            </w:pPr>
            <w:r>
              <w:rPr>
                <w:sz w:val="18"/>
              </w:rPr>
              <w:t>Secuencia temporal de posiciones</w:t>
            </w:r>
          </w:p>
        </w:tc>
      </w:tr>
      <w:tr>
        <w:tc>
          <w:tcPr>
            <w:tcW w:type="dxa" w:w="4680"/>
          </w:tcPr>
          <w:p>
            <w:pPr>
              <w:spacing w:line="240" w:lineRule="auto"/>
              <w:ind w:firstLine="0"/>
            </w:pPr>
            <w:r>
              <w:rPr>
                <w:sz w:val="18"/>
              </w:rPr>
              <w:t>Estudiante–ZonaSegura</w:t>
            </w:r>
          </w:p>
        </w:tc>
        <w:tc>
          <w:tcPr>
            <w:tcW w:type="dxa" w:w="4680"/>
          </w:tcPr>
          <w:p>
            <w:pPr>
              <w:spacing w:line="240" w:lineRule="auto"/>
              <w:ind w:firstLine="0"/>
            </w:pPr>
            <w:r>
              <w:rPr>
                <w:sz w:val="18"/>
              </w:rPr>
              <w:t>Perímetros definidos para supervisión</w:t>
            </w:r>
          </w:p>
        </w:tc>
      </w:tr>
    </w:tbl>
    <w:p>
      <w:pPr>
        <w:pStyle w:val="Heading1"/>
      </w:pPr>
      <w:r>
        <w:t>5. Seguridad y limitaciones</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6.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