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60436140">
      <w:pPr>
        <w:pStyle w:val="BodyText"/>
        <w:jc w:val="left"/>
      </w:pPr>
    </w:p>
    <w:p w14:paraId="0FB17A6F">
      <w:pPr>
        <w:pStyle w:val="BodyText"/>
        <w:jc w:val="left"/>
      </w:pPr>
    </w:p>
    <w:p w14:paraId="4D8889DD">
      <w:pPr>
        <w:pStyle w:val="BodyText"/>
        <w:spacing w:before="223"/>
        <w:jc w:val="left"/>
      </w:pPr>
    </w:p>
    <w:p w14:paraId="05E3E35A">
      <w:pPr>
        <w:spacing w:before="1"/>
        <w:ind w:left="0" w:right="359"/>
        <w:jc w:val="center"/>
        <w:rPr>
          <w:b/>
          <w:sz w:val="24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GPS Guardian </w:t>
      </w:r>
      <w:r>
        <w:rPr>
          <w:rFonts w:ascii="Times New Roman" w:hAnsi="Times New Roman" w:eastAsia="Times New Roman" w:cs="Times New Roman"/>
          <w:b/>
          <w:bCs/>
          <w:spacing w:val="-2"/>
          <w:sz w:val="32"/>
          <w:szCs w:val="32"/>
        </w:rPr>
        <w:t>Escolar</w:t>
      </w:r>
    </w:p>
    <w:p w14:paraId="49CACE47">
      <w:pPr>
        <w:pStyle w:val="BodyText"/>
        <w:jc w:val="left"/>
        <w:rPr>
          <w:b/>
        </w:rPr>
      </w:pPr>
    </w:p>
    <w:p w14:paraId="25228D25">
      <w:pPr>
        <w:pStyle w:val="BodyText"/>
        <w:jc w:val="left"/>
        <w:rPr>
          <w:b/>
        </w:rPr>
      </w:pPr>
    </w:p>
    <w:p w14:paraId="7F5593E8">
      <w:pPr>
        <w:pStyle w:val="BodyText"/>
        <w:spacing w:before="272"/>
        <w:jc w:val="left"/>
        <w:rPr>
          <w:b/>
        </w:rPr>
      </w:pPr>
    </w:p>
    <w:p w14:paraId="49053C42">
      <w:pPr>
        <w:pStyle w:val="Title"/>
        <w:jc w:val="center"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Manual técnico de GPS Guardian </w:t>
      </w:r>
      <w:r>
        <w:rPr>
          <w:rFonts w:ascii="Times New Roman" w:hAnsi="Times New Roman" w:eastAsia="Times New Roman" w:cs="Times New Roman"/>
          <w:b/>
          <w:bCs/>
          <w:spacing w:val="-2"/>
          <w:sz w:val="32"/>
          <w:szCs w:val="32"/>
        </w:rPr>
        <w:t>Escolar</w:t>
      </w:r>
    </w:p>
    <w:p w14:paraId="35436F52">
      <w:pPr>
        <w:pStyle w:val="BodyText"/>
        <w:jc w:val="left"/>
        <w:rPr>
          <w:b/>
          <w:sz w:val="30"/>
        </w:rPr>
      </w:pPr>
    </w:p>
    <w:p w14:paraId="4CB8E496">
      <w:pPr>
        <w:pStyle w:val="BodyText"/>
        <w:jc w:val="left"/>
        <w:rPr>
          <w:b/>
          <w:sz w:val="30"/>
        </w:rPr>
      </w:pPr>
    </w:p>
    <w:p w14:paraId="710B3CEA">
      <w:pPr>
        <w:pStyle w:val="BodyText"/>
        <w:jc w:val="left"/>
        <w:rPr>
          <w:b/>
          <w:sz w:val="30"/>
        </w:rPr>
      </w:pPr>
      <w:r>
        <w:t xml:space="preserve">  </w:t>
      </w:r>
    </w:p>
    <w:p w14:paraId="5EF96916">
      <w:pPr>
        <w:pStyle w:val="BodyText"/>
        <w:spacing w:line="240" w:lineRule="auto"/>
        <w:jc w:val="left"/>
      </w:pPr>
    </w:p>
    <w:p w14:paraId="449AB0A8">
      <w:pPr>
        <w:pStyle w:val="BodyText"/>
        <w:spacing w:line="240" w:lineRule="auto"/>
        <w:jc w:val="left"/>
      </w:pPr>
      <w:r>
        <w:t xml:space="preserve"> </w:t>
      </w:r>
    </w:p>
    <w:p w14:paraId="0439DC91">
      <w:pPr>
        <w:pStyle w:val="BodyText"/>
        <w:spacing w:line="240" w:lineRule="auto"/>
        <w:jc w:val="left"/>
      </w:pPr>
    </w:p>
    <w:p w14:paraId="6DEA73C9">
      <w:pPr>
        <w:pStyle w:val="BodyText"/>
        <w:spacing w:line="240" w:lineRule="auto"/>
        <w:jc w:val="left"/>
      </w:pPr>
    </w:p>
    <w:p w14:paraId="306546F3">
      <w:pPr>
        <w:pStyle w:val="BodyText"/>
        <w:spacing w:line="240" w:lineRule="auto"/>
        <w:jc w:val="left"/>
      </w:pPr>
    </w:p>
    <w:p w14:paraId="57773DA9">
      <w:pPr>
        <w:pStyle w:val="BodyText"/>
        <w:spacing w:line="240" w:lineRule="auto"/>
        <w:jc w:val="left"/>
      </w:pPr>
      <w:r>
        <w:t xml:space="preserve">  </w:t>
      </w:r>
    </w:p>
    <w:p w14:paraId="209F3DC1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b/>
          <w:bCs/>
          <w:sz w:val="30"/>
          <w:szCs w:val="30"/>
        </w:rPr>
        <w:t>Autoría:</w:t>
      </w:r>
      <w:r>
        <w:rPr>
          <w:rFonts w:ascii="Times New Roman" w:cs="Times New Roman"/>
          <w:b/>
          <w:bCs/>
          <w:spacing w:val="-5"/>
          <w:sz w:val="30"/>
          <w:szCs w:val="30"/>
        </w:rPr>
        <w:t xml:space="preserve"> </w:t>
      </w:r>
      <w:r>
        <w:rPr>
          <w:rFonts w:ascii="Times New Roman" w:cs="Times New Roman"/>
          <w:spacing w:val="-5"/>
          <w:sz w:val="30"/>
          <w:szCs w:val="30"/>
        </w:rPr>
        <w:t xml:space="preserve">Guardian Escolar </w:t>
      </w:r>
    </w:p>
    <w:p w14:paraId="7AABDF05">
      <w:pPr>
        <w:pStyle w:val="Title"/>
        <w:spacing w:before="1" w:line="240" w:lineRule="auto"/>
      </w:pPr>
    </w:p>
    <w:p w14:paraId="7838A1AB">
      <w:pPr>
        <w:pStyle w:val="Title"/>
        <w:spacing w:before="1" w:line="240" w:lineRule="auto"/>
      </w:pPr>
    </w:p>
    <w:p w14:paraId="7E0F6A69">
      <w:pPr>
        <w:pStyle w:val="Title"/>
        <w:spacing w:before="1" w:line="240" w:lineRule="auto"/>
      </w:pPr>
    </w:p>
    <w:p w14:paraId="1DAE760A">
      <w:pPr>
        <w:pStyle w:val="Title"/>
        <w:spacing w:before="1" w:line="240" w:lineRule="auto"/>
      </w:pPr>
    </w:p>
    <w:p w14:paraId="2B8A0100">
      <w:pPr>
        <w:pStyle w:val="Title"/>
        <w:spacing w:before="1" w:line="240" w:lineRule="auto"/>
      </w:pPr>
    </w:p>
    <w:p w14:paraId="1720581C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b/>
          <w:bCs/>
          <w:spacing w:val="-5"/>
          <w:sz w:val="30"/>
          <w:szCs w:val="30"/>
        </w:rPr>
        <w:t xml:space="preserve">Intengrantes: </w:t>
      </w:r>
    </w:p>
    <w:p w14:paraId="7CFCAC1F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sz w:val="30"/>
          <w:szCs w:val="30"/>
        </w:rPr>
        <w:t xml:space="preserve">Kevin Andery Culma Gómez, </w:t>
      </w:r>
    </w:p>
    <w:p w14:paraId="334A79D9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sz w:val="30"/>
          <w:szCs w:val="30"/>
        </w:rPr>
        <w:t xml:space="preserve">Nicolas Estid Ruiz Sastoque, </w:t>
      </w:r>
    </w:p>
    <w:p w14:paraId="5B4AC92F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sz w:val="30"/>
          <w:szCs w:val="30"/>
        </w:rPr>
        <w:t>Jhon Camilo Suaza Sanchez</w:t>
      </w:r>
    </w:p>
    <w:p w14:paraId="16415DE0">
      <w:pPr>
        <w:pStyle w:val="Title"/>
        <w:spacing w:before="1" w:line="240" w:lineRule="auto"/>
        <w:ind w:right="359"/>
        <w:jc w:val="center"/>
      </w:pPr>
    </w:p>
    <w:p w14:paraId="2D17A62D">
      <w:pPr>
        <w:pStyle w:val="Title"/>
        <w:spacing w:before="1" w:line="240" w:lineRule="auto"/>
      </w:pPr>
    </w:p>
    <w:p w14:paraId="5BF3C798">
      <w:pPr>
        <w:pStyle w:val="Title"/>
        <w:spacing w:before="1" w:line="240" w:lineRule="auto"/>
        <w:ind w:right="359"/>
        <w:jc w:val="center"/>
      </w:pPr>
    </w:p>
    <w:p w14:paraId="2D961A5D">
      <w:pPr>
        <w:pStyle w:val="Title"/>
        <w:spacing w:before="1" w:line="240" w:lineRule="auto"/>
      </w:pPr>
    </w:p>
    <w:p w14:paraId="2DE2BC77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b/>
          <w:bCs/>
          <w:sz w:val="30"/>
          <w:szCs w:val="30"/>
        </w:rPr>
        <w:t xml:space="preserve"> </w:t>
      </w:r>
    </w:p>
    <w:p w14:paraId="7892F7C2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b/>
          <w:bCs/>
          <w:sz w:val="30"/>
          <w:szCs w:val="30"/>
        </w:rPr>
        <w:t xml:space="preserve">Base documental: </w:t>
      </w:r>
    </w:p>
    <w:p w14:paraId="6567B9E7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sz w:val="30"/>
          <w:szCs w:val="30"/>
        </w:rPr>
        <w:t>archivos técnicos y documentos previos suministrados</w:t>
      </w:r>
    </w:p>
    <w:p w14:paraId="5551D4EF">
      <w:pPr>
        <w:pStyle w:val="Title"/>
        <w:spacing w:before="1" w:line="240" w:lineRule="auto"/>
      </w:pPr>
    </w:p>
    <w:p w14:paraId="3E0562D9">
      <w:pPr>
        <w:pStyle w:val="Title"/>
        <w:spacing w:before="1" w:line="240" w:lineRule="auto"/>
      </w:pPr>
    </w:p>
    <w:p w14:paraId="7B54B1F6">
      <w:pPr>
        <w:pStyle w:val="Title"/>
        <w:spacing w:before="1" w:line="240" w:lineRule="auto"/>
      </w:pPr>
    </w:p>
    <w:p w14:paraId="6AA6A56C">
      <w:pPr>
        <w:pStyle w:val="Title"/>
        <w:spacing w:before="1" w:line="240" w:lineRule="auto"/>
      </w:pPr>
    </w:p>
    <w:p w14:paraId="0329C2A1">
      <w:pPr>
        <w:pStyle w:val="Title"/>
        <w:spacing w:before="1" w:line="240" w:lineRule="auto"/>
      </w:pPr>
    </w:p>
    <w:p w14:paraId="047F0FE4">
      <w:pPr>
        <w:pStyle w:val="Title"/>
        <w:spacing w:before="1" w:line="240" w:lineRule="auto"/>
      </w:pPr>
    </w:p>
    <w:p w14:paraId="20E4A6B1">
      <w:pPr>
        <w:pStyle w:val="Title"/>
        <w:spacing w:before="1" w:line="240" w:lineRule="auto"/>
      </w:pPr>
    </w:p>
    <w:p w14:paraId="7B5941F2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sz w:val="30"/>
          <w:szCs w:val="30"/>
        </w:rPr>
        <w:t xml:space="preserve">Servicio Nacional de Aprendizaje, </w:t>
      </w:r>
    </w:p>
    <w:p w14:paraId="70A14CB1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sz w:val="30"/>
          <w:szCs w:val="30"/>
        </w:rPr>
        <w:t xml:space="preserve">Neiva,  Huila, 9 de octubre de 2026</w:t>
      </w:r>
    </w:p>
    <w:p w14:paraId="3127641C"/>
    <w:p w14:paraId="6B1D56EE">
      <w:r>
        <w:t xml:space="preserve">  </w:t>
      </w:r>
    </w:p>
    <w:p w14:paraId="737873BA">
      <w:pPr>
        <w:pStyle w:val="BodyText"/>
        <w:spacing w:after="0" w:line="686" w:lineRule="auto"/>
        <w:jc w:val="center"/>
        <w:sectPr>
          <w:headerReference w:type="default" r:id="rId5"/>
          <w:type w:val="continuous"/>
          <w:pgSz w:w="12240" w:h="15840"/>
          <w:pgMar w:top="1360" w:right="1080" w:bottom="280" w:left="1440" w:header="338" w:footer="0"/>
        </w:sectPr>
      </w:pPr>
    </w:p>
    <w:p w14:paraId="74841287">
      <w:pPr>
        <w:spacing w:before="80"/>
        <w:ind w:left="0" w:right="359"/>
        <w:jc w:val="center"/>
        <w:rPr>
          <w:b/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Tabla de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2"/>
        </w:rPr>
        <w:t>contenido</w:t>
      </w:r>
    </w:p>
    <w:sdt>
      <w:sdtPr>
        <w:docPartObj>
          <w:docPartGallery w:val="Table of Contents"/>
          <w:docPartUnique/>
        </w:docPartObj>
      </w:sdtPr>
      <w:sdtEndPr/>
      <w:sdtContent>
        <w:p w14:paraId="2342C407">
          <w:pPr>
            <w:pStyle w:val="TOC1"/>
            <w:tabs>
              <w:tab w:val="right" w:pos="9359" w:leader="dot"/>
            </w:tabs>
            <w:spacing w:before="586"/>
            <w:ind w:left="0"/>
            <w:jc w:val="left"/>
          </w:pPr>
          <w:hyperlink w:anchor="_bookmark0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Introducción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y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criterios</w:t>
            </w:r>
            <w:r>
              <w:rPr>
                <w:rFonts w:ascii="Times New Roman" w:hAnsi="Times New Roman" w:eastAsia="Times New Roman" w:cs="Times New Roman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actualización</w:t>
            </w:r>
          </w:hyperlink>
          <w:r>
            <w:tab/>
          </w:r>
          <w:hyperlink w:anchor="_bookmark0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3</w:t>
            </w:r>
          </w:hyperlink>
        </w:p>
        <w:p w14:paraId="73FD91FF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1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Descripción</w:t>
            </w:r>
            <w:r>
              <w:rPr>
                <w:rFonts w:ascii="Times New Roman" w:hAnsi="Times New Roman" w:eastAsia="Times New Roman" w:cs="Times New Roman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técnica</w:t>
            </w:r>
          </w:hyperlink>
          <w:r>
            <w:tab/>
          </w:r>
          <w:hyperlink w:anchor="_bookmark1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4</w:t>
            </w:r>
          </w:hyperlink>
        </w:p>
        <w:p w14:paraId="3498FBD8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1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Repositorios,</w:t>
            </w:r>
            <w:r>
              <w:rPr>
                <w:rFonts w:ascii="Times New Roman" w:hAnsi="Times New Roman" w:eastAsia="Times New Roman" w:cs="Times New Roman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carpetas</w:t>
            </w:r>
            <w:r>
              <w:rPr>
                <w:rFonts w:ascii="Times New Roman" w:hAnsi="Times New Roman" w:eastAsia="Times New Roman" w:cs="Times New Roman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y</w:t>
            </w:r>
            <w:r>
              <w:rPr>
                <w:rFonts w:ascii="Times New Roman" w:hAnsi="Times New Roman" w:eastAsia="Times New Roman" w:cs="Times New Roman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capas</w:t>
            </w:r>
          </w:hyperlink>
          <w:r>
            <w:tab/>
          </w:r>
          <w:hyperlink w:anchor="_bookmark1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4</w:t>
            </w:r>
          </w:hyperlink>
        </w:p>
        <w:p w14:paraId="40CE79A2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1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APIs</w:t>
            </w:r>
            <w:r>
              <w:rPr>
                <w:rFonts w:ascii="Times New Roman" w:hAnsi="Times New Roman" w:eastAsia="Times New Roman" w:cs="Times New Roman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y</w:t>
            </w:r>
            <w:r>
              <w:rPr>
                <w:rFonts w:ascii="Times New Roman" w:hAnsi="Times New Roman" w:eastAsia="Times New Roman" w:cs="Times New Roman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contratos</w:t>
            </w:r>
          </w:hyperlink>
          <w:r>
            <w:tab/>
          </w:r>
          <w:hyperlink w:anchor="_bookmark1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4</w:t>
            </w:r>
          </w:hyperlink>
        </w:p>
        <w:p w14:paraId="2196C4A8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2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Modelo</w:t>
            </w:r>
            <w:r>
              <w:rPr>
                <w:rFonts w:ascii="Times New Roman" w:hAnsi="Times New Roman" w:eastAsia="Times New Roman" w:cs="Times New Roman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y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migraciones</w:t>
            </w:r>
          </w:hyperlink>
          <w:r>
            <w:tab/>
          </w:r>
          <w:hyperlink w:anchor="_bookmark2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5</w:t>
            </w:r>
          </w:hyperlink>
        </w:p>
        <w:p w14:paraId="0E4C144B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2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Autenticación</w:t>
            </w:r>
            <w:r>
              <w:rPr>
                <w:rFonts w:ascii="Times New Roman" w:hAnsi="Times New Roman" w:eastAsia="Times New Roman" w:cs="Times New Roman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y</w:t>
            </w:r>
            <w:r>
              <w:rPr>
                <w:rFonts w:ascii="Times New Roman" w:hAnsi="Times New Roman" w:eastAsia="Times New Roman" w:cs="Times New Roman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seguridad</w:t>
            </w:r>
          </w:hyperlink>
          <w:r>
            <w:tab/>
          </w:r>
          <w:hyperlink w:anchor="_bookmark2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5</w:t>
            </w:r>
          </w:hyperlink>
        </w:p>
        <w:p w14:paraId="40C3DD17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2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Operación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y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observabilidad</w:t>
            </w:r>
          </w:hyperlink>
          <w:r>
            <w:tab/>
          </w:r>
          <w:hyperlink w:anchor="_bookmark2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5</w:t>
            </w:r>
          </w:hyperlink>
        </w:p>
        <w:p w14:paraId="10148051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3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Desarrollo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y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pruebas</w:t>
            </w:r>
          </w:hyperlink>
          <w:r>
            <w:tab/>
          </w:r>
          <w:hyperlink w:anchor="_bookmark3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6</w:t>
            </w:r>
          </w:hyperlink>
        </w:p>
        <w:p w14:paraId="24309031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3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Incidencias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recurrentes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y</w:t>
            </w:r>
            <w:r>
              <w:rPr>
                <w:rFonts w:ascii="Times New Roman" w:hAnsi="Times New Roman" w:eastAsia="Times New Roman" w:cs="Times New Roman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guía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diagnóstico</w:t>
            </w:r>
          </w:hyperlink>
          <w:r>
            <w:tab/>
          </w:r>
          <w:hyperlink w:anchor="_bookmark3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6</w:t>
            </w:r>
          </w:hyperlink>
        </w:p>
        <w:p w14:paraId="5B11BAAB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3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Mantenimiento,</w:t>
            </w:r>
            <w:r>
              <w:rPr>
                <w:rFonts w:ascii="Times New Roman" w:hAnsi="Times New Roman" w:eastAsia="Times New Roman" w:cs="Times New Roman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respaldo</w:t>
            </w:r>
            <w:r>
              <w:rPr>
                <w:rFonts w:ascii="Times New Roman" w:hAnsi="Times New Roman" w:eastAsia="Times New Roman" w:cs="Times New Roman"/>
                <w:spacing w:val="9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y</w:t>
            </w:r>
            <w:r>
              <w:rPr>
                <w:rFonts w:ascii="Times New Roman" w:hAnsi="Times New Roman" w:eastAsia="Times New Roman" w:cs="Times New Roman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recuperación</w:t>
            </w:r>
          </w:hyperlink>
          <w:r>
            <w:tab/>
          </w:r>
          <w:hyperlink w:anchor="_bookmark3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6</w:t>
            </w:r>
          </w:hyperlink>
        </w:p>
        <w:p w14:paraId="5FC27EB4">
          <w:pPr>
            <w:pStyle w:val="TOC1"/>
            <w:numPr>
              <w:ilvl w:val="0"/>
              <w:numId w:val="1"/>
            </w:numPr>
            <w:tabs>
              <w:tab w:val="left" w:pos="336"/>
              <w:tab w:val="right" w:pos="9359" w:leader="dot"/>
            </w:tabs>
            <w:spacing w:before="247" w:after="0" w:line="240" w:lineRule="auto"/>
            <w:ind w:left="336" w:right="0" w:hanging="336"/>
            <w:jc w:val="left"/>
          </w:pPr>
          <w:hyperlink w:anchor="_bookmark4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Tareas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abiertas</w:t>
            </w:r>
          </w:hyperlink>
          <w:r>
            <w:tab/>
          </w:r>
          <w:hyperlink w:anchor="_bookmark4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7</w:t>
            </w:r>
          </w:hyperlink>
        </w:p>
        <w:p w14:paraId="6EFCBA89">
          <w:pPr>
            <w:pStyle w:val="TOC1"/>
            <w:tabs>
              <w:tab w:val="right" w:pos="9359" w:leader="dot"/>
            </w:tabs>
            <w:ind w:left="0"/>
            <w:jc w:val="left"/>
          </w:pPr>
          <w:hyperlink w:anchor="_bookmark4"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Conclusiones</w:t>
            </w:r>
          </w:hyperlink>
          <w:r>
            <w:tab/>
          </w:r>
          <w:hyperlink w:anchor="_bookmark4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7</w:t>
            </w:r>
          </w:hyperlink>
        </w:p>
        <w:p w14:paraId="6AAE1570">
          <w:pPr>
            <w:pStyle w:val="TOC1"/>
            <w:tabs>
              <w:tab w:val="right" w:pos="9359" w:leader="dot"/>
            </w:tabs>
            <w:ind w:left="0"/>
            <w:jc w:val="left"/>
          </w:pPr>
          <w:hyperlink w:anchor="_bookmark4"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Referencias</w:t>
            </w:r>
          </w:hyperlink>
          <w:r>
            <w:tab/>
          </w:r>
          <w:hyperlink w:anchor="_bookmark4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7</w:t>
            </w:r>
          </w:hyperlink>
        </w:p>
      </w:sdtContent>
    </w:sdt>
    <w:p w14:paraId="48D241C0">
      <w:pPr>
        <w:pStyle w:val="TOC1"/>
        <w:spacing w:after="0"/>
        <w:jc w:val="left"/>
        <w:sectPr>
          <w:pgSz w:w="12240" w:h="15840"/>
          <w:pgMar w:top="1360" w:right="1080" w:bottom="280" w:left="1440" w:header="338" w:footer="0"/>
        </w:sectPr>
      </w:pPr>
    </w:p>
    <w:p w14:paraId="37B09092">
      <w:pPr>
        <w:pStyle w:val="Heading1"/>
        <w:ind w:left="1965" w:right="2323"/>
        <w:jc w:val="center"/>
      </w:pPr>
      <w:bookmarkStart w:id="1" w:name="_bookmark0"/>
      <w:r>
        <w:rPr>
          <w:b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Introducción y criterios de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actualización</w:t>
      </w:r>
      <w:bookmarkEnd w:id="1"/>
    </w:p>
    <w:p w14:paraId="4E8B7FC3">
      <w:pPr>
        <w:pStyle w:val="BodyText"/>
        <w:spacing w:before="127"/>
        <w:jc w:val="left"/>
        <w:rPr>
          <w:b/>
        </w:rPr>
      </w:pPr>
    </w:p>
    <w:p w14:paraId="70654D9E">
      <w:pPr>
        <w:pStyle w:val="BodyText"/>
        <w:spacing w:before="1" w:line="417" w:lineRule="auto"/>
        <w:ind w:right="347"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El manual técnico describe componentes y operaciones deducibles de los archivos entregados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(Equipo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GPS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Guardian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Escolar,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2026).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recomendaciones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para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acceso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datos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 seguimiento de riesgos se contextualizan en OWASP Foundation (2023) y Ross y Pillitteri (2020), sin equivaler a una prueba de cumplimiento.</w:t>
      </w:r>
    </w:p>
    <w:p w14:paraId="2C49439A">
      <w:pPr>
        <w:pStyle w:val="BodyText"/>
        <w:spacing w:before="1" w:line="417" w:lineRule="auto"/>
      </w:pPr>
    </w:p>
    <w:p w14:paraId="7F0F0FD0">
      <w:pPr>
        <w:pStyle w:val="BodyText"/>
        <w:spacing w:before="39" w:line="417" w:lineRule="auto"/>
        <w:ind w:right="417"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El contenido que sigue se conserva y actualiza a partir de la revisión técnica precedente. Las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referencias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bibliográficas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aportan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criterios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externos,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pero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no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sustituyen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evidencia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primaria del sistema.</w:t>
      </w:r>
    </w:p>
    <w:p w14:paraId="0FB83E67">
      <w:pPr>
        <w:pStyle w:val="BodyText"/>
        <w:spacing w:before="39" w:line="417" w:lineRule="auto"/>
      </w:pPr>
    </w:p>
    <w:p w14:paraId="3ECAA819">
      <w:pPr>
        <w:spacing w:before="39"/>
        <w:ind w:left="72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Proyecto: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GPS Guardian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Escolar</w:t>
      </w:r>
    </w:p>
    <w:p w14:paraId="57B5530C">
      <w:pPr>
        <w:pStyle w:val="BodyText"/>
        <w:spacing w:before="204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Edición: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2026-10-09 · Revisión técnica para entregable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2.5.4</w:t>
      </w:r>
    </w:p>
    <w:p w14:paraId="6BD4F603">
      <w:pPr>
        <w:spacing w:before="204" w:line="415" w:lineRule="auto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Fuentes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principales: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SRS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y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documentos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informe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existentes;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backend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8"/>
          <w:szCs w:val="22"/>
        </w:rPr>
        <w:t>dev</w:t>
      </w:r>
      <w:r>
        <w:rPr>
          <w:rFonts w:ascii="Times New Roman" w:hAnsi="Times New Roman" w:eastAsia="Times New Roman" w:cs="Times New Roman"/>
          <w:sz w:val="24"/>
          <w:szCs w:val="22"/>
        </w:rPr>
        <w:t>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frontend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8"/>
          <w:szCs w:val="22"/>
        </w:rPr>
        <w:t>develop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, estructura SQL </w:t>
      </w:r>
      <w:r>
        <w:rPr>
          <w:rFonts w:ascii="Courier New" w:hAnsi="Times New Roman" w:eastAsia="Times New Roman" w:cs="Times New Roman"/>
          <w:sz w:val="18"/>
          <w:szCs w:val="22"/>
        </w:rPr>
        <w:t>dev</w:t>
      </w:r>
      <w:r>
        <w:rPr>
          <w:rFonts w:ascii="Courier New" w:hAnsi="Times New Roman" w:eastAsia="Times New Roman" w:cs="Times New Roman"/>
          <w:spacing w:val="-32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e infraestructura </w:t>
      </w:r>
      <w:r>
        <w:rPr>
          <w:rFonts w:ascii="Courier New" w:hAnsi="Times New Roman" w:eastAsia="Times New Roman" w:cs="Times New Roman"/>
          <w:sz w:val="18"/>
          <w:szCs w:val="22"/>
        </w:rPr>
        <w:t>dev</w:t>
      </w:r>
      <w:r>
        <w:rPr>
          <w:rFonts w:ascii="Courier New" w:hAnsi="Times New Roman" w:eastAsia="Times New Roman" w:cs="Times New Roman"/>
          <w:spacing w:val="-32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 los ZIP entregados.</w:t>
      </w:r>
    </w:p>
    <w:p w14:paraId="27E95082">
      <w:pPr>
        <w:spacing w:before="104" w:line="417" w:lineRule="auto"/>
        <w:ind w:left="0" w:right="417" w:firstLine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Estado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según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imagen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2.5.4: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revision nueva entrega; EL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PDF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antiguo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conservado como referencia.</w:t>
      </w:r>
    </w:p>
    <w:p w14:paraId="2A3F97AA">
      <w:pPr>
        <w:spacing w:before="0" w:line="417" w:lineRule="auto"/>
        <w:ind w:left="0" w:right="347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Documento</w:t>
      </w:r>
      <w:r>
        <w:rPr>
          <w:rFonts w:ascii="Times New Roman" w:hAnsi="Times New Roman" w:eastAsia="Times New Roman" w:cs="Times New Roman"/>
          <w:b/>
          <w:bCs/>
          <w:spacing w:val="-8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b/>
          <w:bCs/>
          <w:spacing w:val="-8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origen:</w:t>
      </w:r>
      <w:r>
        <w:rPr>
          <w:rFonts w:ascii="Times New Roman" w:hAnsi="Times New Roman" w:eastAsia="Times New Roman" w:cs="Times New Roman"/>
          <w:b/>
          <w:bCs/>
          <w:spacing w:val="-8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Manuales/manual-tecnico-gps-guardian-escolar.pdf</w:t>
      </w:r>
      <w:r>
        <w:rPr>
          <w:rFonts w:ascii="Times New Roman" w:hAnsi="Times New Roman" w:eastAsia="Times New Roman" w:cs="Times New Roman"/>
          <w:spacing w:val="-8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y</w:t>
      </w:r>
      <w:r>
        <w:rPr>
          <w:rFonts w:ascii="Times New Roman" w:hAnsi="Times New Roman" w:eastAsia="Times New Roman" w:cs="Times New Roman"/>
          <w:spacing w:val="-8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documentación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vigente.</w:t>
      </w:r>
    </w:p>
    <w:p w14:paraId="3CDCC230">
      <w:pPr>
        <w:spacing w:after="0" w:line="417" w:lineRule="auto"/>
        <w:jc w:val="left"/>
        <w:rPr>
          <w:sz w:val="24"/>
        </w:rPr>
        <w:sectPr>
          <w:pgSz w:w="12240" w:h="15840"/>
          <w:pgMar w:top="1360" w:right="1080" w:bottom="280" w:left="1440" w:header="338" w:footer="0"/>
        </w:sectPr>
      </w:pPr>
    </w:p>
    <w:p w14:paraId="3BF02F74">
      <w:pPr>
        <w:pStyle w:val="Heading1"/>
        <w:numPr>
          <w:ilvl w:val="0"/>
          <w:numId w:val="2"/>
        </w:numPr>
        <w:tabs>
          <w:tab w:val="left" w:pos="3803"/>
        </w:tabs>
        <w:spacing w:before="80" w:after="0" w:line="240" w:lineRule="auto"/>
        <w:ind w:left="3803" w:right="0" w:hanging="240"/>
        <w:jc w:val="left"/>
      </w:pPr>
      <w:bookmarkStart w:id="2" w:name="_bookmark1"/>
      <w:r>
        <w:rPr>
          <w:b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Descripción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técnica</w:t>
      </w:r>
      <w:bookmarkEnd w:id="2"/>
    </w:p>
    <w:p w14:paraId="5E73EF45">
      <w:pPr>
        <w:pStyle w:val="BodyText"/>
        <w:spacing w:before="127"/>
        <w:jc w:val="left"/>
        <w:rPr>
          <w:b/>
        </w:rPr>
      </w:pPr>
    </w:p>
    <w:p w14:paraId="5DDAC659">
      <w:pPr>
        <w:pStyle w:val="BodyText"/>
        <w:spacing w:before="1" w:line="417" w:lineRule="auto"/>
        <w:ind w:right="465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Sistema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modular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Spring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Boot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3.5.16/Java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17,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Expo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57/React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Native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0.86.3/React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19.2.3, PostgreSQL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15/Liquibase,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Nginx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como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servidor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web.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puertos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Compose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central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son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8080 API,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8081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web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5432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DB.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El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proyecto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web/móvil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usa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Expo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Router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servicios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HTTP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Axios;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 ubicación se almacena mediante endpoint coordenadas y puede publicarse en STOMP.</w:t>
      </w:r>
    </w:p>
    <w:p w14:paraId="14353480">
      <w:pPr>
        <w:pStyle w:val="BodyText"/>
        <w:spacing w:before="23"/>
        <w:jc w:val="left"/>
      </w:pPr>
    </w:p>
    <w:p w14:paraId="09CA0C04">
      <w:pPr>
        <w:pStyle w:val="Heading1"/>
        <w:numPr>
          <w:ilvl w:val="0"/>
          <w:numId w:val="2"/>
        </w:numPr>
        <w:tabs>
          <w:tab w:val="left" w:pos="3260"/>
        </w:tabs>
        <w:spacing w:before="0" w:after="0" w:line="240" w:lineRule="auto"/>
        <w:ind w:left="3260" w:right="0" w:hanging="2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Repositorios, carpetas y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capas</w:t>
      </w:r>
    </w:p>
    <w:p w14:paraId="322A9B2A">
      <w:pPr>
        <w:pStyle w:val="BodyText"/>
        <w:jc w:val="left"/>
        <w:rPr>
          <w:b/>
          <w:sz w:val="20"/>
        </w:rPr>
      </w:pPr>
    </w:p>
    <w:p w14:paraId="25F6F92D">
      <w:pPr>
        <w:pStyle w:val="BodyText"/>
        <w:spacing w:before="24"/>
        <w:jc w:val="left"/>
        <w:rPr>
          <w:b/>
          <w:sz w:val="20"/>
        </w:rPr>
      </w:pPr>
      <w:r>
        <w:rPr>
          <w:b/>
          <w:sz w:val="20"/>
        </w:rPr>
      </w:r>
    </w:p>
    <w:p w14:paraId="2A8E7389">
      <w:pPr>
        <w:tabs>
          <w:tab w:val="left" w:pos="4779"/>
        </w:tabs>
        <w:spacing w:before="106"/>
        <w:ind w:left="100" w:right="0"/>
        <w:jc w:val="left"/>
        <w:rPr>
          <w:b/>
          <w:sz w:val="1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8"/>
          <w:szCs w:val="22"/>
        </w:rPr>
        <w:t>Repositorio</w:t>
      </w:r>
      <w:r>
        <w:tab/>
      </w:r>
      <w:r>
        <w:rPr>
          <w:rFonts w:ascii="Times New Roman" w:hAnsi="Times New Roman" w:eastAsia="Times New Roman" w:cs="Times New Roman"/>
          <w:b/>
          <w:bCs/>
          <w:sz w:val="18"/>
          <w:szCs w:val="22"/>
        </w:rPr>
        <w:t>Organización</w:t>
      </w:r>
      <w:r>
        <w:rPr>
          <w:rFonts w:ascii="Times New Roman" w:hAnsi="Times New Roman" w:eastAsia="Times New Roman" w:cs="Times New Roman"/>
          <w:b/>
          <w:bCs/>
          <w:spacing w:val="21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18"/>
          <w:szCs w:val="22"/>
        </w:rPr>
        <w:t>principal</w:t>
      </w:r>
    </w:p>
    <w:p w14:paraId="3156F819">
      <w:pPr>
        <w:pStyle w:val="BodyText"/>
        <w:spacing w:before="1"/>
        <w:jc w:val="left"/>
        <w:rPr>
          <w:b/>
          <w:sz w:val="8"/>
        </w:rPr>
      </w:pPr>
      <w:r>
        <w:rPr>
          <w:b/>
          <w:sz w:val="8"/>
        </w:rPr>
      </w:r>
    </w:p>
    <w:p w14:paraId="43D91476">
      <w:pPr>
        <w:tabs>
          <w:tab w:val="left" w:pos="4779"/>
        </w:tabs>
        <w:spacing w:before="110" w:line="256" w:lineRule="auto"/>
        <w:ind w:left="4780" w:right="517" w:hanging="4680"/>
        <w:jc w:val="left"/>
        <w:rPr>
          <w:rFonts w:ascii="Courier New" w:hAnsi="Courier New"/>
          <w:sz w:val="18"/>
        </w:rPr>
      </w:pP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Backend</w:t>
      </w:r>
      <w:r>
        <w:tab/>
      </w:r>
      <w:r>
        <w:rPr>
          <w:rFonts w:ascii="Courier New" w:hAnsi="Courier New" w:eastAsia="Times New Roman" w:cs="Times New Roman"/>
          <w:spacing w:val="-2"/>
          <w:sz w:val="18"/>
          <w:szCs w:val="22"/>
        </w:rPr>
        <w:t xml:space="preserve">src/main/java/com/guardianescolar/api/mod </w:t>
      </w:r>
      <w:r>
        <w:rPr>
          <w:rFonts w:ascii="Courier New" w:hAnsi="Courier New" w:eastAsia="Times New Roman" w:cs="Times New Roman"/>
          <w:sz w:val="18"/>
          <w:szCs w:val="22"/>
        </w:rPr>
        <w:t>ules</w:t>
      </w:r>
      <w:r>
        <w:rPr>
          <w:rFonts w:ascii="Courier New" w:hAnsi="Courier New" w:eastAsia="Times New Roman" w:cs="Times New Roman"/>
          <w:spacing w:val="-26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 xml:space="preserve">→ controller, service, repository, entity/dto por dominio; </w:t>
      </w:r>
      <w:r>
        <w:rPr>
          <w:rFonts w:ascii="Courier New" w:hAnsi="Courier New" w:eastAsia="Times New Roman" w:cs="Times New Roman"/>
          <w:sz w:val="18"/>
          <w:szCs w:val="22"/>
        </w:rPr>
        <w:t>shared/config</w:t>
      </w:r>
    </w:p>
    <w:p w14:paraId="1D56F4DA">
      <w:pPr>
        <w:pStyle w:val="BodyText"/>
        <w:spacing w:before="6"/>
        <w:jc w:val="left"/>
        <w:rPr>
          <w:rFonts w:ascii="Courier New"/>
          <w:sz w:val="18"/>
        </w:rPr>
      </w:pPr>
    </w:p>
    <w:p w14:paraId="22B7F8E2">
      <w:pPr>
        <w:tabs>
          <w:tab w:val="left" w:pos="4779"/>
        </w:tabs>
        <w:spacing w:before="0" w:line="259" w:lineRule="auto"/>
        <w:ind w:left="4780" w:right="1035" w:hanging="4680"/>
        <w:jc w:val="left"/>
        <w:rPr>
          <w:rFonts w:ascii="Courier New"/>
          <w:sz w:val="18"/>
        </w:rPr>
      </w:pP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Frontend</w:t>
      </w:r>
      <w:r>
        <w:tab/>
      </w:r>
      <w:r>
        <w:rPr>
          <w:rFonts w:ascii="Courier New" w:hAnsi="Times New Roman" w:eastAsia="Times New Roman" w:cs="Times New Roman"/>
          <w:sz w:val="18"/>
          <w:szCs w:val="22"/>
        </w:rPr>
        <w:t>app/(auth)</w:t>
      </w:r>
      <w:r>
        <w:rPr>
          <w:rFonts w:ascii="Times New Roman" w:hAnsi="Times New Roman" w:eastAsia="Times New Roman" w:cs="Times New Roman"/>
          <w:sz w:val="18"/>
          <w:szCs w:val="22"/>
        </w:rPr>
        <w:t>,</w:t>
      </w:r>
      <w:r>
        <w:rPr>
          <w:rFonts w:ascii="Times New Roman" w:hAnsi="Times New Roman" w:eastAsia="Times New Roman" w:cs="Times New Roman"/>
          <w:spacing w:val="-12"/>
          <w:sz w:val="18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8"/>
          <w:szCs w:val="22"/>
        </w:rPr>
        <w:t>app/(tabs)</w:t>
      </w:r>
      <w:r>
        <w:rPr>
          <w:rFonts w:ascii="Times New Roman" w:hAnsi="Times New Roman" w:eastAsia="Times New Roman" w:cs="Times New Roman"/>
          <w:sz w:val="18"/>
          <w:szCs w:val="22"/>
        </w:rPr>
        <w:t>,</w:t>
      </w:r>
      <w:r>
        <w:rPr>
          <w:rFonts w:ascii="Times New Roman" w:hAnsi="Times New Roman" w:eastAsia="Times New Roman" w:cs="Times New Roman"/>
          <w:spacing w:val="-11"/>
          <w:sz w:val="18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8"/>
          <w:szCs w:val="22"/>
        </w:rPr>
        <w:t>app/scan-qr.js</w:t>
      </w:r>
      <w:r>
        <w:rPr>
          <w:rFonts w:ascii="Times New Roman" w:hAnsi="Times New Roman" w:eastAsia="Times New Roman" w:cs="Times New Roman"/>
          <w:sz w:val="18"/>
          <w:szCs w:val="22"/>
        </w:rPr>
        <w:t xml:space="preserve">, </w:t>
      </w:r>
      <w:r>
        <w:rPr>
          <w:rFonts w:ascii="Courier New" w:hAnsi="Times New Roman" w:eastAsia="Times New Roman" w:cs="Times New Roman"/>
          <w:sz w:val="18"/>
          <w:szCs w:val="22"/>
        </w:rPr>
        <w:t>app/student-dashboard.js</w:t>
      </w:r>
      <w:r>
        <w:rPr>
          <w:rFonts w:ascii="Times New Roman" w:hAnsi="Times New Roman" w:eastAsia="Times New Roman" w:cs="Times New Roman"/>
          <w:sz w:val="18"/>
          <w:szCs w:val="22"/>
        </w:rPr>
        <w:t xml:space="preserve">, </w:t>
      </w:r>
      <w:r>
        <w:rPr>
          <w:rFonts w:ascii="Courier New" w:hAnsi="Times New Roman" w:eastAsia="Times New Roman" w:cs="Times New Roman"/>
          <w:sz w:val="18"/>
          <w:szCs w:val="22"/>
        </w:rPr>
        <w:t>services</w:t>
      </w:r>
      <w:r>
        <w:rPr>
          <w:rFonts w:ascii="Times New Roman" w:hAnsi="Times New Roman" w:eastAsia="Times New Roman" w:cs="Times New Roman"/>
          <w:sz w:val="18"/>
          <w:szCs w:val="22"/>
        </w:rPr>
        <w:t xml:space="preserve">, </w:t>
      </w:r>
      <w:r>
        <w:rPr>
          <w:rFonts w:ascii="Courier New" w:hAnsi="Times New Roman" w:eastAsia="Times New Roman" w:cs="Times New Roman"/>
          <w:sz w:val="18"/>
          <w:szCs w:val="22"/>
        </w:rPr>
        <w:t>features</w:t>
      </w:r>
      <w:r>
        <w:rPr>
          <w:rFonts w:ascii="Times New Roman" w:hAnsi="Times New Roman" w:eastAsia="Times New Roman" w:cs="Times New Roman"/>
          <w:sz w:val="18"/>
          <w:szCs w:val="22"/>
        </w:rPr>
        <w:t xml:space="preserve">, </w:t>
      </w:r>
      <w:r>
        <w:rPr>
          <w:rFonts w:ascii="Courier New" w:hAnsi="Times New Roman" w:eastAsia="Times New Roman" w:cs="Times New Roman"/>
          <w:sz w:val="18"/>
          <w:szCs w:val="22"/>
        </w:rPr>
        <w:t>config</w:t>
      </w:r>
      <w:r>
        <w:rPr>
          <w:rFonts w:ascii="Times New Roman" w:hAnsi="Times New Roman" w:eastAsia="Times New Roman" w:cs="Times New Roman"/>
          <w:sz w:val="18"/>
          <w:szCs w:val="22"/>
        </w:rPr>
        <w:t xml:space="preserve">, </w:t>
      </w:r>
      <w:r>
        <w:rPr>
          <w:rFonts w:ascii="Courier New" w:hAnsi="Times New Roman" w:eastAsia="Times New Roman" w:cs="Times New Roman"/>
          <w:sz w:val="18"/>
          <w:szCs w:val="22"/>
        </w:rPr>
        <w:t>contexts</w:t>
      </w:r>
    </w:p>
    <w:p w14:paraId="129339D1">
      <w:pPr>
        <w:pStyle w:val="BodyText"/>
        <w:jc w:val="left"/>
        <w:rPr>
          <w:rFonts w:ascii="Courier New"/>
          <w:sz w:val="18"/>
        </w:rPr>
      </w:pPr>
    </w:p>
    <w:p w14:paraId="5E8B6283">
      <w:pPr>
        <w:tabs>
          <w:tab w:val="left" w:pos="4779"/>
        </w:tabs>
        <w:spacing w:before="0"/>
        <w:ind w:left="100" w:right="0"/>
        <w:jc w:val="left"/>
        <w:rPr>
          <w:sz w:val="18"/>
        </w:rPr>
      </w:pPr>
      <w:r>
        <w:rPr>
          <w:rFonts w:ascii="Times New Roman" w:hAnsi="Times New Roman" w:eastAsia="Times New Roman" w:cs="Times New Roman"/>
          <w:spacing w:val="-5"/>
          <w:sz w:val="18"/>
          <w:szCs w:val="22"/>
        </w:rPr>
        <w:t>BD</w:t>
      </w:r>
      <w:r>
        <w:tab/>
      </w:r>
      <w:r>
        <w:rPr>
          <w:rFonts w:ascii="Courier New" w:hAnsi="Times New Roman" w:eastAsia="Times New Roman" w:cs="Times New Roman"/>
          <w:sz w:val="18"/>
          <w:szCs w:val="22"/>
        </w:rPr>
        <w:t>01_ddl</w:t>
      </w:r>
      <w:r>
        <w:rPr>
          <w:rFonts w:ascii="Times New Roman" w:hAnsi="Times New Roman" w:eastAsia="Times New Roman" w:cs="Times New Roman"/>
          <w:sz w:val="18"/>
          <w:szCs w:val="22"/>
        </w:rPr>
        <w:t>,</w:t>
      </w:r>
      <w:r>
        <w:rPr>
          <w:rFonts w:ascii="Times New Roman" w:hAnsi="Times New Roman" w:eastAsia="Times New Roman" w:cs="Times New Roman"/>
          <w:spacing w:val="1"/>
          <w:sz w:val="18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8"/>
          <w:szCs w:val="22"/>
        </w:rPr>
        <w:t>02_dml</w:t>
      </w:r>
      <w:r>
        <w:rPr>
          <w:rFonts w:ascii="Times New Roman" w:hAnsi="Times New Roman" w:eastAsia="Times New Roman" w:cs="Times New Roman"/>
          <w:sz w:val="18"/>
          <w:szCs w:val="22"/>
        </w:rPr>
        <w:t>,</w:t>
      </w:r>
      <w:r>
        <w:rPr>
          <w:rFonts w:ascii="Times New Roman" w:hAnsi="Times New Roman" w:eastAsia="Times New Roman" w:cs="Times New Roman"/>
          <w:spacing w:val="2"/>
          <w:sz w:val="18"/>
          <w:szCs w:val="22"/>
        </w:rPr>
        <w:t xml:space="preserve"> </w:t>
      </w:r>
      <w:r>
        <w:rPr>
          <w:rFonts w:ascii="Courier New" w:hAnsi="Times New Roman" w:eastAsia="Times New Roman" w:cs="Times New Roman"/>
          <w:spacing w:val="-2"/>
          <w:sz w:val="18"/>
          <w:szCs w:val="22"/>
        </w:rPr>
        <w:t>03_dcl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,</w:t>
      </w:r>
    </w:p>
    <w:p w14:paraId="2428613B">
      <w:pPr>
        <w:spacing w:before="18" w:line="278" w:lineRule="auto"/>
        <w:ind w:left="4780" w:right="647"/>
        <w:jc w:val="left"/>
        <w:rPr>
          <w:rFonts w:ascii="Courier New"/>
          <w:sz w:val="18"/>
        </w:rPr>
      </w:pPr>
      <w:r>
        <w:rPr>
          <w:rFonts w:ascii="Courier New" w:hAnsi="Times New Roman" w:eastAsia="Times New Roman" w:cs="Times New Roman"/>
          <w:spacing w:val="-2"/>
          <w:sz w:val="18"/>
          <w:szCs w:val="22"/>
        </w:rPr>
        <w:t>changelog-</w:t>
      </w:r>
      <w:r>
        <w:rPr>
          <w:rFonts w:ascii="Courier New" w:hAnsi="Times New Roman" w:eastAsia="Times New Roman" w:cs="Times New Roman"/>
          <w:spacing w:val="-2"/>
          <w:sz w:val="18"/>
          <w:szCs w:val="22"/>
        </w:rPr>
        <w:t>master.yaml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 xml:space="preserve">, </w:t>
      </w:r>
      <w:r>
        <w:rPr>
          <w:rFonts w:ascii="Courier New" w:hAnsi="Times New Roman" w:eastAsia="Times New Roman" w:cs="Times New Roman"/>
          <w:spacing w:val="-2"/>
          <w:sz w:val="18"/>
          <w:szCs w:val="22"/>
        </w:rPr>
        <w:t>liquibase.properties</w:t>
      </w:r>
    </w:p>
    <w:p w14:paraId="0B9940C7">
      <w:pPr>
        <w:tabs>
          <w:tab w:val="left" w:pos="4779"/>
        </w:tabs>
        <w:spacing w:before="188" w:line="259" w:lineRule="auto"/>
        <w:ind w:left="4780" w:right="618" w:hanging="4680"/>
        <w:jc w:val="left"/>
        <w:rPr>
          <w:sz w:val="18"/>
        </w:rPr>
      </w:pP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Infraestructura</w:t>
      </w:r>
      <w:r>
        <w:tab/>
      </w:r>
      <w:r>
        <w:rPr>
          <w:rFonts w:ascii="Courier New" w:hAnsi="Times New Roman" w:eastAsia="Times New Roman" w:cs="Times New Roman"/>
          <w:sz w:val="18"/>
          <w:szCs w:val="22"/>
        </w:rPr>
        <w:t>docker-compose.yaml</w:t>
      </w:r>
      <w:r>
        <w:rPr>
          <w:rFonts w:ascii="Times New Roman" w:hAnsi="Times New Roman" w:eastAsia="Times New Roman" w:cs="Times New Roman"/>
          <w:sz w:val="18"/>
          <w:szCs w:val="22"/>
        </w:rPr>
        <w:t>,</w:t>
      </w:r>
      <w:r>
        <w:rPr>
          <w:rFonts w:ascii="Times New Roman" w:hAnsi="Times New Roman" w:eastAsia="Times New Roman" w:cs="Times New Roman"/>
          <w:spacing w:val="-8"/>
          <w:sz w:val="18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8"/>
          <w:szCs w:val="22"/>
        </w:rPr>
        <w:t>.env.example</w:t>
      </w:r>
      <w:r>
        <w:rPr>
          <w:rFonts w:ascii="Times New Roman" w:hAnsi="Times New Roman" w:eastAsia="Times New Roman" w:cs="Times New Roman"/>
          <w:sz w:val="18"/>
          <w:szCs w:val="22"/>
        </w:rPr>
        <w:t>,</w:t>
      </w:r>
      <w:r>
        <w:rPr>
          <w:rFonts w:ascii="Times New Roman" w:hAnsi="Times New Roman" w:eastAsia="Times New Roman" w:cs="Times New Roman"/>
          <w:spacing w:val="-8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 xml:space="preserve">Dockerfile por servicio, </w:t>
      </w:r>
      <w:r>
        <w:rPr>
          <w:rFonts w:ascii="Courier New" w:hAnsi="Times New Roman" w:eastAsia="Times New Roman" w:cs="Times New Roman"/>
          <w:sz w:val="18"/>
          <w:szCs w:val="22"/>
        </w:rPr>
        <w:t>nginx.conf</w:t>
      </w:r>
      <w:r>
        <w:rPr>
          <w:rFonts w:ascii="Courier New" w:hAnsi="Times New Roman" w:eastAsia="Times New Roman" w:cs="Times New Roman"/>
          <w:spacing w:val="-32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frontend</w:t>
      </w:r>
    </w:p>
    <w:p w14:paraId="091FCC35">
      <w:pPr>
        <w:pStyle w:val="BodyText"/>
        <w:spacing w:before="5"/>
        <w:jc w:val="left"/>
        <w:rPr>
          <w:sz w:val="5"/>
        </w:rPr>
      </w:pPr>
      <w:r>
        <w:rPr>
          <w:sz w:val="5"/>
        </w:rPr>
      </w:r>
    </w:p>
    <w:p w14:paraId="1AF31ADC">
      <w:pPr>
        <w:pStyle w:val="BodyText"/>
        <w:spacing w:before="149"/>
        <w:jc w:val="left"/>
      </w:pPr>
    </w:p>
    <w:p w14:paraId="64D72937">
      <w:pPr>
        <w:pStyle w:val="Heading1"/>
        <w:numPr>
          <w:ilvl w:val="0"/>
          <w:numId w:val="2"/>
        </w:numPr>
        <w:tabs>
          <w:tab w:val="left" w:pos="3946"/>
        </w:tabs>
        <w:spacing w:before="1" w:after="0" w:line="240" w:lineRule="auto"/>
        <w:ind w:left="3946" w:right="0" w:hanging="2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APIs y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contratos</w:t>
      </w:r>
    </w:p>
    <w:p w14:paraId="5A5841EF">
      <w:pPr>
        <w:pStyle w:val="BodyText"/>
        <w:spacing w:before="128"/>
        <w:jc w:val="left"/>
        <w:rPr>
          <w:b/>
        </w:rPr>
      </w:pPr>
    </w:p>
    <w:p w14:paraId="117FB5C3">
      <w:pPr>
        <w:pStyle w:val="BodyText"/>
        <w:ind w:left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El catálogo detallado de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59 endpoints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requests y respuestas está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en</w:t>
      </w:r>
    </w:p>
    <w:p w14:paraId="10106847">
      <w:pPr>
        <w:spacing w:before="204"/>
        <w:ind w:left="0" w:right="0"/>
        <w:jc w:val="left"/>
        <w:rPr>
          <w:sz w:val="24"/>
        </w:rPr>
      </w:pPr>
      <w:r>
        <w:rPr>
          <w:rFonts w:ascii="Courier New" w:hAnsi="Times New Roman" w:eastAsia="Times New Roman" w:cs="Times New Roman"/>
          <w:sz w:val="18"/>
          <w:szCs w:val="22"/>
        </w:rPr>
        <w:t>04_DISENO_SOFTWARE_ACTUALIZADO.md</w:t>
      </w:r>
      <w:r>
        <w:rPr>
          <w:rFonts w:ascii="Courier New" w:hAnsi="Times New Roman" w:eastAsia="Times New Roman" w:cs="Times New Roman"/>
          <w:spacing w:val="-51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del mismo paquete y en el anexo </w:t>
      </w:r>
      <w:r>
        <w:rPr>
          <w:rFonts w:ascii="Courier New" w:hAnsi="Times New Roman" w:eastAsia="Times New Roman" w:cs="Times New Roman"/>
          <w:spacing w:val="-2"/>
          <w:sz w:val="18"/>
          <w:szCs w:val="22"/>
        </w:rPr>
        <w:t>Inventario_tecnico/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.</w:t>
      </w:r>
    </w:p>
    <w:p w14:paraId="5C986E40">
      <w:pPr>
        <w:spacing w:before="202" w:line="415" w:lineRule="auto"/>
        <w:ind w:left="0" w:right="347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 xml:space="preserve">Consultar </w:t>
      </w:r>
      <w:r>
        <w:rPr>
          <w:rFonts w:ascii="Courier New" w:hAnsi="Times New Roman" w:eastAsia="Times New Roman" w:cs="Times New Roman"/>
          <w:sz w:val="18"/>
          <w:szCs w:val="22"/>
        </w:rPr>
        <w:t>/v3/api-docs</w:t>
      </w:r>
      <w:r>
        <w:rPr>
          <w:rFonts w:ascii="Courier New" w:hAnsi="Times New Roman" w:eastAsia="Times New Roman" w:cs="Times New Roman"/>
          <w:spacing w:val="-34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solo una vez desplegado para contrastar los endpoints efectivamente publicados.</w:t>
      </w:r>
      <w:r>
        <w:rPr>
          <w:rFonts w:ascii="Times New Roman" w:hAnsi="Times New Roman" w:eastAsia="Times New Roman" w:cs="Times New Roman"/>
          <w:spacing w:val="-7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Puntos</w:t>
      </w:r>
      <w:r>
        <w:rPr>
          <w:rFonts w:ascii="Times New Roman" w:hAnsi="Times New Roman" w:eastAsia="Times New Roman" w:cs="Times New Roman"/>
          <w:spacing w:val="-7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centrales:</w:t>
      </w:r>
      <w:r>
        <w:rPr>
          <w:rFonts w:ascii="Times New Roman" w:hAnsi="Times New Roman" w:eastAsia="Times New Roman" w:cs="Times New Roman"/>
          <w:spacing w:val="-7"/>
          <w:sz w:val="24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8"/>
          <w:szCs w:val="22"/>
        </w:rPr>
        <w:t>/api/auth/**</w:t>
      </w:r>
      <w:r>
        <w:rPr>
          <w:rFonts w:ascii="Times New Roman" w:hAnsi="Times New Roman" w:eastAsia="Times New Roman" w:cs="Times New Roman"/>
          <w:sz w:val="24"/>
          <w:szCs w:val="22"/>
        </w:rPr>
        <w:t>,</w:t>
      </w:r>
      <w:r>
        <w:rPr>
          <w:rFonts w:ascii="Times New Roman" w:hAnsi="Times New Roman" w:eastAsia="Times New Roman" w:cs="Times New Roman"/>
          <w:spacing w:val="-7"/>
          <w:sz w:val="24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8"/>
          <w:szCs w:val="22"/>
        </w:rPr>
        <w:t>/api/students/**</w:t>
      </w:r>
      <w:r>
        <w:rPr>
          <w:rFonts w:ascii="Times New Roman" w:hAnsi="Times New Roman" w:eastAsia="Times New Roman" w:cs="Times New Roman"/>
          <w:sz w:val="24"/>
          <w:szCs w:val="22"/>
        </w:rPr>
        <w:t>,</w:t>
      </w:r>
      <w:r>
        <w:rPr>
          <w:rFonts w:ascii="Times New Roman" w:hAnsi="Times New Roman" w:eastAsia="Times New Roman" w:cs="Times New Roman"/>
          <w:spacing w:val="-7"/>
          <w:sz w:val="24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8"/>
          <w:szCs w:val="22"/>
        </w:rPr>
        <w:t>/api/routes/**</w:t>
      </w:r>
      <w:r>
        <w:rPr>
          <w:rFonts w:ascii="Times New Roman" w:hAnsi="Times New Roman" w:eastAsia="Times New Roman" w:cs="Times New Roman"/>
          <w:sz w:val="24"/>
          <w:szCs w:val="22"/>
        </w:rPr>
        <w:t>,</w:t>
      </w:r>
      <w:r>
        <w:rPr>
          <w:rFonts w:ascii="Times New Roman" w:hAnsi="Times New Roman" w:eastAsia="Times New Roman" w:cs="Times New Roman"/>
          <w:spacing w:val="-7"/>
          <w:sz w:val="24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8"/>
          <w:szCs w:val="22"/>
        </w:rPr>
        <w:t>/api/trips/**</w:t>
      </w:r>
      <w:r>
        <w:rPr>
          <w:rFonts w:ascii="Times New Roman" w:hAnsi="Times New Roman" w:eastAsia="Times New Roman" w:cs="Times New Roman"/>
          <w:sz w:val="24"/>
          <w:szCs w:val="22"/>
        </w:rPr>
        <w:t>,</w:t>
      </w:r>
    </w:p>
    <w:p w14:paraId="6FB68910">
      <w:pPr>
        <w:spacing w:before="0"/>
        <w:ind w:left="0" w:right="0"/>
        <w:jc w:val="left"/>
        <w:rPr>
          <w:sz w:val="24"/>
        </w:rPr>
      </w:pPr>
      <w:r>
        <w:rPr>
          <w:rFonts w:ascii="Courier New" w:hAnsi="Times New Roman" w:eastAsia="Times New Roman" w:cs="Times New Roman"/>
          <w:sz w:val="18"/>
          <w:szCs w:val="22"/>
        </w:rPr>
        <w:t>/api/safe-zones</w:t>
      </w:r>
      <w:r>
        <w:rPr>
          <w:rFonts w:ascii="Times New Roman" w:hAnsi="Times New Roman" w:eastAsia="Times New Roman" w:cs="Times New Roman"/>
          <w:sz w:val="24"/>
          <w:szCs w:val="22"/>
        </w:rPr>
        <w:t>,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8"/>
          <w:szCs w:val="22"/>
        </w:rPr>
        <w:t>/api/notifications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, </w:t>
      </w:r>
      <w:r>
        <w:rPr>
          <w:rFonts w:ascii="Courier New" w:hAnsi="Times New Roman" w:eastAsia="Times New Roman" w:cs="Times New Roman"/>
          <w:sz w:val="18"/>
          <w:szCs w:val="22"/>
        </w:rPr>
        <w:t>/api/admin/**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, </w:t>
      </w:r>
      <w:r>
        <w:rPr>
          <w:rFonts w:ascii="Courier New" w:hAnsi="Times New Roman" w:eastAsia="Times New Roman" w:cs="Times New Roman"/>
          <w:sz w:val="18"/>
          <w:szCs w:val="22"/>
        </w:rPr>
        <w:t>/api/maps/**</w:t>
      </w:r>
      <w:r>
        <w:rPr>
          <w:rFonts w:ascii="Courier New" w:hAnsi="Times New Roman" w:eastAsia="Times New Roman" w:cs="Times New Roman"/>
          <w:spacing w:val="-4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y </w:t>
      </w:r>
      <w:r>
        <w:rPr>
          <w:rFonts w:ascii="Courier New" w:hAnsi="Times New Roman" w:eastAsia="Times New Roman" w:cs="Times New Roman"/>
          <w:spacing w:val="-2"/>
          <w:sz w:val="18"/>
          <w:szCs w:val="22"/>
        </w:rPr>
        <w:t>/api/health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.</w:t>
      </w:r>
    </w:p>
    <w:p w14:paraId="530FC5A0">
      <w:pPr>
        <w:spacing w:after="0"/>
        <w:jc w:val="left"/>
        <w:rPr>
          <w:sz w:val="24"/>
        </w:rPr>
        <w:sectPr>
          <w:pgSz w:w="12240" w:h="15840"/>
          <w:pgMar w:top="1360" w:right="1080" w:bottom="280" w:left="1440" w:header="338" w:footer="0"/>
        </w:sectPr>
      </w:pPr>
    </w:p>
    <w:p w14:paraId="74C74200">
      <w:pPr>
        <w:pStyle w:val="Heading1"/>
        <w:numPr>
          <w:ilvl w:val="0"/>
          <w:numId w:val="2"/>
        </w:numPr>
        <w:tabs>
          <w:tab w:val="left" w:pos="3673"/>
        </w:tabs>
        <w:spacing w:before="80" w:after="0" w:line="240" w:lineRule="auto"/>
        <w:ind w:left="3673" w:right="0" w:hanging="240"/>
        <w:jc w:val="left"/>
      </w:pPr>
      <w:bookmarkStart w:id="3" w:name="_bookmark2"/>
      <w:r>
        <w:rPr>
          <w:b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Modelo y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migraciones</w:t>
      </w:r>
      <w:bookmarkEnd w:id="3"/>
    </w:p>
    <w:p w14:paraId="28365482">
      <w:pPr>
        <w:pStyle w:val="BodyText"/>
        <w:spacing w:before="127"/>
        <w:jc w:val="left"/>
        <w:rPr>
          <w:b/>
        </w:rPr>
      </w:pPr>
    </w:p>
    <w:p w14:paraId="428CA4CF">
      <w:pPr>
        <w:pStyle w:val="BodyText"/>
        <w:spacing w:before="1"/>
        <w:ind w:left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25 tablas SQL catalogadas; entidades JPA se validan contra esquema y no lo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generan.</w:t>
      </w:r>
    </w:p>
    <w:p w14:paraId="5400DE2C">
      <w:pPr>
        <w:pStyle w:val="BodyText"/>
        <w:spacing w:before="204" w:line="417" w:lineRule="auto"/>
        <w:ind w:right="417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Liquibase inicia antes del backend. No alterar scripts SQL ya ejecutados sin evaluar checksum/historial;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crear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nuevos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changesets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probar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rollback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copia.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semillas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 administrador predeterminadas deben sustituirse en producción.</w:t>
      </w:r>
    </w:p>
    <w:p w14:paraId="2920FDBE">
      <w:pPr>
        <w:pStyle w:val="BodyText"/>
        <w:spacing w:before="23"/>
        <w:jc w:val="left"/>
      </w:pPr>
    </w:p>
    <w:p w14:paraId="6BDA70BB">
      <w:pPr>
        <w:pStyle w:val="Heading1"/>
        <w:numPr>
          <w:ilvl w:val="0"/>
          <w:numId w:val="2"/>
        </w:numPr>
        <w:tabs>
          <w:tab w:val="left" w:pos="3459"/>
        </w:tabs>
        <w:spacing w:before="0" w:after="0" w:line="240" w:lineRule="auto"/>
        <w:ind w:left="3459" w:right="0" w:hanging="2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Autenticación y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seguridad</w:t>
      </w:r>
    </w:p>
    <w:p w14:paraId="23936CEA">
      <w:pPr>
        <w:pStyle w:val="BodyText"/>
        <w:spacing w:before="128"/>
        <w:jc w:val="left"/>
        <w:rPr>
          <w:b/>
        </w:rPr>
      </w:pPr>
    </w:p>
    <w:p w14:paraId="1669B40A">
      <w:pPr>
        <w:pStyle w:val="ListParagraph"/>
        <w:numPr>
          <w:ilvl w:val="0"/>
          <w:numId w:val="3"/>
        </w:numPr>
        <w:tabs>
          <w:tab w:val="left" w:pos="504"/>
        </w:tabs>
        <w:spacing w:before="0" w:after="0" w:line="240" w:lineRule="auto"/>
        <w:ind w:left="504" w:right="0" w:hanging="144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 xml:space="preserve">Spring Security controla roles/permisos por URL y método; JWT se asocia al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usuario.</w:t>
      </w:r>
    </w:p>
    <w:p w14:paraId="6964720A">
      <w:pPr>
        <w:pStyle w:val="ListParagraph"/>
        <w:numPr>
          <w:ilvl w:val="0"/>
          <w:numId w:val="3"/>
        </w:numPr>
        <w:tabs>
          <w:tab w:val="left" w:pos="504"/>
        </w:tabs>
        <w:spacing w:before="204" w:after="0" w:line="240" w:lineRule="auto"/>
        <w:ind w:left="504" w:right="0" w:hanging="144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 xml:space="preserve">Correo/2FA dependen de rutas de verificación y proveedores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configurables.</w:t>
      </w:r>
    </w:p>
    <w:p w14:paraId="50492707">
      <w:pPr>
        <w:pStyle w:val="ListParagraph"/>
        <w:numPr>
          <w:ilvl w:val="0"/>
          <w:numId w:val="3"/>
        </w:numPr>
        <w:tabs>
          <w:tab w:val="left" w:pos="504"/>
          <w:tab w:val="left" w:pos="648"/>
        </w:tabs>
        <w:spacing w:before="204" w:after="0" w:line="415" w:lineRule="auto"/>
        <w:ind w:left="648" w:right="663" w:hanging="288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>STOMP</w:t>
      </w:r>
      <w:r>
        <w:rPr>
          <w:rFonts w:ascii="Times New Roman" w:hAnsi="Times New Roman" w:eastAsia="Times New Roman" w:cs="Times New Roman"/>
          <w:spacing w:val="-7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topic</w:t>
      </w:r>
      <w:r>
        <w:rPr>
          <w:rFonts w:ascii="Times New Roman" w:hAnsi="Times New Roman" w:eastAsia="Times New Roman" w:cs="Times New Roman"/>
          <w:spacing w:val="-7"/>
          <w:sz w:val="24"/>
          <w:szCs w:val="22"/>
        </w:rPr>
        <w:t xml:space="preserve"> </w:t>
      </w:r>
      <w:r>
        <w:rPr>
          <w:rFonts w:ascii="Courier New" w:hAnsi="Courier New" w:eastAsia="Times New Roman" w:cs="Times New Roman"/>
          <w:sz w:val="18"/>
          <w:szCs w:val="22"/>
        </w:rPr>
        <w:t>/topic/trips/{tripId}/coordinates</w:t>
      </w:r>
      <w:r>
        <w:rPr>
          <w:rFonts w:ascii="Times New Roman" w:hAnsi="Times New Roman" w:eastAsia="Times New Roman" w:cs="Times New Roman"/>
          <w:sz w:val="24"/>
          <w:szCs w:val="22"/>
        </w:rPr>
        <w:t>;</w:t>
      </w:r>
      <w:r>
        <w:rPr>
          <w:rFonts w:ascii="Times New Roman" w:hAnsi="Times New Roman" w:eastAsia="Times New Roman" w:cs="Times New Roman"/>
          <w:spacing w:val="-7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autorización</w:t>
      </w:r>
      <w:r>
        <w:rPr>
          <w:rFonts w:ascii="Times New Roman" w:hAnsi="Times New Roman" w:eastAsia="Times New Roman" w:cs="Times New Roman"/>
          <w:spacing w:val="-7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por</w:t>
      </w:r>
      <w:r>
        <w:rPr>
          <w:rFonts w:ascii="Times New Roman" w:hAnsi="Times New Roman" w:eastAsia="Times New Roman" w:cs="Times New Roman"/>
          <w:spacing w:val="-7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suscripción</w:t>
      </w:r>
      <w:r>
        <w:rPr>
          <w:rFonts w:ascii="Times New Roman" w:hAnsi="Times New Roman" w:eastAsia="Times New Roman" w:cs="Times New Roman"/>
          <w:spacing w:val="-7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precisa revisión antes de publicar datos reales.</w:t>
      </w:r>
    </w:p>
    <w:p w14:paraId="61D0A932">
      <w:pPr>
        <w:pStyle w:val="ListParagraph"/>
        <w:numPr>
          <w:ilvl w:val="0"/>
          <w:numId w:val="3"/>
        </w:numPr>
        <w:tabs>
          <w:tab w:val="left" w:pos="504"/>
          <w:tab w:val="left" w:pos="648"/>
        </w:tabs>
        <w:spacing w:before="3" w:after="0" w:line="417" w:lineRule="auto"/>
        <w:ind w:left="648" w:right="368" w:hanging="288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>Códigos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vinculación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infantil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son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actualmente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deterministas: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no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aprobar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el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sistema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para tratamiento de datos reales de menores sin remediación</w:t>
      </w:r>
      <w:r>
        <w:rPr>
          <w:rFonts w:ascii="Times New Roman" w:hAnsi="Times New Roman" w:eastAsia="Times New Roman" w:cs="Times New Roman"/>
          <w:sz w:val="24"/>
          <w:szCs w:val="22"/>
        </w:rPr>
        <w:t>.</w:t>
      </w:r>
    </w:p>
    <w:p w14:paraId="158D0387">
      <w:pPr>
        <w:pStyle w:val="ListParagraph"/>
        <w:numPr>
          <w:ilvl w:val="0"/>
          <w:numId w:val="3"/>
        </w:numPr>
        <w:tabs>
          <w:tab w:val="left" w:pos="504"/>
        </w:tabs>
        <w:spacing w:before="0" w:after="0" w:line="276" w:lineRule="exact"/>
        <w:ind w:left="504" w:right="0" w:hanging="144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 xml:space="preserve">Exigir JWT_SECRET fuerte, credenciales separadas y HTTPS/WSS en producción;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valores</w:t>
      </w:r>
    </w:p>
    <w:p w14:paraId="454D7B5F">
      <w:pPr>
        <w:spacing w:before="204"/>
        <w:ind w:left="648" w:right="0"/>
        <w:jc w:val="left"/>
        <w:rPr>
          <w:sz w:val="24"/>
        </w:rPr>
      </w:pPr>
      <w:r>
        <w:rPr>
          <w:rFonts w:ascii="Courier New" w:hAnsi="Times New Roman" w:eastAsia="Times New Roman" w:cs="Times New Roman"/>
          <w:sz w:val="18"/>
          <w:szCs w:val="22"/>
        </w:rPr>
        <w:t>.env.example</w:t>
      </w:r>
      <w:r>
        <w:rPr>
          <w:rFonts w:ascii="Courier New" w:hAnsi="Times New Roman" w:eastAsia="Times New Roman" w:cs="Times New Roman"/>
          <w:spacing w:val="-4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son marcadores de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ejemplo.</w:t>
      </w:r>
    </w:p>
    <w:p w14:paraId="6BD2E1EB">
      <w:pPr>
        <w:pStyle w:val="BodyText"/>
        <w:spacing w:before="226"/>
        <w:jc w:val="left"/>
      </w:pPr>
    </w:p>
    <w:p w14:paraId="56795F3F">
      <w:pPr>
        <w:pStyle w:val="Heading1"/>
        <w:numPr>
          <w:ilvl w:val="0"/>
          <w:numId w:val="2"/>
        </w:numPr>
        <w:tabs>
          <w:tab w:val="left" w:pos="3379"/>
        </w:tabs>
        <w:spacing w:before="0" w:after="0" w:line="240" w:lineRule="auto"/>
        <w:ind w:left="3379" w:right="0" w:hanging="2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Operación y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observabilidad</w:t>
      </w:r>
    </w:p>
    <w:p w14:paraId="609BF25F">
      <w:pPr>
        <w:pStyle w:val="BodyText"/>
        <w:spacing w:before="128"/>
        <w:jc w:val="left"/>
        <w:rPr>
          <w:b/>
        </w:rPr>
      </w:pPr>
    </w:p>
    <w:p w14:paraId="2A0AA7AB">
      <w:pPr>
        <w:spacing w:before="0" w:line="415" w:lineRule="auto"/>
        <w:ind w:left="0" w:right="417" w:firstLine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>Consultar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8"/>
          <w:szCs w:val="22"/>
        </w:rPr>
        <w:t>docker</w:t>
      </w:r>
      <w:r>
        <w:rPr>
          <w:rFonts w:ascii="Courier New" w:hAnsi="Times New Roman" w:eastAsia="Times New Roman" w:cs="Times New Roman"/>
          <w:spacing w:val="-5"/>
          <w:sz w:val="18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8"/>
          <w:szCs w:val="22"/>
        </w:rPr>
        <w:t>compose</w:t>
      </w:r>
      <w:r>
        <w:rPr>
          <w:rFonts w:ascii="Courier New" w:hAnsi="Times New Roman" w:eastAsia="Times New Roman" w:cs="Times New Roman"/>
          <w:spacing w:val="-5"/>
          <w:sz w:val="18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8"/>
          <w:szCs w:val="22"/>
        </w:rPr>
        <w:t>logs</w:t>
      </w:r>
      <w:r>
        <w:rPr>
          <w:rFonts w:ascii="Courier New" w:hAnsi="Times New Roman" w:eastAsia="Times New Roman" w:cs="Times New Roman"/>
          <w:spacing w:val="-5"/>
          <w:sz w:val="18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8"/>
          <w:szCs w:val="22"/>
        </w:rPr>
        <w:t>--tail=150</w:t>
      </w:r>
      <w:r>
        <w:rPr>
          <w:rFonts w:ascii="Courier New" w:hAnsi="Times New Roman" w:eastAsia="Times New Roman" w:cs="Times New Roman"/>
          <w:spacing w:val="-5"/>
          <w:sz w:val="18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8"/>
          <w:szCs w:val="22"/>
        </w:rPr>
        <w:t>backend</w:t>
      </w:r>
      <w:r>
        <w:rPr>
          <w:rFonts w:ascii="Courier New" w:hAnsi="Times New Roman" w:eastAsia="Times New Roman" w:cs="Times New Roman"/>
          <w:spacing w:val="-5"/>
          <w:sz w:val="18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8"/>
          <w:szCs w:val="22"/>
        </w:rPr>
        <w:t>database</w:t>
      </w:r>
      <w:r>
        <w:rPr>
          <w:rFonts w:ascii="Courier New" w:hAnsi="Times New Roman" w:eastAsia="Times New Roman" w:cs="Times New Roman"/>
          <w:spacing w:val="-5"/>
          <w:sz w:val="18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8"/>
          <w:szCs w:val="22"/>
        </w:rPr>
        <w:t>liquibase</w:t>
      </w:r>
      <w:r>
        <w:rPr>
          <w:rFonts w:ascii="Courier New" w:hAnsi="Times New Roman" w:eastAsia="Times New Roman" w:cs="Times New Roman"/>
          <w:spacing w:val="-5"/>
          <w:sz w:val="18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8"/>
          <w:szCs w:val="22"/>
        </w:rPr>
        <w:t>frontend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, verificar salud y errores globales; panel ADMIN dispone de </w:t>
      </w:r>
      <w:r>
        <w:rPr>
          <w:rFonts w:ascii="Courier New" w:hAnsi="Times New Roman" w:eastAsia="Times New Roman" w:cs="Times New Roman"/>
          <w:sz w:val="18"/>
          <w:szCs w:val="22"/>
        </w:rPr>
        <w:t>/api/admin/errors</w:t>
      </w:r>
      <w:r>
        <w:rPr>
          <w:rFonts w:ascii="Courier New" w:hAnsi="Times New Roman" w:eastAsia="Times New Roman" w:cs="Times New Roman"/>
          <w:spacing w:val="-34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y</w:t>
      </w:r>
    </w:p>
    <w:p w14:paraId="79850957">
      <w:pPr>
        <w:pStyle w:val="BodyText"/>
        <w:spacing w:before="1" w:line="415" w:lineRule="auto"/>
        <w:ind w:right="215"/>
        <w:jc w:val="left"/>
      </w:pPr>
      <w:r>
        <w:rPr>
          <w:rFonts w:ascii="Courier New" w:hAnsi="Courier New" w:eastAsia="Times New Roman" w:cs="Times New Roman"/>
          <w:sz w:val="18"/>
          <w:szCs w:val="24"/>
        </w:rPr>
        <w:t>/api/admin/audit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No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activar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logging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tokens/PII.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Revisar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uso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recursos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servidor,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espacio en volúmenes PostgreSQL y fallos de mensajería. No hay SLO acreditado en pruebas.</w:t>
      </w:r>
    </w:p>
    <w:p w14:paraId="65A83AD1">
      <w:pPr>
        <w:pStyle w:val="BodyText"/>
        <w:spacing w:after="0" w:line="415" w:lineRule="auto"/>
        <w:jc w:val="left"/>
        <w:sectPr>
          <w:pgSz w:w="12240" w:h="15840"/>
          <w:pgMar w:top="1360" w:right="1080" w:bottom="280" w:left="1440" w:header="338" w:footer="0"/>
        </w:sectPr>
      </w:pPr>
    </w:p>
    <w:p w14:paraId="5ED79138">
      <w:pPr>
        <w:pStyle w:val="Heading1"/>
        <w:numPr>
          <w:ilvl w:val="0"/>
          <w:numId w:val="2"/>
        </w:numPr>
        <w:tabs>
          <w:tab w:val="left" w:pos="3726"/>
        </w:tabs>
        <w:spacing w:before="80" w:after="0" w:line="240" w:lineRule="auto"/>
        <w:ind w:left="3726" w:right="0" w:hanging="240"/>
        <w:jc w:val="left"/>
      </w:pPr>
      <w:bookmarkStart w:id="4" w:name="_bookmark3"/>
      <w:r>
        <w:rPr>
          <w:b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Desarrollo y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pruebas</w:t>
      </w:r>
      <w:bookmarkEnd w:id="4"/>
    </w:p>
    <w:p w14:paraId="5230E487">
      <w:pPr>
        <w:pStyle w:val="BodyText"/>
        <w:spacing w:before="127"/>
        <w:jc w:val="left"/>
        <w:rPr>
          <w:b/>
        </w:rPr>
      </w:pPr>
    </w:p>
    <w:p w14:paraId="3700336E">
      <w:pPr>
        <w:pStyle w:val="BodyText"/>
        <w:spacing w:before="1" w:line="415" w:lineRule="auto"/>
        <w:ind w:right="417"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Java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17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wrapper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Maven;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Node/npm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Courier New" w:hAnsi="Courier New" w:eastAsia="Times New Roman" w:cs="Times New Roman"/>
          <w:sz w:val="18"/>
          <w:szCs w:val="24"/>
        </w:rPr>
        <w:t>npm</w:t>
      </w:r>
      <w:r>
        <w:rPr>
          <w:rFonts w:ascii="Courier New" w:hAnsi="Courier New" w:eastAsia="Times New Roman" w:cs="Times New Roman"/>
          <w:spacing w:val="-6"/>
          <w:sz w:val="18"/>
          <w:szCs w:val="24"/>
        </w:rPr>
        <w:t xml:space="preserve"> </w:t>
      </w:r>
      <w:r>
        <w:rPr>
          <w:rFonts w:ascii="Courier New" w:hAnsi="Courier New" w:eastAsia="Times New Roman" w:cs="Times New Roman"/>
          <w:sz w:val="18"/>
          <w:szCs w:val="24"/>
        </w:rPr>
        <w:t>ci</w:t>
      </w:r>
      <w:r>
        <w:rPr>
          <w:rFonts w:ascii="Times New Roman" w:hAnsi="Times New Roman" w:eastAsia="Times New Roman" w:cs="Times New Roman"/>
          <w:sz w:val="24"/>
          <w:szCs w:val="24"/>
        </w:rPr>
        <w:t>;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Docker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para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DB/integración.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Ejecutar plan </w:t>
      </w:r>
      <w:r>
        <w:rPr>
          <w:rFonts w:ascii="Courier New" w:hAnsi="Courier New" w:eastAsia="Times New Roman" w:cs="Times New Roman"/>
          <w:sz w:val="18"/>
          <w:szCs w:val="24"/>
        </w:rPr>
        <w:t>05_PLAN_Y_DOCUMENTACION_DE_PRUEBAS.md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registrar resultados por ID. Ante cambios de DTO, versionar contrato y ejecutar regresión web/móvil. Preferir datos sintéticos para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estudiantes.</w:t>
      </w:r>
    </w:p>
    <w:p w14:paraId="28BD61B3">
      <w:pPr>
        <w:pStyle w:val="BodyText"/>
        <w:spacing w:before="29"/>
        <w:jc w:val="left"/>
      </w:pPr>
    </w:p>
    <w:p w14:paraId="2A3FBF92">
      <w:pPr>
        <w:pStyle w:val="Heading1"/>
        <w:numPr>
          <w:ilvl w:val="0"/>
          <w:numId w:val="2"/>
        </w:numPr>
        <w:tabs>
          <w:tab w:val="left" w:pos="2496"/>
        </w:tabs>
        <w:spacing w:before="1" w:after="0" w:line="240" w:lineRule="auto"/>
        <w:ind w:left="2496" w:right="0" w:hanging="2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Incidencias recurrentes y guía de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diagnóstico</w:t>
      </w:r>
    </w:p>
    <w:p w14:paraId="1B8D50BA">
      <w:pPr>
        <w:pStyle w:val="BodyText"/>
        <w:jc w:val="left"/>
        <w:rPr>
          <w:b/>
          <w:sz w:val="20"/>
        </w:rPr>
      </w:pPr>
    </w:p>
    <w:p w14:paraId="1A026D23">
      <w:pPr>
        <w:pStyle w:val="BodyText"/>
        <w:spacing w:before="23"/>
        <w:jc w:val="left"/>
        <w:rPr>
          <w:b/>
          <w:sz w:val="20"/>
        </w:rPr>
      </w:pPr>
      <w:r>
        <w:rPr>
          <w:b/>
          <w:sz w:val="20"/>
        </w:rPr>
      </w:r>
    </w:p>
    <w:p w14:paraId="612C6B45">
      <w:pPr>
        <w:tabs>
          <w:tab w:val="left" w:pos="4779"/>
        </w:tabs>
        <w:spacing w:before="106"/>
        <w:ind w:left="100" w:right="0"/>
        <w:jc w:val="left"/>
        <w:rPr>
          <w:b/>
          <w:sz w:val="1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8"/>
          <w:szCs w:val="22"/>
        </w:rPr>
        <w:t>Síntoma</w:t>
      </w:r>
      <w:r>
        <w:tab/>
      </w:r>
      <w:r>
        <w:rPr>
          <w:rFonts w:ascii="Times New Roman" w:hAnsi="Times New Roman" w:eastAsia="Times New Roman" w:cs="Times New Roman"/>
          <w:b/>
          <w:bCs/>
          <w:sz w:val="18"/>
          <w:szCs w:val="22"/>
        </w:rPr>
        <w:t>Diagnóstico</w:t>
      </w:r>
      <w:r>
        <w:rPr>
          <w:rFonts w:ascii="Times New Roman" w:hAnsi="Times New Roman" w:eastAsia="Times New Roman" w:cs="Times New Roman"/>
          <w:b/>
          <w:bCs/>
          <w:spacing w:val="1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18"/>
          <w:szCs w:val="22"/>
        </w:rPr>
        <w:t>inicial</w:t>
      </w:r>
    </w:p>
    <w:p w14:paraId="76D4D621">
      <w:pPr>
        <w:pStyle w:val="BodyText"/>
        <w:spacing w:before="1"/>
        <w:jc w:val="left"/>
        <w:rPr>
          <w:b/>
          <w:sz w:val="8"/>
        </w:rPr>
      </w:pPr>
      <w:r>
        <w:rPr>
          <w:b/>
          <w:sz w:val="8"/>
        </w:rPr>
      </w:r>
    </w:p>
    <w:p w14:paraId="34CD2BBE">
      <w:pPr>
        <w:tabs>
          <w:tab w:val="left" w:pos="4779"/>
        </w:tabs>
        <w:spacing w:before="110" w:line="278" w:lineRule="auto"/>
        <w:ind w:left="4780" w:right="1035" w:hanging="4680"/>
        <w:jc w:val="left"/>
        <w:rPr>
          <w:sz w:val="18"/>
        </w:rPr>
      </w:pPr>
      <w:r>
        <w:rPr>
          <w:rFonts w:ascii="Times New Roman" w:hAnsi="Times New Roman" w:eastAsia="Times New Roman" w:cs="Times New Roman"/>
          <w:sz w:val="18"/>
          <w:szCs w:val="22"/>
        </w:rPr>
        <w:t>Backend no arranca: schema validation</w:t>
      </w:r>
      <w:r>
        <w:tab/>
      </w:r>
      <w:r>
        <w:rPr>
          <w:rFonts w:ascii="Times New Roman" w:hAnsi="Times New Roman" w:eastAsia="Times New Roman" w:cs="Times New Roman"/>
          <w:sz w:val="18"/>
          <w:szCs w:val="22"/>
        </w:rPr>
        <w:t>Liquibase no ejecutó migración, host/DB incorrectos, diferencias JPA/DDL</w:t>
      </w:r>
    </w:p>
    <w:p w14:paraId="532965B4">
      <w:pPr>
        <w:tabs>
          <w:tab w:val="left" w:pos="4779"/>
        </w:tabs>
        <w:spacing w:before="199" w:line="278" w:lineRule="auto"/>
        <w:ind w:left="4780" w:right="942" w:hanging="4680"/>
        <w:jc w:val="left"/>
        <w:rPr>
          <w:sz w:val="18"/>
        </w:rPr>
      </w:pPr>
      <w:r>
        <w:rPr>
          <w:rFonts w:ascii="Times New Roman" w:hAnsi="Times New Roman" w:eastAsia="Times New Roman" w:cs="Times New Roman"/>
          <w:sz w:val="18"/>
          <w:szCs w:val="22"/>
        </w:rPr>
        <w:t>HTTP 401/403</w:t>
      </w:r>
      <w:r>
        <w:tab/>
      </w:r>
      <w:r>
        <w:rPr>
          <w:rFonts w:ascii="Times New Roman" w:hAnsi="Times New Roman" w:eastAsia="Times New Roman" w:cs="Times New Roman"/>
          <w:sz w:val="18"/>
          <w:szCs w:val="22"/>
        </w:rPr>
        <w:t>JWT ausente/caducado o permiso; verificar header sin publicar token</w:t>
      </w:r>
    </w:p>
    <w:p w14:paraId="3EBF2681">
      <w:pPr>
        <w:tabs>
          <w:tab w:val="left" w:pos="4779"/>
        </w:tabs>
        <w:spacing w:before="200"/>
        <w:ind w:left="100" w:right="0"/>
        <w:jc w:val="left"/>
        <w:rPr>
          <w:sz w:val="18"/>
        </w:rPr>
      </w:pPr>
      <w:r>
        <w:rPr>
          <w:rFonts w:ascii="Times New Roman" w:hAnsi="Times New Roman" w:eastAsia="Times New Roman" w:cs="Times New Roman"/>
          <w:sz w:val="18"/>
          <w:szCs w:val="22"/>
        </w:rPr>
        <w:t>POST</w:t>
      </w:r>
      <w:r>
        <w:rPr>
          <w:rFonts w:ascii="Times New Roman" w:hAnsi="Times New Roman" w:eastAsia="Times New Roman" w:cs="Times New Roman"/>
          <w:spacing w:val="5"/>
          <w:sz w:val="18"/>
          <w:szCs w:val="22"/>
        </w:rPr>
        <w:t xml:space="preserve"> </w:t>
      </w:r>
      <w:r>
        <w:rPr>
          <w:rFonts w:ascii="Courier New" w:hAnsi="Courier New" w:eastAsia="Times New Roman" w:cs="Times New Roman"/>
          <w:sz w:val="18"/>
          <w:szCs w:val="22"/>
        </w:rPr>
        <w:t>/api/trips</w:t>
      </w:r>
      <w:r>
        <w:rPr>
          <w:rFonts w:ascii="Courier New" w:hAnsi="Courier New" w:eastAsia="Times New Roman" w:cs="Times New Roman"/>
          <w:spacing w:val="-5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falla</w:t>
      </w:r>
      <w:r>
        <w:tab/>
      </w:r>
      <w:r>
        <w:rPr>
          <w:rFonts w:ascii="Courier New" w:hAnsi="Courier New" w:eastAsia="Times New Roman" w:cs="Times New Roman"/>
          <w:sz w:val="18"/>
          <w:szCs w:val="22"/>
        </w:rPr>
        <w:t>routeId</w:t>
      </w:r>
      <w:r>
        <w:rPr>
          <w:rFonts w:ascii="Courier New" w:hAnsi="Courier New" w:eastAsia="Times New Roman" w:cs="Times New Roman"/>
          <w:spacing w:val="-52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obligatorio</w:t>
      </w:r>
      <w:r>
        <w:rPr>
          <w:rFonts w:ascii="Times New Roman" w:hAnsi="Times New Roman" w:eastAsia="Times New Roman" w:cs="Times New Roman"/>
          <w:spacing w:val="14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y</w:t>
      </w:r>
      <w:r>
        <w:rPr>
          <w:rFonts w:ascii="Times New Roman" w:hAnsi="Times New Roman" w:eastAsia="Times New Roman" w:cs="Times New Roman"/>
          <w:spacing w:val="13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asociación</w:t>
      </w:r>
      <w:r>
        <w:rPr>
          <w:rFonts w:ascii="Times New Roman" w:hAnsi="Times New Roman" w:eastAsia="Times New Roman" w:cs="Times New Roman"/>
          <w:spacing w:val="13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estudiante-</w:t>
      </w:r>
      <w:r>
        <w:rPr>
          <w:rFonts w:ascii="Times New Roman" w:hAnsi="Times New Roman" w:eastAsia="Times New Roman" w:cs="Times New Roman"/>
          <w:spacing w:val="-4"/>
          <w:sz w:val="18"/>
          <w:szCs w:val="22"/>
        </w:rPr>
        <w:t>ruta</w:t>
      </w:r>
    </w:p>
    <w:p w14:paraId="278696E4">
      <w:pPr>
        <w:pStyle w:val="BodyText"/>
        <w:spacing w:before="11"/>
        <w:jc w:val="left"/>
        <w:rPr>
          <w:sz w:val="18"/>
        </w:rPr>
      </w:pPr>
    </w:p>
    <w:p w14:paraId="29B6B937">
      <w:pPr>
        <w:tabs>
          <w:tab w:val="left" w:pos="4779"/>
        </w:tabs>
        <w:spacing w:before="0" w:line="259" w:lineRule="auto"/>
        <w:ind w:left="4780" w:right="647" w:hanging="4680"/>
        <w:jc w:val="left"/>
        <w:rPr>
          <w:sz w:val="18"/>
        </w:rPr>
      </w:pPr>
      <w:r>
        <w:rPr>
          <w:rFonts w:ascii="Times New Roman" w:hAnsi="Times New Roman" w:eastAsia="Times New Roman" w:cs="Times New Roman"/>
          <w:sz w:val="18"/>
          <w:szCs w:val="22"/>
        </w:rPr>
        <w:t>Finalizar viaje falla</w:t>
      </w:r>
      <w:r>
        <w:tab/>
      </w:r>
      <w:r>
        <w:rPr>
          <w:rFonts w:ascii="Times New Roman" w:hAnsi="Times New Roman" w:eastAsia="Times New Roman" w:cs="Times New Roman"/>
          <w:sz w:val="18"/>
          <w:szCs w:val="22"/>
        </w:rPr>
        <w:t xml:space="preserve">Usar </w:t>
      </w:r>
      <w:r>
        <w:rPr>
          <w:rFonts w:ascii="Courier New" w:hAnsi="Courier New" w:eastAsia="Times New Roman" w:cs="Times New Roman"/>
          <w:sz w:val="18"/>
          <w:szCs w:val="22"/>
        </w:rPr>
        <w:t>COMPLETED</w:t>
      </w:r>
      <w:r>
        <w:rPr>
          <w:rFonts w:ascii="Times New Roman" w:hAnsi="Times New Roman" w:eastAsia="Times New Roman" w:cs="Times New Roman"/>
          <w:sz w:val="18"/>
          <w:szCs w:val="22"/>
        </w:rPr>
        <w:t xml:space="preserve">; el cliente envía </w:t>
      </w:r>
      <w:r>
        <w:rPr>
          <w:rFonts w:ascii="Courier New" w:hAnsi="Courier New" w:eastAsia="Times New Roman" w:cs="Times New Roman"/>
          <w:sz w:val="18"/>
          <w:szCs w:val="22"/>
        </w:rPr>
        <w:t>FINISHED</w:t>
      </w:r>
      <w:r>
        <w:rPr>
          <w:rFonts w:ascii="Courier New" w:hAnsi="Courier New" w:eastAsia="Times New Roman" w:cs="Times New Roman"/>
          <w:spacing w:val="-62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 xml:space="preserve">en versión 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auditada</w:t>
      </w:r>
    </w:p>
    <w:p w14:paraId="00A3FFC1">
      <w:pPr>
        <w:pStyle w:val="BodyText"/>
        <w:spacing w:before="11"/>
        <w:jc w:val="left"/>
        <w:rPr>
          <w:sz w:val="18"/>
        </w:rPr>
      </w:pPr>
    </w:p>
    <w:p w14:paraId="3B47570E">
      <w:pPr>
        <w:tabs>
          <w:tab w:val="left" w:pos="4779"/>
        </w:tabs>
        <w:spacing w:before="0" w:line="259" w:lineRule="auto"/>
        <w:ind w:left="4780" w:right="835" w:hanging="4680"/>
        <w:jc w:val="left"/>
        <w:rPr>
          <w:sz w:val="18"/>
        </w:rPr>
      </w:pPr>
      <w:r>
        <w:rPr>
          <w:rFonts w:ascii="Times New Roman" w:hAnsi="Times New Roman" w:eastAsia="Times New Roman" w:cs="Times New Roman"/>
          <w:sz w:val="18"/>
          <w:szCs w:val="22"/>
        </w:rPr>
        <w:t>Vinculación sin tracking</w:t>
      </w:r>
      <w:r>
        <w:tab/>
      </w:r>
      <w:r>
        <w:rPr>
          <w:rFonts w:ascii="Courier New" w:hAnsi="Courier New" w:eastAsia="Times New Roman" w:cs="Times New Roman"/>
          <w:sz w:val="18"/>
          <w:szCs w:val="22"/>
        </w:rPr>
        <w:t>StudentDeviceResponse</w:t>
      </w:r>
      <w:r>
        <w:rPr>
          <w:rFonts w:ascii="Courier New" w:hAnsi="Courier New" w:eastAsia="Times New Roman" w:cs="Times New Roman"/>
          <w:spacing w:val="-63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no contiene childToken; requiere cambio de contrato seguro</w:t>
      </w:r>
    </w:p>
    <w:p w14:paraId="5B981BF1">
      <w:pPr>
        <w:pStyle w:val="BodyText"/>
        <w:spacing w:before="11"/>
        <w:jc w:val="left"/>
        <w:rPr>
          <w:sz w:val="18"/>
        </w:rPr>
      </w:pPr>
    </w:p>
    <w:p w14:paraId="4A14E0E0">
      <w:pPr>
        <w:tabs>
          <w:tab w:val="left" w:pos="4779"/>
        </w:tabs>
        <w:spacing w:before="0" w:line="278" w:lineRule="auto"/>
        <w:ind w:left="4780" w:right="647" w:hanging="4680"/>
        <w:jc w:val="left"/>
        <w:rPr>
          <w:sz w:val="18"/>
        </w:rPr>
      </w:pPr>
      <w:r>
        <w:rPr>
          <w:rFonts w:ascii="Times New Roman" w:hAnsi="Times New Roman" w:eastAsia="Times New Roman" w:cs="Times New Roman"/>
          <w:sz w:val="18"/>
          <w:szCs w:val="22"/>
        </w:rPr>
        <w:t>Mapa sin datos</w:t>
      </w:r>
      <w:r>
        <w:tab/>
      </w:r>
      <w:r>
        <w:rPr>
          <w:rFonts w:ascii="Times New Roman" w:hAnsi="Times New Roman" w:eastAsia="Times New Roman" w:cs="Times New Roman"/>
          <w:sz w:val="18"/>
          <w:szCs w:val="22"/>
        </w:rPr>
        <w:t xml:space="preserve">Token/proveedor o ruta HTTP, GPS/permisos/WS; validar 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servidor/clave/radio</w:t>
      </w:r>
    </w:p>
    <w:p w14:paraId="65850045">
      <w:pPr>
        <w:tabs>
          <w:tab w:val="left" w:pos="4779"/>
        </w:tabs>
        <w:spacing w:before="200" w:line="278" w:lineRule="auto"/>
        <w:ind w:left="4780" w:right="517" w:hanging="4680"/>
        <w:jc w:val="left"/>
        <w:rPr>
          <w:sz w:val="18"/>
        </w:rPr>
      </w:pPr>
      <w:r>
        <w:rPr>
          <w:rFonts w:ascii="Times New Roman" w:hAnsi="Times New Roman" w:eastAsia="Times New Roman" w:cs="Times New Roman"/>
          <w:sz w:val="18"/>
          <w:szCs w:val="22"/>
        </w:rPr>
        <w:t>Web funciona y móvil no</w:t>
      </w:r>
      <w:r>
        <w:tab/>
      </w:r>
      <w:r>
        <w:rPr>
          <w:rFonts w:ascii="Times New Roman" w:hAnsi="Times New Roman" w:eastAsia="Times New Roman" w:cs="Times New Roman"/>
          <w:sz w:val="18"/>
          <w:szCs w:val="22"/>
        </w:rPr>
        <w:t>IP LAN vs localhost, firewall, HTTPS/certificado, permisos de dispositivo</w:t>
      </w:r>
    </w:p>
    <w:p w14:paraId="0BF5B010">
      <w:pPr>
        <w:pStyle w:val="BodyText"/>
        <w:spacing w:before="2"/>
        <w:jc w:val="left"/>
        <w:rPr>
          <w:sz w:val="5"/>
        </w:rPr>
      </w:pPr>
      <w:r>
        <w:rPr>
          <w:sz w:val="5"/>
        </w:rPr>
      </w:r>
    </w:p>
    <w:p w14:paraId="7B0CF7A6">
      <w:pPr>
        <w:pStyle w:val="BodyText"/>
        <w:spacing w:before="149"/>
        <w:jc w:val="left"/>
      </w:pPr>
    </w:p>
    <w:p w14:paraId="66CF00AB">
      <w:pPr>
        <w:pStyle w:val="Heading1"/>
        <w:numPr>
          <w:ilvl w:val="0"/>
          <w:numId w:val="2"/>
        </w:numPr>
        <w:tabs>
          <w:tab w:val="left" w:pos="2720"/>
        </w:tabs>
        <w:spacing w:before="1" w:after="0" w:line="240" w:lineRule="auto"/>
        <w:ind w:left="2720" w:right="0" w:hanging="2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Mantenimiento, respaldo y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recuperación</w:t>
      </w:r>
    </w:p>
    <w:p w14:paraId="368D6031">
      <w:pPr>
        <w:pStyle w:val="BodyText"/>
        <w:spacing w:before="128"/>
        <w:jc w:val="left"/>
        <w:rPr>
          <w:b/>
        </w:rPr>
      </w:pPr>
    </w:p>
    <w:p w14:paraId="65AC34AA">
      <w:pPr>
        <w:pStyle w:val="BodyText"/>
        <w:spacing w:line="415" w:lineRule="auto"/>
        <w:ind w:right="417"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Ejecutar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backups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PostgreSQL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acorde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política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aprobada,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probar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restauración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ambiente aislado y mantener evidencia. Revisar rotación de secretos, actualizaciones de dependencias y seed</w:t>
      </w:r>
      <w:r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usuario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administrador.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No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suponer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que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Courier New" w:hAnsi="Courier New" w:eastAsia="Times New Roman" w:cs="Times New Roman"/>
          <w:sz w:val="18"/>
          <w:szCs w:val="24"/>
        </w:rPr>
        <w:t>down</w:t>
      </w:r>
      <w:r>
        <w:rPr>
          <w:rFonts w:ascii="Courier New" w:hAnsi="Courier New" w:eastAsia="Times New Roman" w:cs="Times New Roman"/>
          <w:spacing w:val="-6"/>
          <w:sz w:val="18"/>
          <w:szCs w:val="24"/>
        </w:rPr>
        <w:t xml:space="preserve"> </w:t>
      </w:r>
      <w:r>
        <w:rPr>
          <w:rFonts w:ascii="Courier New" w:hAnsi="Courier New" w:eastAsia="Times New Roman" w:cs="Times New Roman"/>
          <w:sz w:val="18"/>
          <w:szCs w:val="24"/>
        </w:rPr>
        <w:t>-v</w:t>
      </w:r>
      <w:r>
        <w:rPr>
          <w:rFonts w:ascii="Courier New" w:hAnsi="Courier New" w:eastAsia="Times New Roman" w:cs="Times New Roman"/>
          <w:spacing w:val="-49"/>
          <w:sz w:val="18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conserva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datos.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Escalado/disponibilidad requiere ingeniería de infraestructura adicional.</w:t>
      </w:r>
    </w:p>
    <w:p w14:paraId="5222BF7C">
      <w:pPr>
        <w:pStyle w:val="BodyText"/>
        <w:spacing w:after="0" w:line="415" w:lineRule="auto"/>
        <w:jc w:val="left"/>
        <w:sectPr>
          <w:pgSz w:w="12240" w:h="15840"/>
          <w:pgMar w:top="1360" w:right="1080" w:bottom="280" w:left="1440" w:header="338" w:footer="0"/>
        </w:sectPr>
      </w:pPr>
    </w:p>
    <w:p w14:paraId="3308DE8D">
      <w:pPr>
        <w:pStyle w:val="Heading1"/>
        <w:numPr>
          <w:ilvl w:val="0"/>
          <w:numId w:val="2"/>
        </w:numPr>
        <w:tabs>
          <w:tab w:val="left" w:pos="4063"/>
        </w:tabs>
        <w:spacing w:before="80" w:after="0" w:line="240" w:lineRule="auto"/>
        <w:ind w:left="4063" w:right="0" w:hanging="360"/>
        <w:jc w:val="left"/>
      </w:pPr>
      <w:bookmarkStart w:id="5" w:name="_bookmark4"/>
      <w:r>
        <w:rPr>
          <w:b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Tareas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abiertas</w:t>
      </w:r>
      <w:bookmarkEnd w:id="5"/>
    </w:p>
    <w:p w14:paraId="1E53BCAE">
      <w:pPr>
        <w:pStyle w:val="BodyText"/>
        <w:spacing w:before="127"/>
        <w:jc w:val="left"/>
        <w:rPr>
          <w:b/>
        </w:rPr>
      </w:pPr>
    </w:p>
    <w:p w14:paraId="623D46FA">
      <w:pPr>
        <w:pStyle w:val="BodyText"/>
        <w:spacing w:before="1" w:line="417" w:lineRule="auto"/>
        <w:ind w:right="347"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Seguridad de QR, permisos STOMP, token dispositivo, alineación viaje/enum, documentación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variables,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pruebas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mapas/push/SMS,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build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Android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físico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revisión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de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privacidad/retención.</w:t>
      </w:r>
    </w:p>
    <w:p w14:paraId="1B7B11A7">
      <w:pPr>
        <w:pStyle w:val="BodyText"/>
        <w:spacing w:before="23"/>
        <w:jc w:val="left"/>
      </w:pPr>
    </w:p>
    <w:p w14:paraId="32C78F4E">
      <w:pPr>
        <w:pStyle w:val="Heading1"/>
        <w:spacing w:before="0"/>
        <w:ind w:right="359"/>
        <w:jc w:val="center"/>
      </w:pP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Conclusiones</w:t>
      </w:r>
    </w:p>
    <w:p w14:paraId="4AF91997">
      <w:pPr>
        <w:pStyle w:val="BodyText"/>
        <w:spacing w:before="128"/>
        <w:jc w:val="left"/>
        <w:rPr>
          <w:b/>
        </w:rPr>
      </w:pPr>
    </w:p>
    <w:p w14:paraId="708DF5BB">
      <w:pPr>
        <w:pStyle w:val="BodyText"/>
        <w:spacing w:line="417" w:lineRule="auto"/>
        <w:ind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El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mantenimiento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técnico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exige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conservar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contratos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sincronizados,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secretos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segregados, migraciones versionadas y evidencia de pruebas de autorización, GPS y mensajería.</w:t>
      </w:r>
    </w:p>
    <w:p w14:paraId="59A28360">
      <w:pPr>
        <w:pStyle w:val="BodyText"/>
        <w:spacing w:before="23"/>
        <w:jc w:val="left"/>
      </w:pPr>
    </w:p>
    <w:p w14:paraId="4AF658CC">
      <w:pPr>
        <w:pStyle w:val="Heading1"/>
        <w:spacing w:before="1"/>
        <w:ind w:left="1965" w:right="2323"/>
        <w:jc w:val="center"/>
      </w:pP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Referencias</w:t>
      </w:r>
    </w:p>
    <w:p w14:paraId="22C94341">
      <w:pPr>
        <w:pStyle w:val="BodyText"/>
        <w:spacing w:before="128"/>
        <w:jc w:val="left"/>
        <w:rPr>
          <w:b/>
        </w:rPr>
      </w:pPr>
    </w:p>
    <w:p w14:paraId="3782678B">
      <w:pPr>
        <w:spacing w:before="0" w:line="417" w:lineRule="auto"/>
        <w:ind w:left="720" w:right="0" w:hanging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 xml:space="preserve">Equipo GPS Guardian Escolar. (2026).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 xml:space="preserve">Fuentes primarias de GPS Guardian Escolar: SRS, propuesta, diseño y repositorios de backend, frontend, base de datos e infraestructura </w:t>
      </w:r>
      <w:r>
        <w:rPr>
          <w:rFonts w:ascii="Times New Roman" w:hAnsi="Times New Roman" w:eastAsia="Times New Roman" w:cs="Times New Roman"/>
          <w:sz w:val="24"/>
          <w:szCs w:val="22"/>
        </w:rPr>
        <w:t>[Material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técnico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interno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no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publicado,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archivos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proporcionados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el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9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octubre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2026].</w:t>
      </w:r>
    </w:p>
    <w:p w14:paraId="35DAB670">
      <w:pPr>
        <w:spacing w:before="119" w:line="417" w:lineRule="auto"/>
        <w:ind w:left="720" w:right="3291" w:hanging="720"/>
        <w:jc w:val="both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>OWASP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Foundation.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(2023).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OWASP</w:t>
      </w:r>
      <w:r>
        <w:rPr>
          <w:rFonts w:ascii="Times New Roman" w:hAnsi="Times New Roman" w:eastAsia="Times New Roman" w:cs="Times New Roman"/>
          <w:i/>
          <w:iCs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API</w:t>
      </w:r>
      <w:r>
        <w:rPr>
          <w:rFonts w:ascii="Times New Roman" w:hAnsi="Times New Roman" w:eastAsia="Times New Roman" w:cs="Times New Roman"/>
          <w:i/>
          <w:iCs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Security</w:t>
      </w:r>
      <w:r>
        <w:rPr>
          <w:rFonts w:ascii="Times New Roman" w:hAnsi="Times New Roman" w:eastAsia="Times New Roman" w:cs="Times New Roman"/>
          <w:i/>
          <w:iCs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Top</w:t>
      </w:r>
      <w:r>
        <w:rPr>
          <w:rFonts w:ascii="Times New Roman" w:hAnsi="Times New Roman" w:eastAsia="Times New Roman" w:cs="Times New Roman"/>
          <w:i/>
          <w:iCs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10—2023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. </w:t>
      </w:r>
      <w:hyperlink r:id="rId6">
        <w:r>
          <w:rPr>
            <w:rFonts w:ascii="Times New Roman" w:hAnsi="Times New Roman" w:eastAsia="Times New Roman" w:cs="Times New Roman"/>
            <w:spacing w:val="-2"/>
            <w:sz w:val="24"/>
            <w:szCs w:val="22"/>
          </w:rPr>
          <w:t>https://api-security.owasp.org/editions/2023/en/0x11-t10/</w:t>
        </w:r>
      </w:hyperlink>
    </w:p>
    <w:p w14:paraId="48810299">
      <w:pPr>
        <w:spacing w:before="120" w:line="417" w:lineRule="auto"/>
        <w:ind w:left="720" w:right="1005" w:hanging="720"/>
        <w:jc w:val="both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>Ross,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R.,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&amp;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Pillitteri,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V.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(2020).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Security</w:t>
      </w:r>
      <w:r>
        <w:rPr>
          <w:rFonts w:ascii="Times New Roman" w:hAnsi="Times New Roman" w:eastAsia="Times New Roman" w:cs="Times New Roman"/>
          <w:i/>
          <w:iCs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and</w:t>
      </w:r>
      <w:r>
        <w:rPr>
          <w:rFonts w:ascii="Times New Roman" w:hAnsi="Times New Roman" w:eastAsia="Times New Roman" w:cs="Times New Roman"/>
          <w:i/>
          <w:iCs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privacy</w:t>
      </w:r>
      <w:r>
        <w:rPr>
          <w:rFonts w:ascii="Times New Roman" w:hAnsi="Times New Roman" w:eastAsia="Times New Roman" w:cs="Times New Roman"/>
          <w:i/>
          <w:iCs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controls</w:t>
      </w:r>
      <w:r>
        <w:rPr>
          <w:rFonts w:ascii="Times New Roman" w:hAnsi="Times New Roman" w:eastAsia="Times New Roman" w:cs="Times New Roman"/>
          <w:i/>
          <w:iCs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for</w:t>
      </w:r>
      <w:r>
        <w:rPr>
          <w:rFonts w:ascii="Times New Roman" w:hAnsi="Times New Roman" w:eastAsia="Times New Roman" w:cs="Times New Roman"/>
          <w:i/>
          <w:iCs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information</w:t>
      </w:r>
      <w:r>
        <w:rPr>
          <w:rFonts w:ascii="Times New Roman" w:hAnsi="Times New Roman" w:eastAsia="Times New Roman" w:cs="Times New Roman"/>
          <w:i/>
          <w:iCs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systems</w:t>
      </w:r>
      <w:r>
        <w:rPr>
          <w:rFonts w:ascii="Times New Roman" w:hAnsi="Times New Roman" w:eastAsia="Times New Roman" w:cs="Times New Roman"/>
          <w:i/>
          <w:iCs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 xml:space="preserve">and organizations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(NIST Special Publication 800-53, Revision 5). National Institute of Standards and Technology. </w:t>
      </w:r>
      <w:hyperlink r:id="rId7">
        <w:r>
          <w:rPr>
            <w:rFonts w:ascii="Times New Roman" w:hAnsi="Times New Roman" w:eastAsia="Times New Roman" w:cs="Times New Roman"/>
            <w:sz w:val="24"/>
            <w:szCs w:val="22"/>
          </w:rPr>
          <w:t>https://doi.org/10.6028/NIST.SP.800-53r5</w:t>
        </w:r>
      </w:hyperlink>
    </w:p>
    <w:sectPr>
      <w:headerReference w:type="default" r:id="rId5"/>
      <w:pgSz w:w="12240" w:h="15840"/>
      <w:pgMar w:top="1360" w:right="1080" w:bottom="280" w:left="1440" w:header="338" w:foo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6718300</wp:posOffset>
          </wp:positionH>
          <wp:positionV relativeFrom="page">
            <wp:posOffset>354414</wp:posOffset>
          </wp:positionV>
          <wp:extent cx="266700" cy="194310"/>
          <wp:effectExtent l="0" t="0" r="0" b="0"/>
          <wp:wrapNone/>
          <wp:docPr id="1" name="Shape 1"/>
          <wp:cNvGraphicFramePr/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66700" cy="194310"/>
                  </a:xfrm>
                  <a:prstGeom prst="rect">
                    <a:avLst/>
                  </a:prstGeom>
                  <a:noFill/>
                </wps:spPr>
                <wps:bodyPr rot="0" vert="horz" lIns="0" tIns="0" rIns="0" bIns="0"/>
              </wps:wsp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648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48" w:hanging="14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56" w:hanging="14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64" w:hanging="14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72" w:hanging="14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80" w:hanging="14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88" w:hanging="14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96" w:hanging="14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904" w:hanging="145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803" w:hanging="24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392" w:hanging="2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984" w:hanging="2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576" w:hanging="2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168" w:hanging="2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760" w:hanging="2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352" w:hanging="2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44" w:hanging="2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36" w:hanging="24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24" w:hanging="22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70" w:hanging="22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20" w:hanging="22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70" w:hanging="22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20" w:hanging="22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70" w:hanging="22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20" w:hanging="22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70" w:hanging="22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20" w:hanging="224"/>
      </w:pPr>
      <w:rPr>
        <w:rFonts w:hint="default"/>
        <w:lang w:val="es-E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TOC1" w:type="paragraph">
    <w:name w:val="TOC 1"/>
    <w:basedOn w:val="Normal"/>
    <w:uiPriority w:val="1"/>
    <w:qFormat/>
    <w:pPr>
      <w:spacing w:before="247"/>
      <w:ind w:left="224" w:hanging="224"/>
    </w:pPr>
    <w:rPr>
      <w:rFonts w:ascii="Times New Roman" w:hAnsi="Times New Roman" w:eastAsia="Times New Roman" w:cs="Times New Roman"/>
      <w:sz w:val="22"/>
      <w:szCs w:val="22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hanging="24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right="359"/>
      <w:jc w:val="center"/>
    </w:pPr>
    <w:rPr>
      <w:rFonts w:ascii="Times New Roman" w:hAnsi="Times New Roman" w:eastAsia="Times New Roman" w:cs="Times New Roman"/>
      <w:b/>
      <w:bCs/>
      <w:sz w:val="30"/>
      <w:szCs w:val="3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247"/>
      <w:ind w:left="224" w:hanging="240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https://api-security.owasp.org/editions/2023/en/0x11-t10/" TargetMode="External"/><Relationship Id="rId7" Type="http://schemas.openxmlformats.org/officeDocument/2006/relationships/hyperlink" Target="https://doi.org/10.6028/NIST.SP.800-53r5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 GPS Guardian Escolar</dc:creator>
  <dc:subject>Expediente académico y técnico - APA 7</dc:subject>
  <dc:title>Manual técnico de GPS Guardian Escolar</dc:title>
  <dcterms:created xsi:type="dcterms:W3CDTF">2026-10-09T18:57:19Z</dcterms:created>
  <dcterms:modified xsi:type="dcterms:W3CDTF">2026-10-09T19:39:25.786Z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2026-10-09T00:00:00Z</vt:filetime>
  </property>
  <property fmtid="{D5CDD505-2E9C-101B-9397-08002B2CF9AE}" pid="6" name="Producer">
    <vt:lpwstr>ReportLab PDF Library - (opensource)</vt:lpwstr>
  </property>
</Properties>
</file>