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Artefactos de código — inventario y trazabilidad</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Inventario documental de las fuentes del proyecto y de las evidencias técnicas disponibles en las instantáneas entregadas.</w:t>
      </w:r>
    </w:p>
    <w:p>
      <w:pPr>
        <w:pStyle w:val="Heading1"/>
      </w:pPr>
      <w:r>
        <w:t>Contenido</w:t>
      </w:r>
    </w:p>
    <w:p>
      <w:pPr>
        <w:ind w:firstLine="720"/>
      </w:pPr>
      <w:r>
        <w:t>1. Fuentes identificadas</w:t>
      </w:r>
    </w:p>
    <w:p>
      <w:pPr>
        <w:ind w:firstLine="720"/>
      </w:pPr>
      <w:r>
        <w:t>2. Descripción de artefactos</w:t>
      </w:r>
    </w:p>
    <w:p>
      <w:pPr>
        <w:ind w:firstLine="720"/>
      </w:pPr>
      <w:r>
        <w:t>3. Compilación y repositorios</w:t>
      </w:r>
    </w:p>
    <w:p>
      <w:pPr>
        <w:ind w:firstLine="720"/>
      </w:pPr>
      <w:r>
        <w:t>4. Estado de control de versiones</w:t>
      </w:r>
    </w:p>
    <w:p>
      <w:pPr>
        <w:ind w:firstLine="720"/>
      </w:pPr>
      <w:r>
        <w:t>5. Referencias</w:t>
      </w:r>
    </w:p>
    <w:p>
      <w:r>
        <w:br w:type="page"/>
      </w:r>
    </w:p>
    <w:p>
      <w:pPr>
        <w:pStyle w:val="Heading1"/>
      </w:pPr>
      <w:r>
        <w:t>1. Fuentes identificadas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Componente</w:t>
            </w:r>
          </w:p>
        </w:tc>
        <w:tc>
          <w:tcPr>
            <w:tcW w:type="dxa" w:w="3120"/>
          </w:tcPr>
          <w:p>
            <w:pPr>
              <w:spacing w:line="240" w:lineRule="auto"/>
              <w:ind w:firstLine="0"/>
            </w:pPr>
            <w:r>
              <w:rPr>
                <w:sz w:val="18"/>
              </w:rPr>
              <w:t>Snapshot entregado</w:t>
            </w:r>
          </w:p>
        </w:tc>
        <w:tc>
          <w:tcPr>
            <w:tcW w:type="dxa" w:w="3120"/>
          </w:tcPr>
          <w:p>
            <w:pPr>
              <w:spacing w:line="240" w:lineRule="auto"/>
              <w:ind w:firstLine="0"/>
            </w:pPr>
            <w:r>
              <w:rPr>
                <w:sz w:val="18"/>
              </w:rPr>
              <w:t>Tecnología</w:t>
            </w:r>
          </w:p>
        </w:tc>
      </w:tr>
      <w:tr>
        <w:tc>
          <w:tcPr>
            <w:tcW w:type="dxa" w:w="3120"/>
          </w:tcPr>
          <w:p>
            <w:pPr>
              <w:spacing w:line="240" w:lineRule="auto"/>
              <w:ind w:firstLine="0"/>
            </w:pPr>
            <w:r>
              <w:rPr>
                <w:sz w:val="18"/>
              </w:rPr>
              <w:t>Frontend</w:t>
            </w:r>
          </w:p>
        </w:tc>
        <w:tc>
          <w:tcPr>
            <w:tcW w:type="dxa" w:w="3120"/>
          </w:tcPr>
          <w:p>
            <w:pPr>
              <w:spacing w:line="240" w:lineRule="auto"/>
              <w:ind w:firstLine="0"/>
            </w:pPr>
            <w:r>
              <w:rPr>
                <w:sz w:val="18"/>
              </w:rPr>
              <w:t>Fronted-GuardianEscolar--develop (4).zip</w:t>
            </w:r>
          </w:p>
        </w:tc>
        <w:tc>
          <w:tcPr>
            <w:tcW w:type="dxa" w:w="3120"/>
          </w:tcPr>
          <w:p>
            <w:pPr>
              <w:spacing w:line="240" w:lineRule="auto"/>
              <w:ind w:firstLine="0"/>
            </w:pPr>
            <w:r>
              <w:rPr>
                <w:sz w:val="18"/>
              </w:rPr>
              <w:t>Expo SDK 57 / React Native / React Web</w:t>
            </w:r>
          </w:p>
        </w:tc>
      </w:tr>
      <w:tr>
        <w:tc>
          <w:tcPr>
            <w:tcW w:type="dxa" w:w="3120"/>
          </w:tcPr>
          <w:p>
            <w:pPr>
              <w:spacing w:line="240" w:lineRule="auto"/>
              <w:ind w:firstLine="0"/>
            </w:pPr>
            <w:r>
              <w:rPr>
                <w:sz w:val="18"/>
              </w:rPr>
              <w:t>Backend</w:t>
            </w:r>
          </w:p>
        </w:tc>
        <w:tc>
          <w:tcPr>
            <w:tcW w:type="dxa" w:w="3120"/>
          </w:tcPr>
          <w:p>
            <w:pPr>
              <w:spacing w:line="240" w:lineRule="auto"/>
              <w:ind w:firstLine="0"/>
            </w:pPr>
            <w:r>
              <w:rPr>
                <w:sz w:val="18"/>
              </w:rPr>
              <w:t>Backend-Guardian-Escolar-dev (2).zip</w:t>
            </w:r>
          </w:p>
        </w:tc>
        <w:tc>
          <w:tcPr>
            <w:tcW w:type="dxa" w:w="3120"/>
          </w:tcPr>
          <w:p>
            <w:pPr>
              <w:spacing w:line="240" w:lineRule="auto"/>
              <w:ind w:firstLine="0"/>
            </w:pPr>
            <w:r>
              <w:rPr>
                <w:sz w:val="18"/>
              </w:rPr>
              <w:t>Java 17 / Spring Boot 3.5.16</w:t>
            </w:r>
          </w:p>
        </w:tc>
      </w:tr>
      <w:tr>
        <w:tc>
          <w:tcPr>
            <w:tcW w:type="dxa" w:w="3120"/>
          </w:tcPr>
          <w:p>
            <w:pPr>
              <w:spacing w:line="240" w:lineRule="auto"/>
              <w:ind w:firstLine="0"/>
            </w:pPr>
            <w:r>
              <w:rPr>
                <w:sz w:val="18"/>
              </w:rPr>
              <w:t>DB</w:t>
            </w:r>
          </w:p>
        </w:tc>
        <w:tc>
          <w:tcPr>
            <w:tcW w:type="dxa" w:w="3120"/>
          </w:tcPr>
          <w:p>
            <w:pPr>
              <w:spacing w:line="240" w:lineRule="auto"/>
              <w:ind w:firstLine="0"/>
            </w:pPr>
            <w:r>
              <w:rPr>
                <w:sz w:val="18"/>
              </w:rPr>
              <w:t>DB-Structure-Guardian-Escolar-dev (1).zip</w:t>
            </w:r>
          </w:p>
        </w:tc>
        <w:tc>
          <w:tcPr>
            <w:tcW w:type="dxa" w:w="3120"/>
          </w:tcPr>
          <w:p>
            <w:pPr>
              <w:spacing w:line="240" w:lineRule="auto"/>
              <w:ind w:firstLine="0"/>
            </w:pPr>
            <w:r>
              <w:rPr>
                <w:sz w:val="18"/>
              </w:rPr>
              <w:t>PostgreSQL / Liquibase</w:t>
            </w:r>
          </w:p>
        </w:tc>
      </w:tr>
      <w:tr>
        <w:tc>
          <w:tcPr>
            <w:tcW w:type="dxa" w:w="3120"/>
          </w:tcPr>
          <w:p>
            <w:pPr>
              <w:spacing w:line="240" w:lineRule="auto"/>
              <w:ind w:firstLine="0"/>
            </w:pPr>
            <w:r>
              <w:rPr>
                <w:sz w:val="18"/>
              </w:rPr>
              <w:t>Infra</w:t>
            </w:r>
          </w:p>
        </w:tc>
        <w:tc>
          <w:tcPr>
            <w:tcW w:type="dxa" w:w="3120"/>
          </w:tcPr>
          <w:p>
            <w:pPr>
              <w:spacing w:line="240" w:lineRule="auto"/>
              <w:ind w:firstLine="0"/>
            </w:pPr>
            <w:r>
              <w:rPr>
                <w:sz w:val="18"/>
              </w:rPr>
              <w:t>Docker-Infra-Guardian-Escolar-dev (1).zip</w:t>
            </w:r>
          </w:p>
        </w:tc>
        <w:tc>
          <w:tcPr>
            <w:tcW w:type="dxa" w:w="3120"/>
          </w:tcPr>
          <w:p>
            <w:pPr>
              <w:spacing w:line="240" w:lineRule="auto"/>
              <w:ind w:firstLine="0"/>
            </w:pPr>
            <w:r>
              <w:rPr>
                <w:sz w:val="18"/>
              </w:rPr>
              <w:t>Docker Compose</w:t>
            </w:r>
          </w:p>
        </w:tc>
      </w:tr>
    </w:tbl>
    <w:p>
      <w:pPr>
        <w:pStyle w:val="Heading1"/>
      </w:pPr>
      <w:r>
        <w:t>2. Descripción de artefactos</w:t>
      </w:r>
    </w:p>
    <w:p>
      <w:pPr>
        <w:ind w:firstLine="720"/>
      </w:pPr>
      <w:r>
        <w:t>Web: frontend Expo exportado como sitio estático servido por Nginx en Render. Móvil: código React Native y perfiles EAS, sin APK final validado en la documentación aportada. Aplicación de escritorio: no se verificó binario o código dedicado; no declararlo entregado.</w:t>
      </w:r>
    </w:p>
    <w:p>
      <w:pPr>
        <w:ind w:firstLine="720"/>
      </w:pPr>
      <w:r>
        <w:t>GitHub de la solución: frontend hospedado en la organización o cuenta JhonCamiloSuaza, rama develop; backend con rama dev. Los nombres y commits exactos deben contrastarse con GitHub antes de publicar la entrega.</w:t>
      </w:r>
    </w:p>
    <w:p>
      <w:pPr>
        <w:pStyle w:val="Heading1"/>
      </w:pPr>
      <w:r>
        <w:t>3. Compilación y repositorios</w:t>
      </w:r>
    </w:p>
    <w:p>
      <w:pPr>
        <w:ind w:firstLine="720"/>
      </w:pPr>
      <w:r>
        <w:t>Backend: Maven con Java 17. Frontend: npm y npx expo export --platform web. Infra local: docker compose; migraciones: Liquibase update. Proteger .env y claves de entorno durante empaquetado.</w:t>
      </w:r>
    </w:p>
    <w:p>
      <w:pPr>
        <w:pStyle w:val="Heading1"/>
      </w:pPr>
      <w:r>
        <w:t>4. Estado de control de versiones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5.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