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57C61DE1">
      <w:pPr>
        <w:pStyle w:val="BodyText"/>
        <w:jc w:val="left"/>
      </w:pPr>
    </w:p>
    <w:p w14:paraId="3EDE6218">
      <w:pPr>
        <w:pStyle w:val="BodyText"/>
        <w:jc w:val="left"/>
      </w:pPr>
    </w:p>
    <w:p w14:paraId="75C9E0F7">
      <w:pPr>
        <w:pStyle w:val="BodyText"/>
        <w:jc w:val="left"/>
      </w:pPr>
    </w:p>
    <w:p w14:paraId="4EFAD0B7">
      <w:pPr>
        <w:pStyle w:val="BodyText"/>
        <w:jc w:val="left"/>
      </w:pPr>
    </w:p>
    <w:p w14:paraId="394ABE92">
      <w:pPr>
        <w:pStyle w:val="BodyText"/>
        <w:spacing w:before="223"/>
        <w:jc w:val="left"/>
      </w:pPr>
    </w:p>
    <w:p w14:paraId="1E9688ED">
      <w:pPr>
        <w:pStyle w:val="Heading1"/>
        <w:spacing w:before="1"/>
        <w:ind w:right="359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GPS Guardian </w:t>
      </w:r>
      <w:r>
        <w:rPr>
          <w:rFonts w:ascii="Times New Roman" w:hAnsi="Times New Roman" w:eastAsia="Times New Roman" w:cs="Times New Roman"/>
          <w:b/>
          <w:bCs/>
          <w:spacing w:val="-2"/>
          <w:sz w:val="32"/>
          <w:szCs w:val="32"/>
        </w:rPr>
        <w:t>Escolar</w:t>
      </w:r>
    </w:p>
    <w:p w14:paraId="1ECF0220">
      <w:pPr>
        <w:pStyle w:val="BodyText"/>
        <w:jc w:val="left"/>
        <w:rPr>
          <w:b/>
        </w:rPr>
      </w:pPr>
    </w:p>
    <w:p w14:paraId="4745FC7D">
      <w:pPr>
        <w:pStyle w:val="BodyText"/>
        <w:jc w:val="left"/>
        <w:rPr>
          <w:b/>
        </w:rPr>
      </w:pPr>
    </w:p>
    <w:p w14:paraId="38A0F92A">
      <w:pPr>
        <w:pStyle w:val="BodyText"/>
        <w:spacing w:before="272"/>
        <w:jc w:val="left"/>
        <w:rPr>
          <w:b/>
        </w:rPr>
      </w:pPr>
    </w:p>
    <w:p w14:paraId="32808F41">
      <w:pPr>
        <w:pStyle w:val="Title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Acciones correctivas, preventivas y de mejoramiento del </w:t>
      </w:r>
      <w:r>
        <w:rPr>
          <w:rFonts w:ascii="Times New Roman" w:hAnsi="Times New Roman" w:eastAsia="Times New Roman" w:cs="Times New Roman"/>
          <w:b/>
          <w:bCs/>
          <w:spacing w:val="-2"/>
          <w:sz w:val="32"/>
          <w:szCs w:val="32"/>
        </w:rPr>
        <w:t>software</w:t>
      </w:r>
    </w:p>
    <w:p w14:paraId="0033DD29">
      <w:pPr>
        <w:pStyle w:val="BodyText"/>
        <w:jc w:val="left"/>
        <w:rPr>
          <w:b/>
          <w:sz w:val="30"/>
        </w:rPr>
      </w:pPr>
      <w:r>
        <w:t xml:space="preserve">  </w:t>
      </w:r>
    </w:p>
    <w:p w14:paraId="5EF96916">
      <w:pPr>
        <w:pStyle w:val="BodyText"/>
        <w:spacing w:line="240" w:lineRule="auto"/>
        <w:jc w:val="left"/>
      </w:pPr>
    </w:p>
    <w:p w14:paraId="449AB0A8">
      <w:pPr>
        <w:pStyle w:val="BodyText"/>
        <w:spacing w:line="240" w:lineRule="auto"/>
        <w:jc w:val="left"/>
      </w:pPr>
      <w:r>
        <w:t xml:space="preserve"> </w:t>
      </w:r>
    </w:p>
    <w:p w14:paraId="0439DC91">
      <w:pPr>
        <w:pStyle w:val="BodyText"/>
        <w:spacing w:line="240" w:lineRule="auto"/>
        <w:jc w:val="left"/>
      </w:pPr>
    </w:p>
    <w:p w14:paraId="6DEA73C9">
      <w:pPr>
        <w:pStyle w:val="BodyText"/>
        <w:spacing w:line="240" w:lineRule="auto"/>
        <w:jc w:val="left"/>
      </w:pPr>
    </w:p>
    <w:p w14:paraId="306546F3">
      <w:pPr>
        <w:pStyle w:val="BodyText"/>
        <w:spacing w:line="240" w:lineRule="auto"/>
        <w:jc w:val="left"/>
      </w:pPr>
    </w:p>
    <w:p w14:paraId="57773DA9">
      <w:pPr>
        <w:pStyle w:val="BodyText"/>
        <w:spacing w:line="240" w:lineRule="auto"/>
        <w:jc w:val="left"/>
      </w:pPr>
      <w:r>
        <w:t xml:space="preserve">  </w:t>
      </w:r>
    </w:p>
    <w:p w14:paraId="209F3DC1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b/>
          <w:bCs/>
          <w:sz w:val="30"/>
          <w:szCs w:val="30"/>
        </w:rPr>
        <w:t>Autoría:</w:t>
      </w:r>
      <w:r>
        <w:rPr>
          <w:rFonts w:ascii="Times New Roman" w:cs="Times New Roman"/>
          <w:b/>
          <w:bCs/>
          <w:spacing w:val="-5"/>
          <w:sz w:val="30"/>
          <w:szCs w:val="30"/>
        </w:rPr>
        <w:t xml:space="preserve"> </w:t>
      </w:r>
      <w:r>
        <w:rPr>
          <w:rFonts w:ascii="Times New Roman" w:cs="Times New Roman"/>
          <w:spacing w:val="-5"/>
          <w:sz w:val="30"/>
          <w:szCs w:val="30"/>
        </w:rPr>
        <w:t xml:space="preserve">Guardian Escolar </w:t>
      </w:r>
    </w:p>
    <w:p w14:paraId="7AABDF05">
      <w:pPr>
        <w:pStyle w:val="Title"/>
        <w:spacing w:before="1" w:line="240" w:lineRule="auto"/>
      </w:pPr>
    </w:p>
    <w:p w14:paraId="7838A1AB">
      <w:pPr>
        <w:pStyle w:val="Title"/>
        <w:spacing w:before="1" w:line="240" w:lineRule="auto"/>
      </w:pPr>
    </w:p>
    <w:p w14:paraId="7E0F6A69">
      <w:pPr>
        <w:pStyle w:val="Title"/>
        <w:spacing w:before="1" w:line="240" w:lineRule="auto"/>
      </w:pPr>
    </w:p>
    <w:p w14:paraId="1DAE760A">
      <w:pPr>
        <w:pStyle w:val="Title"/>
        <w:spacing w:before="1" w:line="240" w:lineRule="auto"/>
      </w:pPr>
    </w:p>
    <w:p w14:paraId="2B8A0100">
      <w:pPr>
        <w:pStyle w:val="Title"/>
        <w:spacing w:before="1" w:line="240" w:lineRule="auto"/>
      </w:pPr>
    </w:p>
    <w:p w14:paraId="1720581C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b/>
          <w:bCs/>
          <w:spacing w:val="-5"/>
          <w:sz w:val="30"/>
          <w:szCs w:val="30"/>
        </w:rPr>
        <w:t xml:space="preserve">Intengrantes: </w:t>
      </w:r>
    </w:p>
    <w:p w14:paraId="7CFCAC1F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sz w:val="30"/>
          <w:szCs w:val="30"/>
        </w:rPr>
        <w:t xml:space="preserve">Kevin Andery Culma Gómez, </w:t>
      </w:r>
    </w:p>
    <w:p w14:paraId="334A79D9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sz w:val="30"/>
          <w:szCs w:val="30"/>
        </w:rPr>
        <w:t xml:space="preserve">Nicolas Estid Ruiz Sastoque, </w:t>
      </w:r>
    </w:p>
    <w:p w14:paraId="5B4AC92F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sz w:val="30"/>
          <w:szCs w:val="30"/>
        </w:rPr>
        <w:t>Jhon Camilo Suaza Sanchez</w:t>
      </w:r>
    </w:p>
    <w:p w14:paraId="16415DE0">
      <w:pPr>
        <w:pStyle w:val="Title"/>
        <w:spacing w:before="1" w:line="240" w:lineRule="auto"/>
        <w:ind w:right="359"/>
        <w:jc w:val="center"/>
      </w:pPr>
    </w:p>
    <w:p w14:paraId="2D17A62D">
      <w:pPr>
        <w:pStyle w:val="Title"/>
        <w:spacing w:before="1" w:line="240" w:lineRule="auto"/>
      </w:pPr>
    </w:p>
    <w:p w14:paraId="5BF3C798">
      <w:pPr>
        <w:pStyle w:val="Title"/>
        <w:spacing w:before="1" w:line="240" w:lineRule="auto"/>
        <w:ind w:right="359"/>
        <w:jc w:val="center"/>
      </w:pPr>
    </w:p>
    <w:p w14:paraId="2D961A5D">
      <w:pPr>
        <w:pStyle w:val="Title"/>
        <w:spacing w:before="1" w:line="240" w:lineRule="auto"/>
      </w:pPr>
    </w:p>
    <w:p w14:paraId="2DE2BC77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b/>
          <w:bCs/>
          <w:sz w:val="30"/>
          <w:szCs w:val="30"/>
        </w:rPr>
        <w:t xml:space="preserve"> </w:t>
      </w:r>
    </w:p>
    <w:p w14:paraId="7892F7C2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b/>
          <w:bCs/>
          <w:sz w:val="30"/>
          <w:szCs w:val="30"/>
        </w:rPr>
        <w:t xml:space="preserve">Base documental: </w:t>
      </w:r>
    </w:p>
    <w:p w14:paraId="6567B9E7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sz w:val="30"/>
          <w:szCs w:val="30"/>
        </w:rPr>
        <w:t>archivos técnicos y documentos previos suministrados</w:t>
      </w:r>
    </w:p>
    <w:p w14:paraId="5551D4EF">
      <w:pPr>
        <w:pStyle w:val="Title"/>
        <w:spacing w:before="1" w:line="240" w:lineRule="auto"/>
      </w:pPr>
    </w:p>
    <w:p w14:paraId="3E0562D9">
      <w:pPr>
        <w:pStyle w:val="Title"/>
        <w:spacing w:before="1" w:line="240" w:lineRule="auto"/>
      </w:pPr>
    </w:p>
    <w:p w14:paraId="7B54B1F6">
      <w:pPr>
        <w:pStyle w:val="Title"/>
        <w:spacing w:before="1" w:line="240" w:lineRule="auto"/>
      </w:pPr>
    </w:p>
    <w:p w14:paraId="6AA6A56C">
      <w:pPr>
        <w:pStyle w:val="Title"/>
        <w:spacing w:before="1" w:line="240" w:lineRule="auto"/>
      </w:pPr>
    </w:p>
    <w:p w14:paraId="0329C2A1">
      <w:pPr>
        <w:pStyle w:val="Title"/>
        <w:spacing w:before="1" w:line="240" w:lineRule="auto"/>
      </w:pPr>
    </w:p>
    <w:p w14:paraId="047F0FE4">
      <w:pPr>
        <w:pStyle w:val="Title"/>
        <w:spacing w:before="1" w:line="240" w:lineRule="auto"/>
      </w:pPr>
    </w:p>
    <w:p w14:paraId="20E4A6B1">
      <w:pPr>
        <w:pStyle w:val="Title"/>
        <w:spacing w:before="1" w:line="240" w:lineRule="auto"/>
      </w:pPr>
    </w:p>
    <w:p w14:paraId="7B5941F2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sz w:val="30"/>
          <w:szCs w:val="30"/>
        </w:rPr>
        <w:t xml:space="preserve">Servicio Nacional de Aprendizaje, </w:t>
      </w:r>
    </w:p>
    <w:p w14:paraId="70A14CB1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sz w:val="30"/>
          <w:szCs w:val="30"/>
        </w:rPr>
        <w:t xml:space="preserve">Neiva,  Huila, 9 de octubre de 2026</w:t>
      </w:r>
    </w:p>
    <w:p w14:paraId="3127641C"/>
    <w:p w14:paraId="4174F016">
      <w:r>
        <w:t xml:space="preserve">  </w:t>
      </w:r>
    </w:p>
    <w:p w14:paraId="313AE55A">
      <w:pPr>
        <w:pStyle w:val="BodyText"/>
        <w:spacing w:after="0" w:line="686" w:lineRule="auto"/>
        <w:jc w:val="center"/>
        <w:sectPr>
          <w:headerReference w:type="default" r:id="rId5"/>
          <w:type w:val="continuous"/>
          <w:pgSz w:w="12240" w:h="15840"/>
          <w:pgMar w:top="1360" w:right="1080" w:bottom="280" w:left="1440" w:header="338" w:footer="0"/>
        </w:sectPr>
      </w:pPr>
    </w:p>
    <w:p w14:paraId="602173D8">
      <w:pPr>
        <w:pStyle w:val="Heading1"/>
        <w:ind w:right="359"/>
        <w:jc w:val="center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Tabla de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contenido</w:t>
      </w:r>
    </w:p>
    <w:sdt>
      <w:sdtPr>
        <w:docPartObj>
          <w:docPartGallery w:val="Table of Contents"/>
          <w:docPartUnique/>
        </w:docPartObj>
      </w:sdtPr>
      <w:sdtEndPr/>
      <w:sdtContent>
        <w:p w14:paraId="42279946">
          <w:pPr>
            <w:pStyle w:val="TOC1"/>
            <w:tabs>
              <w:tab w:val="right" w:pos="9359" w:leader="dot"/>
            </w:tabs>
            <w:spacing w:before="586"/>
            <w:ind w:left="0"/>
            <w:jc w:val="left"/>
          </w:pPr>
          <w:hyperlink w:anchor="_bookmark0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Introducción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criterios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actualización</w:t>
            </w:r>
          </w:hyperlink>
          <w:r>
            <w:tab/>
          </w:r>
          <w:hyperlink w:anchor="_bookmark0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3</w:t>
            </w:r>
          </w:hyperlink>
        </w:p>
        <w:p w14:paraId="75D5B2AC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0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Política</w:t>
            </w:r>
            <w:r>
              <w:rPr>
                <w:rFonts w:ascii="Times New Roman" w:hAnsi="Times New Roman" w:eastAsia="Times New Roman" w:cs="Times New Roman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clasificación</w:t>
            </w:r>
          </w:hyperlink>
          <w:r>
            <w:tab/>
          </w:r>
          <w:hyperlink w:anchor="_bookmark0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3</w:t>
            </w:r>
          </w:hyperlink>
        </w:p>
        <w:p w14:paraId="174BE29B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1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Ciclo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CAPA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propuesto</w:t>
            </w:r>
          </w:hyperlink>
          <w:r>
            <w:tab/>
          </w:r>
          <w:hyperlink w:anchor="_bookmark1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4</w:t>
            </w:r>
          </w:hyperlink>
        </w:p>
        <w:p w14:paraId="7923C51C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1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Registro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inicial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basado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en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auditoría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código</w:t>
            </w:r>
          </w:hyperlink>
          <w:r>
            <w:tab/>
          </w:r>
          <w:hyperlink w:anchor="_bookmark1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4</w:t>
            </w:r>
          </w:hyperlink>
        </w:p>
        <w:p w14:paraId="0FC830CA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2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Fichas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acción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evidencia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exigida</w:t>
            </w:r>
          </w:hyperlink>
          <w:r>
            <w:tab/>
          </w:r>
          <w:hyperlink w:anchor="_bookmark2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5</w:t>
            </w:r>
          </w:hyperlink>
        </w:p>
        <w:p w14:paraId="279466BB">
          <w:pPr>
            <w:pStyle w:val="TOC2"/>
            <w:tabs>
              <w:tab w:val="right" w:pos="9359" w:leader="dot"/>
            </w:tabs>
            <w:spacing w:before="243"/>
            <w:jc w:val="left"/>
          </w:pPr>
          <w:hyperlink w:anchor="_bookmark2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AC-01 · Correctiva — Solicitud de trayecto sin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routeId</w:t>
            </w:r>
          </w:hyperlink>
          <w:r>
            <w:tab/>
          </w:r>
          <w:hyperlink w:anchor="_bookmark2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5</w:t>
            </w:r>
          </w:hyperlink>
        </w:p>
        <w:p w14:paraId="62DA2F50">
          <w:pPr>
            <w:pStyle w:val="TOC2"/>
            <w:tabs>
              <w:tab w:val="right" w:pos="9359" w:leader="dot"/>
            </w:tabs>
            <w:jc w:val="left"/>
          </w:pPr>
          <w:hyperlink w:anchor="_bookmark2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AC-02 · Correctiva — Cierre envía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FINISHED</w:t>
            </w:r>
          </w:hyperlink>
          <w:r>
            <w:tab/>
          </w:r>
          <w:hyperlink w:anchor="_bookmark2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5</w:t>
            </w:r>
          </w:hyperlink>
        </w:p>
        <w:p w14:paraId="177D46A1">
          <w:pPr>
            <w:pStyle w:val="TOC2"/>
            <w:tabs>
              <w:tab w:val="right" w:pos="9359" w:leader="dot"/>
            </w:tabs>
            <w:jc w:val="left"/>
          </w:pPr>
          <w:hyperlink w:anchor="_bookmark3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AC-03 · Correctiva — Dispositivo no recibe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credencial</w:t>
            </w:r>
          </w:hyperlink>
          <w:r>
            <w:tab/>
          </w:r>
          <w:hyperlink w:anchor="_bookmark3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6</w:t>
            </w:r>
          </w:hyperlink>
        </w:p>
        <w:p w14:paraId="5CC7582F">
          <w:pPr>
            <w:pStyle w:val="TOC2"/>
            <w:tabs>
              <w:tab w:val="right" w:pos="9359" w:leader="dot"/>
            </w:tabs>
            <w:jc w:val="left"/>
          </w:pPr>
          <w:hyperlink w:anchor="_bookmark3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AC-04 · Correctiva — Código público derivable y datos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estudiantiles</w:t>
            </w:r>
          </w:hyperlink>
          <w:r>
            <w:tab/>
          </w:r>
          <w:hyperlink w:anchor="_bookmark3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6</w:t>
            </w:r>
          </w:hyperlink>
        </w:p>
        <w:p w14:paraId="7A3D8A6F">
          <w:pPr>
            <w:pStyle w:val="TOC2"/>
            <w:tabs>
              <w:tab w:val="right" w:pos="9359" w:leader="dot"/>
            </w:tabs>
            <w:jc w:val="left"/>
          </w:pPr>
          <w:hyperlink w:anchor="_bookmark3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AC-05 · Correctiva — Falta autorizar SUBSCRIBE por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tripId</w:t>
            </w:r>
          </w:hyperlink>
          <w:r>
            <w:tab/>
          </w:r>
          <w:hyperlink w:anchor="_bookmark3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6</w:t>
            </w:r>
          </w:hyperlink>
        </w:p>
        <w:p w14:paraId="7578F7E0">
          <w:pPr>
            <w:pStyle w:val="TOC2"/>
            <w:tabs>
              <w:tab w:val="right" w:pos="9359" w:leader="dot"/>
            </w:tabs>
            <w:jc w:val="left"/>
          </w:pPr>
          <w:hyperlink w:anchor="_bookmark3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AC-06 · Preventiva — Seed administrador con hash </w:t>
            </w:r>
            <w:r>
              <w:rPr>
                <w:rFonts w:ascii="Times New Roman" w:hAnsi="Times New Roman" w:eastAsia="Times New Roman" w:cs="Times New Roman"/>
                <w:spacing w:val="-4"/>
                <w:sz w:val="22"/>
                <w:szCs w:val="22"/>
              </w:rPr>
              <w:t>fijo</w:t>
            </w:r>
          </w:hyperlink>
          <w:r>
            <w:tab/>
          </w:r>
          <w:hyperlink w:anchor="_bookmark3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6</w:t>
            </w:r>
          </w:hyperlink>
        </w:p>
        <w:p w14:paraId="42E7F7C9">
          <w:pPr>
            <w:pStyle w:val="TOC2"/>
            <w:tabs>
              <w:tab w:val="right" w:pos="9359" w:leader="dot"/>
            </w:tabs>
            <w:jc w:val="left"/>
          </w:pPr>
          <w:hyperlink w:anchor="_bookmark4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AC-07 · Preventiva — JWT_SECRET débil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predeterminado</w:t>
            </w:r>
          </w:hyperlink>
          <w:r>
            <w:tab/>
          </w:r>
          <w:hyperlink w:anchor="_bookmark4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7</w:t>
            </w:r>
          </w:hyperlink>
        </w:p>
        <w:p w14:paraId="62ECBAE0">
          <w:pPr>
            <w:pStyle w:val="TOC2"/>
            <w:tabs>
              <w:tab w:val="right" w:pos="9359" w:leader="dot"/>
            </w:tabs>
            <w:jc w:val="left"/>
          </w:pPr>
          <w:hyperlink w:anchor="_bookmark4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AC-08 · Correctiva — Variables umbral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desalineadas</w:t>
            </w:r>
          </w:hyperlink>
          <w:r>
            <w:tab/>
          </w:r>
          <w:hyperlink w:anchor="_bookmark4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7</w:t>
            </w:r>
          </w:hyperlink>
        </w:p>
        <w:p w14:paraId="78E043F9">
          <w:pPr>
            <w:pStyle w:val="TOC2"/>
            <w:tabs>
              <w:tab w:val="right" w:pos="9359" w:leader="dot"/>
            </w:tabs>
            <w:jc w:val="left"/>
          </w:pPr>
          <w:hyperlink w:anchor="_bookmark4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AC-09 · Preventiva — Rutas Compose y hosts BD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divergentes</w:t>
            </w:r>
          </w:hyperlink>
          <w:r>
            <w:tab/>
          </w:r>
          <w:hyperlink w:anchor="_bookmark4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7</w:t>
            </w:r>
          </w:hyperlink>
        </w:p>
        <w:p w14:paraId="2571A3D1">
          <w:pPr>
            <w:pStyle w:val="TOC2"/>
            <w:tabs>
              <w:tab w:val="right" w:pos="9359" w:leader="dot"/>
            </w:tabs>
            <w:spacing w:before="228"/>
            <w:jc w:val="left"/>
          </w:pPr>
          <w:hyperlink w:anchor="_bookmark4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AC-10 · Correctiva — Posible incompatibilidad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SockJS/STOMP</w:t>
            </w:r>
          </w:hyperlink>
          <w:r>
            <w:tab/>
          </w:r>
          <w:hyperlink w:anchor="_bookmark4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7</w:t>
            </w:r>
          </w:hyperlink>
        </w:p>
        <w:p w14:paraId="2766713D">
          <w:pPr>
            <w:pStyle w:val="TOC2"/>
            <w:tabs>
              <w:tab w:val="right" w:pos="9359" w:leader="dot"/>
            </w:tabs>
            <w:jc w:val="left"/>
          </w:pPr>
          <w:hyperlink w:anchor="_bookmark5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AC-11 · Mejoramiento — Diagramas y manuales PDF con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anexos</w:t>
            </w:r>
          </w:hyperlink>
          <w:r>
            <w:tab/>
          </w:r>
          <w:hyperlink w:anchor="_bookmark5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8</w:t>
            </w:r>
          </w:hyperlink>
        </w:p>
        <w:p w14:paraId="68FBD335">
          <w:pPr>
            <w:pStyle w:val="TOC2"/>
            <w:tabs>
              <w:tab w:val="right" w:pos="9359" w:leader="dot"/>
            </w:tabs>
            <w:jc w:val="left"/>
          </w:pPr>
          <w:hyperlink w:anchor="_bookmark5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AC-12 · Preventiva — Riesgo de utilizar PII en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pruebas</w:t>
            </w:r>
          </w:hyperlink>
          <w:r>
            <w:tab/>
          </w:r>
          <w:hyperlink w:anchor="_bookmark5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8</w:t>
            </w:r>
          </w:hyperlink>
        </w:p>
        <w:p w14:paraId="60B97BE2">
          <w:pPr>
            <w:pStyle w:val="TOC2"/>
            <w:tabs>
              <w:tab w:val="right" w:pos="9359" w:leader="dot"/>
            </w:tabs>
            <w:jc w:val="left"/>
          </w:pPr>
          <w:hyperlink w:anchor="_bookmark5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AC-13 · Mejoramiento — Responsive móvil/QR a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revisar</w:t>
            </w:r>
          </w:hyperlink>
          <w:r>
            <w:tab/>
          </w:r>
          <w:hyperlink w:anchor="_bookmark5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8</w:t>
            </w:r>
          </w:hyperlink>
        </w:p>
        <w:p w14:paraId="1CA92F9C">
          <w:pPr>
            <w:pStyle w:val="TOC2"/>
            <w:tabs>
              <w:tab w:val="right" w:pos="9359" w:leader="dot"/>
            </w:tabs>
            <w:jc w:val="left"/>
          </w:pPr>
          <w:hyperlink w:anchor="_bookmark5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AC-14 · Preventiva — Sin métricas de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latencia/batería</w:t>
            </w:r>
          </w:hyperlink>
          <w:r>
            <w:tab/>
          </w:r>
          <w:hyperlink w:anchor="_bookmark5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8</w:t>
            </w:r>
          </w:hyperlink>
        </w:p>
        <w:p w14:paraId="4B985AD0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31" w:after="0" w:line="240" w:lineRule="auto"/>
            <w:ind w:left="224" w:right="0" w:hanging="224"/>
            <w:jc w:val="left"/>
          </w:pPr>
          <w:hyperlink w:anchor="_bookmark6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Análisis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causa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para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las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tres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incompatibilidades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mayor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impacto</w:t>
            </w:r>
          </w:hyperlink>
          <w:r>
            <w:tab/>
          </w:r>
          <w:hyperlink w:anchor="_bookmark6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9</w:t>
            </w:r>
          </w:hyperlink>
        </w:p>
        <w:p w14:paraId="417152F1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6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Matriz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seguimiento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eficacia</w:t>
            </w:r>
          </w:hyperlink>
          <w:r>
            <w:tab/>
          </w:r>
          <w:hyperlink w:anchor="_bookmark6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9</w:t>
            </w:r>
          </w:hyperlink>
        </w:p>
        <w:p w14:paraId="0E6BBE75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6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Control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documental</w:t>
            </w:r>
          </w:hyperlink>
          <w:r>
            <w:tab/>
          </w:r>
          <w:hyperlink w:anchor="_bookmark6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9</w:t>
            </w:r>
          </w:hyperlink>
        </w:p>
        <w:p w14:paraId="43B60829">
          <w:pPr>
            <w:pStyle w:val="TOC1"/>
            <w:tabs>
              <w:tab w:val="right" w:pos="9359" w:leader="dot"/>
            </w:tabs>
            <w:ind w:left="0"/>
            <w:jc w:val="left"/>
          </w:pPr>
          <w:hyperlink w:anchor="_bookmark7"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Conclusiones</w:t>
            </w:r>
          </w:hyperlink>
          <w:r>
            <w:tab/>
          </w:r>
          <w:hyperlink w:anchor="_bookmark7">
            <w:r>
              <w:rPr>
                <w:rFonts w:ascii="Times New Roman" w:hAnsi="Times New Roman" w:eastAsia="Times New Roman" w:cs="Times New Roman"/>
                <w:spacing w:val="-5"/>
                <w:sz w:val="22"/>
                <w:szCs w:val="22"/>
              </w:rPr>
              <w:t>10</w:t>
            </w:r>
          </w:hyperlink>
        </w:p>
        <w:p w14:paraId="02D87360">
          <w:pPr>
            <w:pStyle w:val="TOC1"/>
            <w:tabs>
              <w:tab w:val="right" w:pos="9359" w:leader="dot"/>
            </w:tabs>
            <w:ind w:left="0"/>
            <w:jc w:val="left"/>
          </w:pPr>
          <w:hyperlink w:anchor="_bookmark7"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Referencias</w:t>
            </w:r>
          </w:hyperlink>
          <w:r>
            <w:tab/>
          </w:r>
          <w:hyperlink w:anchor="_bookmark7">
            <w:r>
              <w:rPr>
                <w:rFonts w:ascii="Times New Roman" w:hAnsi="Times New Roman" w:eastAsia="Times New Roman" w:cs="Times New Roman"/>
                <w:spacing w:val="-5"/>
                <w:sz w:val="22"/>
                <w:szCs w:val="22"/>
              </w:rPr>
              <w:t>10</w:t>
            </w:r>
          </w:hyperlink>
        </w:p>
      </w:sdtContent>
    </w:sdt>
    <w:p w14:paraId="34673AC7">
      <w:pPr>
        <w:pStyle w:val="TOC1"/>
        <w:spacing w:after="0"/>
        <w:jc w:val="left"/>
        <w:sectPr>
          <w:pgSz w:w="12240" w:h="15840"/>
          <w:pgMar w:top="1360" w:right="1080" w:bottom="280" w:left="1440" w:header="338" w:footer="0"/>
        </w:sectPr>
      </w:pPr>
    </w:p>
    <w:p w14:paraId="200EF797">
      <w:pPr>
        <w:pStyle w:val="Heading1"/>
        <w:ind w:left="1965" w:right="2323"/>
        <w:jc w:val="center"/>
      </w:pPr>
      <w:bookmarkStart w:id="1" w:name="_bookmark0"/>
      <w:r>
        <w:rPr>
          <w:b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Introducción y criterios de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actualización</w:t>
      </w:r>
      <w:bookmarkEnd w:id="1"/>
    </w:p>
    <w:p w14:paraId="47A31FB3">
      <w:pPr>
        <w:pStyle w:val="BodyText"/>
        <w:spacing w:before="127"/>
        <w:jc w:val="left"/>
        <w:rPr>
          <w:b/>
        </w:rPr>
      </w:pPr>
    </w:p>
    <w:p w14:paraId="3B4040E5">
      <w:pPr>
        <w:pStyle w:val="BodyText"/>
        <w:spacing w:before="1" w:line="417" w:lineRule="auto"/>
        <w:ind w:right="336"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Las acciones registradas responden a hallazgos concretos del análisis de código (Equipo GPS Guardian Escolar, 2026). La priorización de autorización por recurso considera las categorías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OWASP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Foundation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(2023),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mientras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que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gestión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preventiva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confidencialidad y privacidad toma como referencia los controles de Ross y Pillitteri (2020).</w:t>
      </w:r>
    </w:p>
    <w:p w14:paraId="11928B46">
      <w:pPr>
        <w:pStyle w:val="BodyText"/>
        <w:spacing w:before="39" w:line="417" w:lineRule="auto"/>
        <w:ind w:right="417"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El contenido que sigue se conserva y actualiza a partir de la revisión técnica precedente. Las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referencias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bibliográficas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aportan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criterios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externos,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pero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no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sustituyen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evidencia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primaria del sistema.</w:t>
      </w:r>
    </w:p>
    <w:p w14:paraId="7833C628">
      <w:pPr>
        <w:pStyle w:val="BodyText"/>
        <w:spacing w:before="39" w:line="417" w:lineRule="auto"/>
      </w:pPr>
    </w:p>
    <w:p w14:paraId="43287A62">
      <w:pPr>
        <w:spacing w:before="39"/>
        <w:ind w:left="72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Proyecto: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GPS Guardian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Escolar</w:t>
      </w:r>
    </w:p>
    <w:p w14:paraId="0CC94BFC">
      <w:pPr>
        <w:pStyle w:val="BodyText"/>
        <w:spacing w:before="204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Edición: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2026-10-09 · Revisión técnica para entregable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2.5.4</w:t>
      </w:r>
    </w:p>
    <w:p w14:paraId="0019E3A3">
      <w:pPr>
        <w:spacing w:before="204" w:line="415" w:lineRule="auto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Fuentes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principales: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SRS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y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documentos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informe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existentes;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backend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8"/>
          <w:szCs w:val="22"/>
        </w:rPr>
        <w:t>dev</w:t>
      </w:r>
      <w:r>
        <w:rPr>
          <w:rFonts w:ascii="Times New Roman" w:hAnsi="Times New Roman" w:eastAsia="Times New Roman" w:cs="Times New Roman"/>
          <w:sz w:val="24"/>
          <w:szCs w:val="22"/>
        </w:rPr>
        <w:t>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frontend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8"/>
          <w:szCs w:val="22"/>
        </w:rPr>
        <w:t>develop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, estructura SQL </w:t>
      </w:r>
      <w:r>
        <w:rPr>
          <w:rFonts w:ascii="Courier New" w:hAnsi="Times New Roman" w:eastAsia="Times New Roman" w:cs="Times New Roman"/>
          <w:sz w:val="18"/>
          <w:szCs w:val="22"/>
        </w:rPr>
        <w:t>dev</w:t>
      </w:r>
      <w:r>
        <w:rPr>
          <w:rFonts w:ascii="Courier New" w:hAnsi="Times New Roman" w:eastAsia="Times New Roman" w:cs="Times New Roman"/>
          <w:spacing w:val="-32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e infraestructura </w:t>
      </w:r>
      <w:r>
        <w:rPr>
          <w:rFonts w:ascii="Courier New" w:hAnsi="Times New Roman" w:eastAsia="Times New Roman" w:cs="Times New Roman"/>
          <w:sz w:val="18"/>
          <w:szCs w:val="22"/>
        </w:rPr>
        <w:t>dev</w:t>
      </w:r>
      <w:r>
        <w:rPr>
          <w:rFonts w:ascii="Courier New" w:hAnsi="Times New Roman" w:eastAsia="Times New Roman" w:cs="Times New Roman"/>
          <w:spacing w:val="-32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 los ZIP entregados.</w:t>
      </w:r>
    </w:p>
    <w:p w14:paraId="23CB6CE0">
      <w:pPr>
        <w:spacing w:before="104"/>
        <w:ind w:left="72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Estado según  2.5.4: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Falta — documento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nuevo.</w:t>
      </w:r>
    </w:p>
    <w:p w14:paraId="167E1E96">
      <w:pPr>
        <w:pStyle w:val="BodyText"/>
        <w:spacing w:before="228"/>
        <w:jc w:val="left"/>
      </w:pPr>
    </w:p>
    <w:p w14:paraId="623D38A1">
      <w:pPr>
        <w:pStyle w:val="Heading1"/>
        <w:numPr>
          <w:ilvl w:val="0"/>
          <w:numId w:val="2"/>
        </w:numPr>
        <w:tabs>
          <w:tab w:val="left" w:pos="3666"/>
        </w:tabs>
        <w:spacing w:before="0" w:after="0" w:line="240" w:lineRule="auto"/>
        <w:ind w:left="3666" w:right="0" w:hanging="2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Política y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clasificación</w:t>
      </w:r>
    </w:p>
    <w:p w14:paraId="00889807">
      <w:pPr>
        <w:pStyle w:val="BodyText"/>
        <w:spacing w:before="128"/>
        <w:jc w:val="left"/>
        <w:rPr>
          <w:b/>
        </w:rPr>
      </w:pPr>
    </w:p>
    <w:p w14:paraId="4C1A3A67">
      <w:pPr>
        <w:pStyle w:val="BodyText"/>
        <w:spacing w:before="1" w:line="417" w:lineRule="auto"/>
        <w:ind w:right="417" w:firstLine="72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Acción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correctiva: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elimina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causa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una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no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conformidad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verificada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discrepancia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de contrato.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Preventiva: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reduce la probabilidad de un incidente potencial.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Mejoramiento: </w:t>
      </w:r>
      <w:r>
        <w:rPr>
          <w:rFonts w:ascii="Times New Roman" w:hAnsi="Times New Roman" w:eastAsia="Times New Roman" w:cs="Times New Roman"/>
          <w:sz w:val="24"/>
          <w:szCs w:val="24"/>
        </w:rPr>
        <w:t>perfecciona calidad/mantenibilidad/experiencia sin declarar defecto demostrado. Las clasificaciones son propuestas de gestión; requieren responsables y validación del equipo.</w:t>
      </w:r>
    </w:p>
    <w:p w14:paraId="4F85AD7F">
      <w:pPr>
        <w:pStyle w:val="BodyText"/>
        <w:spacing w:after="0" w:line="417" w:lineRule="auto"/>
        <w:jc w:val="left"/>
        <w:sectPr>
          <w:pgSz w:w="12240" w:h="15840"/>
          <w:pgMar w:top="1360" w:right="1080" w:bottom="280" w:left="1440" w:header="338" w:footer="0"/>
        </w:sectPr>
      </w:pPr>
    </w:p>
    <w:p w14:paraId="2F499A1D">
      <w:pPr>
        <w:pStyle w:val="Heading1"/>
        <w:numPr>
          <w:ilvl w:val="0"/>
          <w:numId w:val="2"/>
        </w:numPr>
        <w:tabs>
          <w:tab w:val="left" w:pos="3626"/>
        </w:tabs>
        <w:spacing w:before="80" w:after="0" w:line="240" w:lineRule="auto"/>
        <w:ind w:left="3626" w:right="0" w:hanging="240"/>
        <w:jc w:val="left"/>
      </w:pPr>
      <w:bookmarkStart w:id="2" w:name="_bookmark1"/>
      <w:r>
        <w:rPr>
          <w:b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Ciclo CAPA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propuesto</w:t>
      </w:r>
      <w:bookmarkEnd w:id="2"/>
    </w:p>
    <w:p w14:paraId="200D5AD0">
      <w:pPr>
        <w:pStyle w:val="BodyText"/>
        <w:spacing w:before="127"/>
        <w:jc w:val="left"/>
        <w:rPr>
          <w:b/>
        </w:rPr>
      </w:pPr>
    </w:p>
    <w:p w14:paraId="61E070D9">
      <w:pPr>
        <w:pStyle w:val="BodyText"/>
        <w:spacing w:before="1" w:line="417" w:lineRule="auto"/>
        <w:ind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Detección → registro de evidencia → impacto y prioridad → análisis causal → responsable/plazo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aprobado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→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corrección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rama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→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revisión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código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pruebas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regresión</w:t>
      </w:r>
    </w:p>
    <w:p w14:paraId="15F369B5">
      <w:pPr>
        <w:pStyle w:val="BodyText"/>
        <w:spacing w:line="417" w:lineRule="auto"/>
        <w:ind w:right="417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→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validación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eficacia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→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cierre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formal.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Registrar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incidencia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Git,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PR,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commit,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test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 aprobación. No cerrar acciones solo por haberlas documentado.</w:t>
      </w:r>
    </w:p>
    <w:p w14:paraId="4329CF41">
      <w:pPr>
        <w:pStyle w:val="BodyText"/>
        <w:spacing w:before="23"/>
        <w:jc w:val="left"/>
      </w:pPr>
    </w:p>
    <w:p w14:paraId="4BF938A7">
      <w:pPr>
        <w:pStyle w:val="Heading1"/>
        <w:numPr>
          <w:ilvl w:val="0"/>
          <w:numId w:val="2"/>
        </w:numPr>
        <w:tabs>
          <w:tab w:val="left" w:pos="2466"/>
        </w:tabs>
        <w:spacing w:before="0" w:after="0" w:line="240" w:lineRule="auto"/>
        <w:ind w:left="2466" w:right="0" w:hanging="2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Registro inicial basado en auditoría de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código</w:t>
      </w:r>
    </w:p>
    <w:p w14:paraId="679F968E">
      <w:pPr>
        <w:pStyle w:val="BodyText"/>
        <w:jc w:val="left"/>
        <w:rPr>
          <w:b/>
          <w:sz w:val="20"/>
        </w:rPr>
      </w:pPr>
    </w:p>
    <w:p w14:paraId="07EB84F0">
      <w:pPr>
        <w:pStyle w:val="BodyText"/>
        <w:spacing w:before="48"/>
        <w:jc w:val="left"/>
        <w:rPr>
          <w:b/>
          <w:sz w:val="20"/>
        </w:rPr>
      </w:pPr>
    </w:p>
    <w:tbl>
      <w:tblPr>
        <w:tblW w:w="0" w:type="auto"/>
        <w:jc w:val="left"/>
        <w:tblInd w:w="7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lastRow="1" w:firstColumn="1" w:lastColumn="1"/>
      </w:tblPr>
      <w:tblGrid>
        <w:gridCol w:w="1130"/>
        <w:gridCol w:w="1703"/>
        <w:gridCol w:w="1550"/>
        <w:gridCol w:w="1698"/>
        <w:gridCol w:w="1706"/>
        <w:gridCol w:w="1574"/>
      </w:tblGrid>
      <w:tr>
        <w:trPr>
          <w:trHeight w:val="662" w:hRule="atLeast"/>
        </w:trPr>
        <w:tc>
          <w:tcPr>
            <w:tcW w:w="1130" w:type="dxa"/>
            <w:tcBorders>
              <w:top w:val="single" w:sz="8" w:space="0" w:color="000000"/>
              <w:left w:val="none"/>
              <w:bottom w:val="single" w:sz="6" w:space="0" w:color="000000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F80397">
            <w:pPr>
              <w:pStyle w:val="TableParagraph"/>
              <w:spacing w:before="106"/>
              <w:jc w:val="left"/>
              <w:rPr>
                <w:b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18"/>
                <w:szCs w:val="22"/>
              </w:rPr>
              <w:t>ID</w:t>
            </w:r>
          </w:p>
        </w:tc>
        <w:tc>
          <w:tcPr>
            <w:tcW w:w="1703" w:type="dxa"/>
            <w:tcBorders>
              <w:top w:val="single" w:sz="8" w:space="0" w:color="000000"/>
              <w:left w:val="none"/>
              <w:bottom w:val="single" w:sz="6" w:space="0" w:color="000000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930101">
            <w:pPr>
              <w:pStyle w:val="TableParagraph"/>
              <w:spacing w:before="106"/>
              <w:ind w:left="530"/>
              <w:jc w:val="left"/>
              <w:rPr>
                <w:b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18"/>
                <w:szCs w:val="22"/>
              </w:rPr>
              <w:t>Tipo</w:t>
            </w:r>
          </w:p>
        </w:tc>
        <w:tc>
          <w:tcPr>
            <w:tcW w:w="1550" w:type="dxa"/>
            <w:tcBorders>
              <w:top w:val="single" w:sz="8" w:space="0" w:color="000000"/>
              <w:left w:val="none"/>
              <w:bottom w:val="single" w:sz="6" w:space="0" w:color="000000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CEDB2C">
            <w:pPr>
              <w:pStyle w:val="TableParagraph"/>
              <w:spacing w:before="106"/>
              <w:ind w:left="386"/>
              <w:jc w:val="left"/>
              <w:rPr>
                <w:b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18"/>
                <w:szCs w:val="22"/>
              </w:rPr>
              <w:t>Prioridad</w:t>
            </w:r>
          </w:p>
        </w:tc>
        <w:tc>
          <w:tcPr>
            <w:tcW w:w="1698" w:type="dxa"/>
            <w:tcBorders>
              <w:top w:val="single" w:sz="8" w:space="0" w:color="000000"/>
              <w:left w:val="none"/>
              <w:bottom w:val="single" w:sz="6" w:space="0" w:color="000000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7DB364">
            <w:pPr>
              <w:pStyle w:val="TableParagraph"/>
              <w:spacing w:before="106"/>
              <w:ind w:left="397"/>
              <w:jc w:val="left"/>
              <w:rPr>
                <w:b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22"/>
              </w:rPr>
              <w:t>Ref.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7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18"/>
                <w:szCs w:val="22"/>
              </w:rPr>
              <w:t>auditora</w:t>
            </w:r>
          </w:p>
        </w:tc>
        <w:tc>
          <w:tcPr>
            <w:tcW w:w="1706" w:type="dxa"/>
            <w:tcBorders>
              <w:top w:val="single" w:sz="8" w:space="0" w:color="000000"/>
              <w:left w:val="none"/>
              <w:bottom w:val="single" w:sz="6" w:space="0" w:color="000000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547A1D">
            <w:pPr>
              <w:pStyle w:val="TableParagraph"/>
              <w:spacing w:before="106" w:line="278" w:lineRule="auto"/>
              <w:ind w:left="259"/>
              <w:jc w:val="left"/>
              <w:rPr>
                <w:b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22"/>
              </w:rPr>
              <w:t>Discrepancia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2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22"/>
              </w:rPr>
              <w:t xml:space="preserve">/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18"/>
                <w:szCs w:val="22"/>
              </w:rPr>
              <w:t>riesgo</w:t>
            </w:r>
          </w:p>
        </w:tc>
        <w:tc>
          <w:tcPr>
            <w:tcW w:w="1574" w:type="dxa"/>
            <w:tcBorders>
              <w:top w:val="single" w:sz="8" w:space="0" w:color="000000"/>
              <w:left w:val="none"/>
              <w:bottom w:val="single" w:sz="6" w:space="0" w:color="000000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A0E481">
            <w:pPr>
              <w:pStyle w:val="TableParagraph"/>
              <w:spacing w:before="106"/>
              <w:ind w:left="113"/>
              <w:jc w:val="left"/>
              <w:rPr>
                <w:b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18"/>
                <w:szCs w:val="22"/>
              </w:rPr>
              <w:t>Estado</w:t>
            </w:r>
          </w:p>
        </w:tc>
      </w:tr>
      <w:tr>
        <w:trPr>
          <w:trHeight w:val="914" w:hRule="atLeast"/>
        </w:trPr>
        <w:tc>
          <w:tcPr>
            <w:tcW w:w="1130" w:type="dxa"/>
            <w:tcBorders>
              <w:top w:val="single" w:sz="6" w:space="0" w:color="000000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3158A1">
            <w:pPr>
              <w:pStyle w:val="TableParagraph"/>
              <w:spacing w:before="108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AC-</w:t>
            </w:r>
            <w:r>
              <w:rPr>
                <w:rFonts w:ascii="Times New Roman" w:hAnsi="Times New Roman" w:eastAsia="Times New Roman" w:cs="Times New Roman"/>
                <w:spacing w:val="-5"/>
                <w:sz w:val="18"/>
                <w:szCs w:val="22"/>
              </w:rPr>
              <w:t>01</w:t>
            </w:r>
          </w:p>
        </w:tc>
        <w:tc>
          <w:tcPr>
            <w:tcW w:w="1703" w:type="dxa"/>
            <w:tcBorders>
              <w:top w:val="single" w:sz="6" w:space="0" w:color="000000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52781D">
            <w:pPr>
              <w:pStyle w:val="TableParagraph"/>
              <w:spacing w:before="108"/>
              <w:ind w:left="530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Correctiva</w:t>
            </w:r>
          </w:p>
        </w:tc>
        <w:tc>
          <w:tcPr>
            <w:tcW w:w="1550" w:type="dxa"/>
            <w:tcBorders>
              <w:top w:val="single" w:sz="6" w:space="0" w:color="000000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3B44D2">
            <w:pPr>
              <w:pStyle w:val="TableParagraph"/>
              <w:spacing w:before="108"/>
              <w:ind w:left="386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18"/>
                <w:szCs w:val="22"/>
              </w:rPr>
              <w:t>Alta</w:t>
            </w:r>
          </w:p>
        </w:tc>
        <w:tc>
          <w:tcPr>
            <w:tcW w:w="1698" w:type="dxa"/>
            <w:tcBorders>
              <w:top w:val="single" w:sz="6" w:space="0" w:color="000000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DA4B67">
            <w:pPr>
              <w:pStyle w:val="TableParagraph"/>
              <w:spacing w:before="108"/>
              <w:ind w:left="397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INT-</w:t>
            </w:r>
            <w:r>
              <w:rPr>
                <w:rFonts w:ascii="Times New Roman" w:hAnsi="Times New Roman" w:eastAsia="Times New Roman" w:cs="Times New Roman"/>
                <w:spacing w:val="-5"/>
                <w:sz w:val="18"/>
                <w:szCs w:val="22"/>
              </w:rPr>
              <w:t>01</w:t>
            </w:r>
          </w:p>
        </w:tc>
        <w:tc>
          <w:tcPr>
            <w:tcW w:w="1706" w:type="dxa"/>
            <w:tcBorders>
              <w:top w:val="single" w:sz="6" w:space="0" w:color="000000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33FCDE">
            <w:pPr>
              <w:pStyle w:val="TableParagraph"/>
              <w:spacing w:before="108" w:line="278" w:lineRule="auto"/>
              <w:ind w:left="259" w:right="560"/>
              <w:jc w:val="both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Solicitud</w:t>
            </w:r>
            <w:r>
              <w:rPr>
                <w:rFonts w:ascii="Times New Roman" w:hAnsi="Times New Roman" w:eastAsia="Times New Roman" w:cs="Times New Roman"/>
                <w:spacing w:val="-12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 xml:space="preserve">de trayecto sin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routeId</w:t>
            </w:r>
          </w:p>
        </w:tc>
        <w:tc>
          <w:tcPr>
            <w:tcW w:w="1574" w:type="dxa"/>
            <w:tcBorders>
              <w:top w:val="single" w:sz="6" w:space="0" w:color="000000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AF473E">
            <w:pPr>
              <w:pStyle w:val="TableParagraph"/>
              <w:spacing w:before="108"/>
              <w:ind w:left="113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Abierta</w:t>
            </w:r>
          </w:p>
        </w:tc>
      </w:tr>
      <w:tr>
        <w:trPr>
          <w:trHeight w:val="680" w:hRule="atLeast"/>
        </w:trPr>
        <w:tc>
          <w:tcPr>
            <w:tcW w:w="1130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5E3226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AC-</w:t>
            </w:r>
            <w:r>
              <w:rPr>
                <w:rFonts w:ascii="Times New Roman" w:hAnsi="Times New Roman" w:eastAsia="Times New Roman" w:cs="Times New Roman"/>
                <w:spacing w:val="-5"/>
                <w:sz w:val="18"/>
                <w:szCs w:val="22"/>
              </w:rPr>
              <w:t>02</w:t>
            </w:r>
          </w:p>
        </w:tc>
        <w:tc>
          <w:tcPr>
            <w:tcW w:w="1703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695951">
            <w:pPr>
              <w:pStyle w:val="TableParagraph"/>
              <w:ind w:left="530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Correctiva</w:t>
            </w:r>
          </w:p>
        </w:tc>
        <w:tc>
          <w:tcPr>
            <w:tcW w:w="1550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84DD22">
            <w:pPr>
              <w:pStyle w:val="TableParagraph"/>
              <w:ind w:left="386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18"/>
                <w:szCs w:val="22"/>
              </w:rPr>
              <w:t>Alta</w:t>
            </w:r>
          </w:p>
        </w:tc>
        <w:tc>
          <w:tcPr>
            <w:tcW w:w="1698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261003">
            <w:pPr>
              <w:pStyle w:val="TableParagraph"/>
              <w:ind w:left="397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INT-</w:t>
            </w:r>
            <w:r>
              <w:rPr>
                <w:rFonts w:ascii="Times New Roman" w:hAnsi="Times New Roman" w:eastAsia="Times New Roman" w:cs="Times New Roman"/>
                <w:spacing w:val="-5"/>
                <w:sz w:val="18"/>
                <w:szCs w:val="22"/>
              </w:rPr>
              <w:t>02</w:t>
            </w:r>
          </w:p>
        </w:tc>
        <w:tc>
          <w:tcPr>
            <w:tcW w:w="1706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53FE04">
            <w:pPr>
              <w:pStyle w:val="TableParagraph"/>
              <w:spacing w:line="278" w:lineRule="auto"/>
              <w:ind w:left="259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Cierre</w:t>
            </w:r>
            <w:r>
              <w:rPr>
                <w:rFonts w:ascii="Times New Roman" w:hAnsi="Times New Roman" w:eastAsia="Times New Roman" w:cs="Times New Roman"/>
                <w:spacing w:val="-12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 xml:space="preserve">envía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FINISHED</w:t>
            </w:r>
          </w:p>
        </w:tc>
        <w:tc>
          <w:tcPr>
            <w:tcW w:w="1574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013EB8">
            <w:pPr>
              <w:pStyle w:val="TableParagraph"/>
              <w:ind w:left="113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Abierta</w:t>
            </w:r>
          </w:p>
        </w:tc>
      </w:tr>
      <w:tr>
        <w:trPr>
          <w:trHeight w:val="680" w:hRule="atLeast"/>
        </w:trPr>
        <w:tc>
          <w:tcPr>
            <w:tcW w:w="1130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26E468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AC-</w:t>
            </w:r>
            <w:r>
              <w:rPr>
                <w:rFonts w:ascii="Times New Roman" w:hAnsi="Times New Roman" w:eastAsia="Times New Roman" w:cs="Times New Roman"/>
                <w:spacing w:val="-5"/>
                <w:sz w:val="18"/>
                <w:szCs w:val="22"/>
              </w:rPr>
              <w:t>03</w:t>
            </w:r>
          </w:p>
        </w:tc>
        <w:tc>
          <w:tcPr>
            <w:tcW w:w="1703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BC1AEB">
            <w:pPr>
              <w:pStyle w:val="TableParagraph"/>
              <w:ind w:left="530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Correctiva</w:t>
            </w:r>
          </w:p>
        </w:tc>
        <w:tc>
          <w:tcPr>
            <w:tcW w:w="1550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0F24FA">
            <w:pPr>
              <w:pStyle w:val="TableParagraph"/>
              <w:ind w:left="386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Crítica</w:t>
            </w:r>
          </w:p>
        </w:tc>
        <w:tc>
          <w:tcPr>
            <w:tcW w:w="1698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4A87B8">
            <w:pPr>
              <w:pStyle w:val="TableParagraph"/>
              <w:ind w:left="397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INT-</w:t>
            </w:r>
            <w:r>
              <w:rPr>
                <w:rFonts w:ascii="Times New Roman" w:hAnsi="Times New Roman" w:eastAsia="Times New Roman" w:cs="Times New Roman"/>
                <w:spacing w:val="-5"/>
                <w:sz w:val="18"/>
                <w:szCs w:val="22"/>
              </w:rPr>
              <w:t>03</w:t>
            </w:r>
          </w:p>
        </w:tc>
        <w:tc>
          <w:tcPr>
            <w:tcW w:w="1706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14687A">
            <w:pPr>
              <w:pStyle w:val="TableParagraph"/>
              <w:spacing w:line="278" w:lineRule="auto"/>
              <w:ind w:left="259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Dispositivo no recibe</w:t>
            </w:r>
            <w:r>
              <w:rPr>
                <w:rFonts w:ascii="Times New Roman" w:hAnsi="Times New Roman" w:eastAsia="Times New Roman" w:cs="Times New Roman"/>
                <w:spacing w:val="-11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credencial</w:t>
            </w:r>
          </w:p>
        </w:tc>
        <w:tc>
          <w:tcPr>
            <w:tcW w:w="1574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804B85">
            <w:pPr>
              <w:pStyle w:val="TableParagraph"/>
              <w:ind w:left="113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Abierta</w:t>
            </w:r>
          </w:p>
        </w:tc>
      </w:tr>
      <w:tr>
        <w:trPr>
          <w:trHeight w:val="920" w:hRule="atLeast"/>
        </w:trPr>
        <w:tc>
          <w:tcPr>
            <w:tcW w:w="1130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10705B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AC-</w:t>
            </w:r>
            <w:r>
              <w:rPr>
                <w:rFonts w:ascii="Times New Roman" w:hAnsi="Times New Roman" w:eastAsia="Times New Roman" w:cs="Times New Roman"/>
                <w:spacing w:val="-5"/>
                <w:sz w:val="18"/>
                <w:szCs w:val="22"/>
              </w:rPr>
              <w:t>04</w:t>
            </w:r>
          </w:p>
        </w:tc>
        <w:tc>
          <w:tcPr>
            <w:tcW w:w="1703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781493">
            <w:pPr>
              <w:pStyle w:val="TableParagraph"/>
              <w:ind w:left="530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Correctiva</w:t>
            </w:r>
          </w:p>
        </w:tc>
        <w:tc>
          <w:tcPr>
            <w:tcW w:w="1550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A5AED0">
            <w:pPr>
              <w:pStyle w:val="TableParagraph"/>
              <w:ind w:left="386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Crítica</w:t>
            </w:r>
          </w:p>
        </w:tc>
        <w:tc>
          <w:tcPr>
            <w:tcW w:w="1698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FCD82D">
            <w:pPr>
              <w:pStyle w:val="TableParagraph"/>
              <w:ind w:left="397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SEC-</w:t>
            </w:r>
            <w:r>
              <w:rPr>
                <w:rFonts w:ascii="Times New Roman" w:hAnsi="Times New Roman" w:eastAsia="Times New Roman" w:cs="Times New Roman"/>
                <w:spacing w:val="-5"/>
                <w:sz w:val="18"/>
                <w:szCs w:val="22"/>
              </w:rPr>
              <w:t>01</w:t>
            </w:r>
          </w:p>
        </w:tc>
        <w:tc>
          <w:tcPr>
            <w:tcW w:w="1706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097A9E">
            <w:pPr>
              <w:pStyle w:val="TableParagraph"/>
              <w:spacing w:line="278" w:lineRule="auto"/>
              <w:ind w:left="259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Código público derivable</w:t>
            </w:r>
            <w:r>
              <w:rPr>
                <w:rFonts w:ascii="Times New Roman" w:hAnsi="Times New Roman" w:eastAsia="Times New Roman" w:cs="Times New Roman"/>
                <w:spacing w:val="-6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y</w:t>
            </w:r>
            <w:r>
              <w:rPr>
                <w:rFonts w:ascii="Times New Roman" w:hAnsi="Times New Roman" w:eastAsia="Times New Roman" w:cs="Times New Roman"/>
                <w:spacing w:val="-6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 xml:space="preserve">datos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estudiantiles</w:t>
            </w:r>
          </w:p>
        </w:tc>
        <w:tc>
          <w:tcPr>
            <w:tcW w:w="1574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EC2E03">
            <w:pPr>
              <w:pStyle w:val="TableParagraph"/>
              <w:ind w:left="113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Abierta</w:t>
            </w:r>
          </w:p>
        </w:tc>
      </w:tr>
      <w:tr>
        <w:trPr>
          <w:trHeight w:val="920" w:hRule="atLeast"/>
        </w:trPr>
        <w:tc>
          <w:tcPr>
            <w:tcW w:w="1130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7E4015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AC-</w:t>
            </w:r>
            <w:r>
              <w:rPr>
                <w:rFonts w:ascii="Times New Roman" w:hAnsi="Times New Roman" w:eastAsia="Times New Roman" w:cs="Times New Roman"/>
                <w:spacing w:val="-5"/>
                <w:sz w:val="18"/>
                <w:szCs w:val="22"/>
              </w:rPr>
              <w:t>05</w:t>
            </w:r>
          </w:p>
        </w:tc>
        <w:tc>
          <w:tcPr>
            <w:tcW w:w="1703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C5313E">
            <w:pPr>
              <w:pStyle w:val="TableParagraph"/>
              <w:ind w:left="530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Correctiva</w:t>
            </w:r>
          </w:p>
        </w:tc>
        <w:tc>
          <w:tcPr>
            <w:tcW w:w="1550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679486">
            <w:pPr>
              <w:pStyle w:val="TableParagraph"/>
              <w:ind w:left="386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Crítica</w:t>
            </w:r>
          </w:p>
        </w:tc>
        <w:tc>
          <w:tcPr>
            <w:tcW w:w="1698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5EC6ED">
            <w:pPr>
              <w:pStyle w:val="TableParagraph"/>
              <w:ind w:left="397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SEC-</w:t>
            </w:r>
            <w:r>
              <w:rPr>
                <w:rFonts w:ascii="Times New Roman" w:hAnsi="Times New Roman" w:eastAsia="Times New Roman" w:cs="Times New Roman"/>
                <w:spacing w:val="-5"/>
                <w:sz w:val="18"/>
                <w:szCs w:val="22"/>
              </w:rPr>
              <w:t>02</w:t>
            </w:r>
          </w:p>
        </w:tc>
        <w:tc>
          <w:tcPr>
            <w:tcW w:w="1706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E0A85E">
            <w:pPr>
              <w:pStyle w:val="TableParagraph"/>
              <w:spacing w:line="278" w:lineRule="auto"/>
              <w:ind w:left="259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Falta autorizar SUBSCRIBE</w:t>
            </w:r>
            <w:r>
              <w:rPr>
                <w:rFonts w:ascii="Times New Roman" w:hAnsi="Times New Roman" w:eastAsia="Times New Roman" w:cs="Times New Roman"/>
                <w:spacing w:val="-10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por</w:t>
            </w:r>
          </w:p>
          <w:p w14:paraId="6AACFBE5">
            <w:pPr>
              <w:pStyle w:val="TableParagraph"/>
              <w:spacing w:before="0"/>
              <w:ind w:left="259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tripId</w:t>
            </w:r>
          </w:p>
        </w:tc>
        <w:tc>
          <w:tcPr>
            <w:tcW w:w="1574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879BB0">
            <w:pPr>
              <w:pStyle w:val="TableParagraph"/>
              <w:ind w:left="113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Abierta</w:t>
            </w:r>
          </w:p>
        </w:tc>
      </w:tr>
      <w:tr>
        <w:trPr>
          <w:trHeight w:val="920" w:hRule="atLeast"/>
        </w:trPr>
        <w:tc>
          <w:tcPr>
            <w:tcW w:w="1130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8D5CE1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AC-</w:t>
            </w:r>
            <w:r>
              <w:rPr>
                <w:rFonts w:ascii="Times New Roman" w:hAnsi="Times New Roman" w:eastAsia="Times New Roman" w:cs="Times New Roman"/>
                <w:spacing w:val="-5"/>
                <w:sz w:val="18"/>
                <w:szCs w:val="22"/>
              </w:rPr>
              <w:t>06</w:t>
            </w:r>
          </w:p>
        </w:tc>
        <w:tc>
          <w:tcPr>
            <w:tcW w:w="1703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7C357B">
            <w:pPr>
              <w:pStyle w:val="TableParagraph"/>
              <w:ind w:left="530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Preventiva</w:t>
            </w:r>
          </w:p>
        </w:tc>
        <w:tc>
          <w:tcPr>
            <w:tcW w:w="1550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13277F">
            <w:pPr>
              <w:pStyle w:val="TableParagraph"/>
              <w:ind w:left="386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Crítica</w:t>
            </w:r>
          </w:p>
        </w:tc>
        <w:tc>
          <w:tcPr>
            <w:tcW w:w="1698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580CCE">
            <w:pPr>
              <w:pStyle w:val="TableParagraph"/>
              <w:ind w:left="397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SEC-</w:t>
            </w:r>
            <w:r>
              <w:rPr>
                <w:rFonts w:ascii="Times New Roman" w:hAnsi="Times New Roman" w:eastAsia="Times New Roman" w:cs="Times New Roman"/>
                <w:spacing w:val="-5"/>
                <w:sz w:val="18"/>
                <w:szCs w:val="22"/>
              </w:rPr>
              <w:t>04</w:t>
            </w:r>
          </w:p>
        </w:tc>
        <w:tc>
          <w:tcPr>
            <w:tcW w:w="1706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51924B">
            <w:pPr>
              <w:pStyle w:val="TableParagraph"/>
              <w:spacing w:line="278" w:lineRule="auto"/>
              <w:ind w:left="259" w:right="111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18"/>
                <w:szCs w:val="22"/>
              </w:rPr>
              <w:t>Seed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 xml:space="preserve"> administrador</w:t>
            </w:r>
            <w:r>
              <w:rPr>
                <w:rFonts w:ascii="Times New Roman" w:hAnsi="Times New Roman" w:eastAsia="Times New Roman" w:cs="Times New Roman"/>
                <w:spacing w:val="-9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con hash fijo</w:t>
            </w:r>
          </w:p>
        </w:tc>
        <w:tc>
          <w:tcPr>
            <w:tcW w:w="1574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E91AD7">
            <w:pPr>
              <w:pStyle w:val="TableParagraph"/>
              <w:ind w:left="113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Abierta</w:t>
            </w:r>
          </w:p>
        </w:tc>
      </w:tr>
      <w:tr>
        <w:trPr>
          <w:trHeight w:val="920" w:hRule="atLeast"/>
        </w:trPr>
        <w:tc>
          <w:tcPr>
            <w:tcW w:w="1130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4CED5A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AC-</w:t>
            </w:r>
            <w:r>
              <w:rPr>
                <w:rFonts w:ascii="Times New Roman" w:hAnsi="Times New Roman" w:eastAsia="Times New Roman" w:cs="Times New Roman"/>
                <w:spacing w:val="-5"/>
                <w:sz w:val="18"/>
                <w:szCs w:val="22"/>
              </w:rPr>
              <w:t>07</w:t>
            </w:r>
          </w:p>
        </w:tc>
        <w:tc>
          <w:tcPr>
            <w:tcW w:w="1703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A14602">
            <w:pPr>
              <w:pStyle w:val="TableParagraph"/>
              <w:ind w:left="530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Preventiva</w:t>
            </w:r>
          </w:p>
        </w:tc>
        <w:tc>
          <w:tcPr>
            <w:tcW w:w="1550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11A0A0">
            <w:pPr>
              <w:pStyle w:val="TableParagraph"/>
              <w:ind w:left="386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18"/>
                <w:szCs w:val="22"/>
              </w:rPr>
              <w:t>Alta</w:t>
            </w:r>
          </w:p>
        </w:tc>
        <w:tc>
          <w:tcPr>
            <w:tcW w:w="1698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6223EC">
            <w:pPr>
              <w:pStyle w:val="TableParagraph"/>
              <w:ind w:left="397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SEC-</w:t>
            </w:r>
            <w:r>
              <w:rPr>
                <w:rFonts w:ascii="Times New Roman" w:hAnsi="Times New Roman" w:eastAsia="Times New Roman" w:cs="Times New Roman"/>
                <w:spacing w:val="-5"/>
                <w:sz w:val="18"/>
                <w:szCs w:val="22"/>
              </w:rPr>
              <w:t>05</w:t>
            </w:r>
          </w:p>
        </w:tc>
        <w:tc>
          <w:tcPr>
            <w:tcW w:w="1706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30514D">
            <w:pPr>
              <w:pStyle w:val="TableParagraph"/>
              <w:ind w:left="259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JWT_SECRET</w:t>
            </w:r>
          </w:p>
          <w:p w14:paraId="4D5E190D">
            <w:pPr>
              <w:pStyle w:val="TableParagraph"/>
              <w:spacing w:before="33" w:line="278" w:lineRule="auto"/>
              <w:ind w:left="259" w:right="15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débil predeterminado</w:t>
            </w:r>
          </w:p>
        </w:tc>
        <w:tc>
          <w:tcPr>
            <w:tcW w:w="1574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0C8176">
            <w:pPr>
              <w:pStyle w:val="TableParagraph"/>
              <w:ind w:left="113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Abierta</w:t>
            </w:r>
          </w:p>
        </w:tc>
      </w:tr>
      <w:tr>
        <w:trPr>
          <w:trHeight w:val="680" w:hRule="atLeast"/>
        </w:trPr>
        <w:tc>
          <w:tcPr>
            <w:tcW w:w="1130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0CE4AB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AC-</w:t>
            </w:r>
            <w:r>
              <w:rPr>
                <w:rFonts w:ascii="Times New Roman" w:hAnsi="Times New Roman" w:eastAsia="Times New Roman" w:cs="Times New Roman"/>
                <w:spacing w:val="-5"/>
                <w:sz w:val="18"/>
                <w:szCs w:val="22"/>
              </w:rPr>
              <w:t>08</w:t>
            </w:r>
          </w:p>
        </w:tc>
        <w:tc>
          <w:tcPr>
            <w:tcW w:w="1703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6D2CCB">
            <w:pPr>
              <w:pStyle w:val="TableParagraph"/>
              <w:ind w:left="530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Correctiva</w:t>
            </w:r>
          </w:p>
        </w:tc>
        <w:tc>
          <w:tcPr>
            <w:tcW w:w="1550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608C45">
            <w:pPr>
              <w:pStyle w:val="TableParagraph"/>
              <w:ind w:left="386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Media</w:t>
            </w:r>
          </w:p>
        </w:tc>
        <w:tc>
          <w:tcPr>
            <w:tcW w:w="1698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B555E7">
            <w:pPr>
              <w:pStyle w:val="TableParagraph"/>
              <w:ind w:left="397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CFG-</w:t>
            </w:r>
            <w:r>
              <w:rPr>
                <w:rFonts w:ascii="Times New Roman" w:hAnsi="Times New Roman" w:eastAsia="Times New Roman" w:cs="Times New Roman"/>
                <w:spacing w:val="-5"/>
                <w:sz w:val="18"/>
                <w:szCs w:val="22"/>
              </w:rPr>
              <w:t>01</w:t>
            </w:r>
          </w:p>
        </w:tc>
        <w:tc>
          <w:tcPr>
            <w:tcW w:w="1706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578063">
            <w:pPr>
              <w:pStyle w:val="TableParagraph"/>
              <w:spacing w:line="278" w:lineRule="auto"/>
              <w:ind w:left="259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Variables</w:t>
            </w:r>
            <w:r>
              <w:rPr>
                <w:rFonts w:ascii="Times New Roman" w:hAnsi="Times New Roman" w:eastAsia="Times New Roman" w:cs="Times New Roman"/>
                <w:spacing w:val="-10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 xml:space="preserve">umbral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desalineadas</w:t>
            </w:r>
          </w:p>
        </w:tc>
        <w:tc>
          <w:tcPr>
            <w:tcW w:w="1574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AEE94F">
            <w:pPr>
              <w:pStyle w:val="TableParagraph"/>
              <w:ind w:left="113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Abierta</w:t>
            </w:r>
          </w:p>
        </w:tc>
      </w:tr>
      <w:tr>
        <w:trPr>
          <w:trHeight w:val="920" w:hRule="atLeast"/>
        </w:trPr>
        <w:tc>
          <w:tcPr>
            <w:tcW w:w="1130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B453B8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AC-</w:t>
            </w:r>
            <w:r>
              <w:rPr>
                <w:rFonts w:ascii="Times New Roman" w:hAnsi="Times New Roman" w:eastAsia="Times New Roman" w:cs="Times New Roman"/>
                <w:spacing w:val="-5"/>
                <w:sz w:val="18"/>
                <w:szCs w:val="22"/>
              </w:rPr>
              <w:t>09</w:t>
            </w:r>
          </w:p>
        </w:tc>
        <w:tc>
          <w:tcPr>
            <w:tcW w:w="1703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6502EF">
            <w:pPr>
              <w:pStyle w:val="TableParagraph"/>
              <w:ind w:left="530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Preventiva</w:t>
            </w:r>
          </w:p>
        </w:tc>
        <w:tc>
          <w:tcPr>
            <w:tcW w:w="1550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56519F">
            <w:pPr>
              <w:pStyle w:val="TableParagraph"/>
              <w:ind w:left="386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Media</w:t>
            </w:r>
          </w:p>
        </w:tc>
        <w:tc>
          <w:tcPr>
            <w:tcW w:w="1698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E7CE2C">
            <w:pPr>
              <w:pStyle w:val="TableParagraph"/>
              <w:ind w:left="397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CFG-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03/04</w:t>
            </w:r>
          </w:p>
        </w:tc>
        <w:tc>
          <w:tcPr>
            <w:tcW w:w="1706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CACCD4">
            <w:pPr>
              <w:pStyle w:val="TableParagraph"/>
              <w:spacing w:line="278" w:lineRule="auto"/>
              <w:ind w:left="259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Rutas</w:t>
            </w:r>
            <w:r>
              <w:rPr>
                <w:rFonts w:ascii="Times New Roman" w:hAnsi="Times New Roman" w:eastAsia="Times New Roman" w:cs="Times New Roman"/>
                <w:spacing w:val="-5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Compose</w:t>
            </w:r>
            <w:r>
              <w:rPr>
                <w:rFonts w:ascii="Times New Roman" w:hAnsi="Times New Roman" w:eastAsia="Times New Roman" w:cs="Times New Roman"/>
                <w:spacing w:val="-5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 xml:space="preserve">y hosts BD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divergentes</w:t>
            </w:r>
          </w:p>
        </w:tc>
        <w:tc>
          <w:tcPr>
            <w:tcW w:w="1574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F16E3C">
            <w:pPr>
              <w:pStyle w:val="TableParagraph"/>
              <w:ind w:left="113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Abierta</w:t>
            </w:r>
          </w:p>
        </w:tc>
      </w:tr>
      <w:tr>
        <w:trPr>
          <w:trHeight w:val="801" w:hRule="atLeast"/>
        </w:trPr>
        <w:tc>
          <w:tcPr>
            <w:tcW w:w="1130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DD2479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AC-</w:t>
            </w:r>
            <w:r>
              <w:rPr>
                <w:rFonts w:ascii="Times New Roman" w:hAnsi="Times New Roman" w:eastAsia="Times New Roman" w:cs="Times New Roman"/>
                <w:spacing w:val="-5"/>
                <w:sz w:val="18"/>
                <w:szCs w:val="22"/>
              </w:rPr>
              <w:t>10</w:t>
            </w:r>
          </w:p>
        </w:tc>
        <w:tc>
          <w:tcPr>
            <w:tcW w:w="1703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3AF4B9">
            <w:pPr>
              <w:pStyle w:val="TableParagraph"/>
              <w:ind w:left="530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Correctiva</w:t>
            </w:r>
          </w:p>
        </w:tc>
        <w:tc>
          <w:tcPr>
            <w:tcW w:w="1550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93FD54">
            <w:pPr>
              <w:pStyle w:val="TableParagraph"/>
              <w:ind w:left="386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Media</w:t>
            </w:r>
          </w:p>
        </w:tc>
        <w:tc>
          <w:tcPr>
            <w:tcW w:w="1698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B1E0B2">
            <w:pPr>
              <w:pStyle w:val="TableParagraph"/>
              <w:ind w:left="397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CFG-</w:t>
            </w:r>
            <w:r>
              <w:rPr>
                <w:rFonts w:ascii="Times New Roman" w:hAnsi="Times New Roman" w:eastAsia="Times New Roman" w:cs="Times New Roman"/>
                <w:spacing w:val="-5"/>
                <w:sz w:val="18"/>
                <w:szCs w:val="22"/>
              </w:rPr>
              <w:t>05</w:t>
            </w:r>
          </w:p>
        </w:tc>
        <w:tc>
          <w:tcPr>
            <w:tcW w:w="1706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02E763">
            <w:pPr>
              <w:pStyle w:val="TableParagraph"/>
              <w:spacing w:before="62" w:line="240" w:lineRule="atLeast"/>
              <w:ind w:left="259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Posible incompatibilidad SockJS/STOMP</w:t>
            </w:r>
          </w:p>
        </w:tc>
        <w:tc>
          <w:tcPr>
            <w:tcW w:w="1574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00A986">
            <w:pPr>
              <w:pStyle w:val="TableParagraph"/>
              <w:ind w:left="113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Abierta</w:t>
            </w:r>
          </w:p>
        </w:tc>
      </w:tr>
    </w:tbl>
    <w:p w14:paraId="5B4BCAF3">
      <w:pPr>
        <w:pStyle w:val="TableParagraph"/>
        <w:spacing w:after="0"/>
        <w:jc w:val="left"/>
        <w:rPr>
          <w:sz w:val="18"/>
        </w:rPr>
        <w:sectPr>
          <w:pgSz w:w="12240" w:h="15840"/>
          <w:pgMar w:top="1360" w:right="1080" w:bottom="280" w:left="1440" w:header="338" w:footer="0"/>
        </w:sectPr>
      </w:pPr>
    </w:p>
    <w:p w14:paraId="0783EB9B">
      <w:pPr>
        <w:pStyle w:val="BodyText"/>
        <w:spacing w:before="6"/>
        <w:jc w:val="left"/>
        <w:rPr>
          <w:b/>
          <w:sz w:val="5"/>
        </w:rPr>
      </w:pPr>
    </w:p>
    <w:tbl>
      <w:tblPr>
        <w:tblW w:w="0" w:type="auto"/>
        <w:jc w:val="left"/>
        <w:tblInd w:w="7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lastRow="1" w:firstColumn="1" w:lastColumn="1"/>
      </w:tblPr>
      <w:tblGrid>
        <w:gridCol w:w="1130"/>
        <w:gridCol w:w="1830"/>
        <w:gridCol w:w="1421"/>
        <w:gridCol w:w="1697"/>
        <w:gridCol w:w="1687"/>
        <w:gridCol w:w="1590"/>
      </w:tblGrid>
      <w:tr>
        <w:trPr>
          <w:trHeight w:val="662" w:hRule="atLeast"/>
        </w:trPr>
        <w:tc>
          <w:tcPr>
            <w:tcW w:w="1130" w:type="dxa"/>
            <w:tcBorders>
              <w:top w:val="single" w:sz="8" w:space="0" w:color="000000"/>
              <w:left w:val="none"/>
              <w:bottom w:val="single" w:sz="6" w:space="0" w:color="000000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D8EE37">
            <w:pPr>
              <w:pStyle w:val="TableParagraph"/>
              <w:spacing w:before="106"/>
              <w:jc w:val="left"/>
              <w:rPr>
                <w:b/>
                <w:sz w:val="18"/>
              </w:rPr>
            </w:pPr>
            <w:bookmarkStart w:id="3" w:name="_bookmark2"/>
            <w:r/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18"/>
                <w:szCs w:val="22"/>
              </w:rPr>
              <w:t>ID</w:t>
            </w:r>
            <w:bookmarkEnd w:id="3"/>
          </w:p>
        </w:tc>
        <w:tc>
          <w:tcPr>
            <w:tcW w:w="1830" w:type="dxa"/>
            <w:tcBorders>
              <w:top w:val="single" w:sz="8" w:space="0" w:color="000000"/>
              <w:left w:val="none"/>
              <w:bottom w:val="single" w:sz="6" w:space="0" w:color="000000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F9FBC3">
            <w:pPr>
              <w:pStyle w:val="TableParagraph"/>
              <w:spacing w:before="106"/>
              <w:ind w:left="530"/>
              <w:jc w:val="left"/>
              <w:rPr>
                <w:b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18"/>
                <w:szCs w:val="22"/>
              </w:rPr>
              <w:t>Tipo</w:t>
            </w:r>
          </w:p>
        </w:tc>
        <w:tc>
          <w:tcPr>
            <w:tcW w:w="1421" w:type="dxa"/>
            <w:tcBorders>
              <w:top w:val="single" w:sz="8" w:space="0" w:color="000000"/>
              <w:left w:val="none"/>
              <w:bottom w:val="single" w:sz="6" w:space="0" w:color="000000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635EDA">
            <w:pPr>
              <w:pStyle w:val="TableParagraph"/>
              <w:spacing w:before="106"/>
              <w:ind w:left="260"/>
              <w:jc w:val="left"/>
              <w:rPr>
                <w:b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18"/>
                <w:szCs w:val="22"/>
              </w:rPr>
              <w:t>Prioridad</w:t>
            </w:r>
          </w:p>
        </w:tc>
        <w:tc>
          <w:tcPr>
            <w:tcW w:w="1697" w:type="dxa"/>
            <w:tcBorders>
              <w:top w:val="single" w:sz="8" w:space="0" w:color="000000"/>
              <w:left w:val="none"/>
              <w:bottom w:val="single" w:sz="6" w:space="0" w:color="000000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81C0E7">
            <w:pPr>
              <w:pStyle w:val="TableParagraph"/>
              <w:spacing w:before="106"/>
              <w:ind w:left="398"/>
              <w:jc w:val="left"/>
              <w:rPr>
                <w:b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22"/>
              </w:rPr>
              <w:t>Ref.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7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18"/>
                <w:szCs w:val="22"/>
              </w:rPr>
              <w:t>auditora</w:t>
            </w:r>
          </w:p>
        </w:tc>
        <w:tc>
          <w:tcPr>
            <w:tcW w:w="1687" w:type="dxa"/>
            <w:tcBorders>
              <w:top w:val="single" w:sz="8" w:space="0" w:color="000000"/>
              <w:left w:val="none"/>
              <w:bottom w:val="single" w:sz="6" w:space="0" w:color="000000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9319A7">
            <w:pPr>
              <w:pStyle w:val="TableParagraph"/>
              <w:spacing w:before="106" w:line="278" w:lineRule="auto"/>
              <w:ind w:left="262" w:right="142"/>
              <w:jc w:val="left"/>
              <w:rPr>
                <w:b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22"/>
              </w:rPr>
              <w:t>Discrepancia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2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22"/>
              </w:rPr>
              <w:t xml:space="preserve">/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18"/>
                <w:szCs w:val="22"/>
              </w:rPr>
              <w:t>riesgo</w:t>
            </w:r>
          </w:p>
        </w:tc>
        <w:tc>
          <w:tcPr>
            <w:tcW w:w="1590" w:type="dxa"/>
            <w:tcBorders>
              <w:top w:val="single" w:sz="8" w:space="0" w:color="000000"/>
              <w:left w:val="none"/>
              <w:bottom w:val="single" w:sz="6" w:space="0" w:color="000000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498587">
            <w:pPr>
              <w:pStyle w:val="TableParagraph"/>
              <w:spacing w:before="106"/>
              <w:ind w:left="135"/>
              <w:jc w:val="left"/>
              <w:rPr>
                <w:b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18"/>
                <w:szCs w:val="22"/>
              </w:rPr>
              <w:t>Estado</w:t>
            </w:r>
          </w:p>
        </w:tc>
      </w:tr>
      <w:tr>
        <w:trPr>
          <w:trHeight w:val="914" w:hRule="atLeast"/>
        </w:trPr>
        <w:tc>
          <w:tcPr>
            <w:tcW w:w="1130" w:type="dxa"/>
            <w:tcBorders>
              <w:top w:val="single" w:sz="6" w:space="0" w:color="000000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94C696">
            <w:pPr>
              <w:pStyle w:val="TableParagraph"/>
              <w:spacing w:before="108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AC-</w:t>
            </w:r>
            <w:r>
              <w:rPr>
                <w:rFonts w:ascii="Times New Roman" w:hAnsi="Times New Roman" w:eastAsia="Times New Roman" w:cs="Times New Roman"/>
                <w:spacing w:val="-5"/>
                <w:sz w:val="18"/>
                <w:szCs w:val="22"/>
              </w:rPr>
              <w:t>11</w:t>
            </w:r>
          </w:p>
        </w:tc>
        <w:tc>
          <w:tcPr>
            <w:tcW w:w="1830" w:type="dxa"/>
            <w:tcBorders>
              <w:top w:val="single" w:sz="6" w:space="0" w:color="000000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227A8A">
            <w:pPr>
              <w:pStyle w:val="TableParagraph"/>
              <w:spacing w:before="108"/>
              <w:ind w:left="530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Mejoramiento</w:t>
            </w:r>
          </w:p>
        </w:tc>
        <w:tc>
          <w:tcPr>
            <w:tcW w:w="1421" w:type="dxa"/>
            <w:tcBorders>
              <w:top w:val="single" w:sz="6" w:space="0" w:color="000000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12E46D">
            <w:pPr>
              <w:pStyle w:val="TableParagraph"/>
              <w:spacing w:before="108"/>
              <w:ind w:left="260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Media</w:t>
            </w:r>
          </w:p>
        </w:tc>
        <w:tc>
          <w:tcPr>
            <w:tcW w:w="1697" w:type="dxa"/>
            <w:tcBorders>
              <w:top w:val="single" w:sz="6" w:space="0" w:color="000000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23BD37">
            <w:pPr>
              <w:pStyle w:val="TableParagraph"/>
              <w:spacing w:before="108"/>
              <w:ind w:left="398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DOC-</w:t>
            </w:r>
            <w:r>
              <w:rPr>
                <w:rFonts w:ascii="Times New Roman" w:hAnsi="Times New Roman" w:eastAsia="Times New Roman" w:cs="Times New Roman"/>
                <w:spacing w:val="-5"/>
                <w:sz w:val="18"/>
                <w:szCs w:val="22"/>
              </w:rPr>
              <w:t>01</w:t>
            </w:r>
          </w:p>
        </w:tc>
        <w:tc>
          <w:tcPr>
            <w:tcW w:w="1687" w:type="dxa"/>
            <w:tcBorders>
              <w:top w:val="single" w:sz="6" w:space="0" w:color="000000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D0B477">
            <w:pPr>
              <w:pStyle w:val="TableParagraph"/>
              <w:spacing w:before="108" w:line="278" w:lineRule="auto"/>
              <w:ind w:left="262" w:right="142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Diagramas y manuales</w:t>
            </w:r>
            <w:r>
              <w:rPr>
                <w:rFonts w:ascii="Times New Roman" w:hAnsi="Times New Roman" w:eastAsia="Times New Roman" w:cs="Times New Roman"/>
                <w:spacing w:val="-12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PDF con anexos</w:t>
            </w:r>
          </w:p>
        </w:tc>
        <w:tc>
          <w:tcPr>
            <w:tcW w:w="1590" w:type="dxa"/>
            <w:tcBorders>
              <w:top w:val="single" w:sz="6" w:space="0" w:color="000000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4E9E0F">
            <w:pPr>
              <w:pStyle w:val="TableParagraph"/>
              <w:spacing w:before="108"/>
              <w:ind w:left="135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Abierta</w:t>
            </w:r>
          </w:p>
        </w:tc>
      </w:tr>
      <w:tr>
        <w:trPr>
          <w:trHeight w:val="680" w:hRule="atLeast"/>
        </w:trPr>
        <w:tc>
          <w:tcPr>
            <w:tcW w:w="1130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9601A8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AC-</w:t>
            </w:r>
            <w:r>
              <w:rPr>
                <w:rFonts w:ascii="Times New Roman" w:hAnsi="Times New Roman" w:eastAsia="Times New Roman" w:cs="Times New Roman"/>
                <w:spacing w:val="-5"/>
                <w:sz w:val="18"/>
                <w:szCs w:val="22"/>
              </w:rPr>
              <w:t>12</w:t>
            </w:r>
          </w:p>
        </w:tc>
        <w:tc>
          <w:tcPr>
            <w:tcW w:w="1830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52BF90">
            <w:pPr>
              <w:pStyle w:val="TableParagraph"/>
              <w:ind w:left="530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Preventiva</w:t>
            </w:r>
          </w:p>
        </w:tc>
        <w:tc>
          <w:tcPr>
            <w:tcW w:w="1421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3742E2">
            <w:pPr>
              <w:pStyle w:val="TableParagraph"/>
              <w:ind w:left="260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4"/>
                <w:sz w:val="18"/>
                <w:szCs w:val="22"/>
              </w:rPr>
              <w:t>Alta</w:t>
            </w:r>
          </w:p>
        </w:tc>
        <w:tc>
          <w:tcPr>
            <w:tcW w:w="1697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8734DF">
            <w:pPr>
              <w:pStyle w:val="TableParagraph"/>
              <w:ind w:left="398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RNF23</w:t>
            </w:r>
          </w:p>
        </w:tc>
        <w:tc>
          <w:tcPr>
            <w:tcW w:w="1687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DD7727">
            <w:pPr>
              <w:pStyle w:val="TableParagraph"/>
              <w:spacing w:line="278" w:lineRule="auto"/>
              <w:ind w:left="262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Riesgo</w:t>
            </w:r>
            <w:r>
              <w:rPr>
                <w:rFonts w:ascii="Times New Roman" w:hAnsi="Times New Roman" w:eastAsia="Times New Roman" w:cs="Times New Roman"/>
                <w:spacing w:val="-5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-5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utilizar PII en pruebas</w:t>
            </w:r>
          </w:p>
        </w:tc>
        <w:tc>
          <w:tcPr>
            <w:tcW w:w="1590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4D2FCB">
            <w:pPr>
              <w:pStyle w:val="TableParagraph"/>
              <w:ind w:left="135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Abierta</w:t>
            </w:r>
          </w:p>
        </w:tc>
      </w:tr>
      <w:tr>
        <w:trPr>
          <w:trHeight w:val="920" w:hRule="atLeast"/>
        </w:trPr>
        <w:tc>
          <w:tcPr>
            <w:tcW w:w="1130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5C758C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AC-</w:t>
            </w:r>
            <w:r>
              <w:rPr>
                <w:rFonts w:ascii="Times New Roman" w:hAnsi="Times New Roman" w:eastAsia="Times New Roman" w:cs="Times New Roman"/>
                <w:spacing w:val="-5"/>
                <w:sz w:val="18"/>
                <w:szCs w:val="22"/>
              </w:rPr>
              <w:t>13</w:t>
            </w:r>
          </w:p>
        </w:tc>
        <w:tc>
          <w:tcPr>
            <w:tcW w:w="1830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E3076C">
            <w:pPr>
              <w:pStyle w:val="TableParagraph"/>
              <w:ind w:left="530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Mejoramiento</w:t>
            </w:r>
          </w:p>
        </w:tc>
        <w:tc>
          <w:tcPr>
            <w:tcW w:w="1421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4F8930">
            <w:pPr>
              <w:pStyle w:val="TableParagraph"/>
              <w:ind w:left="260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Media</w:t>
            </w:r>
          </w:p>
        </w:tc>
        <w:tc>
          <w:tcPr>
            <w:tcW w:w="1697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B9DF51">
            <w:pPr>
              <w:pStyle w:val="TableParagraph"/>
              <w:ind w:left="398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5"/>
                <w:sz w:val="18"/>
                <w:szCs w:val="22"/>
              </w:rPr>
              <w:t>RF6</w:t>
            </w:r>
          </w:p>
        </w:tc>
        <w:tc>
          <w:tcPr>
            <w:tcW w:w="1687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AA8E96">
            <w:pPr>
              <w:pStyle w:val="TableParagraph"/>
              <w:spacing w:line="278" w:lineRule="auto"/>
              <w:ind w:left="262" w:right="559"/>
              <w:jc w:val="both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 xml:space="preserve">Responsive 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móvil/QR</w:t>
            </w:r>
            <w:r>
              <w:rPr>
                <w:rFonts w:ascii="Times New Roman" w:hAnsi="Times New Roman" w:eastAsia="Times New Roman" w:cs="Times New Roman"/>
                <w:spacing w:val="-12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 xml:space="preserve">a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revisar</w:t>
            </w:r>
          </w:p>
        </w:tc>
        <w:tc>
          <w:tcPr>
            <w:tcW w:w="1590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1072B2">
            <w:pPr>
              <w:pStyle w:val="TableParagraph"/>
              <w:ind w:left="135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Abierta</w:t>
            </w:r>
          </w:p>
        </w:tc>
      </w:tr>
      <w:tr>
        <w:trPr>
          <w:trHeight w:val="668" w:hRule="atLeast"/>
        </w:trPr>
        <w:tc>
          <w:tcPr>
            <w:tcW w:w="1130" w:type="dxa"/>
            <w:tcBorders>
              <w:top w:val="none"/>
              <w:left w:val="none"/>
              <w:bottom w:val="single" w:sz="8" w:space="0" w:color="000000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DBEA8D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AC-</w:t>
            </w:r>
            <w:r>
              <w:rPr>
                <w:rFonts w:ascii="Times New Roman" w:hAnsi="Times New Roman" w:eastAsia="Times New Roman" w:cs="Times New Roman"/>
                <w:spacing w:val="-5"/>
                <w:sz w:val="18"/>
                <w:szCs w:val="22"/>
              </w:rPr>
              <w:t>14</w:t>
            </w:r>
          </w:p>
        </w:tc>
        <w:tc>
          <w:tcPr>
            <w:tcW w:w="1830" w:type="dxa"/>
            <w:tcBorders>
              <w:top w:val="none"/>
              <w:left w:val="none"/>
              <w:bottom w:val="single" w:sz="8" w:space="0" w:color="000000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8DEC1E">
            <w:pPr>
              <w:pStyle w:val="TableParagraph"/>
              <w:ind w:left="530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Preventiva</w:t>
            </w:r>
          </w:p>
        </w:tc>
        <w:tc>
          <w:tcPr>
            <w:tcW w:w="1421" w:type="dxa"/>
            <w:tcBorders>
              <w:top w:val="none"/>
              <w:left w:val="none"/>
              <w:bottom w:val="single" w:sz="8" w:space="0" w:color="000000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60B525">
            <w:pPr>
              <w:pStyle w:val="TableParagraph"/>
              <w:ind w:left="260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Media</w:t>
            </w:r>
          </w:p>
        </w:tc>
        <w:tc>
          <w:tcPr>
            <w:tcW w:w="1697" w:type="dxa"/>
            <w:tcBorders>
              <w:top w:val="none"/>
              <w:left w:val="none"/>
              <w:bottom w:val="single" w:sz="8" w:space="0" w:color="000000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2BCCD7">
            <w:pPr>
              <w:pStyle w:val="TableParagraph"/>
              <w:ind w:left="398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RNF1/25</w:t>
            </w:r>
          </w:p>
        </w:tc>
        <w:tc>
          <w:tcPr>
            <w:tcW w:w="1687" w:type="dxa"/>
            <w:tcBorders>
              <w:top w:val="none"/>
              <w:left w:val="none"/>
              <w:bottom w:val="single" w:sz="8" w:space="0" w:color="000000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4CF35B">
            <w:pPr>
              <w:pStyle w:val="TableParagraph"/>
              <w:spacing w:line="278" w:lineRule="auto"/>
              <w:ind w:left="262" w:right="142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Sin</w:t>
            </w:r>
            <w:r>
              <w:rPr>
                <w:rFonts w:ascii="Times New Roman" w:hAnsi="Times New Roman" w:eastAsia="Times New Roman" w:cs="Times New Roman"/>
                <w:spacing w:val="-7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métricas</w:t>
            </w:r>
            <w:r>
              <w:rPr>
                <w:rFonts w:ascii="Times New Roman" w:hAnsi="Times New Roman" w:eastAsia="Times New Roman" w:cs="Times New Roman"/>
                <w:spacing w:val="-7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 xml:space="preserve">de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latencia/batería</w:t>
            </w:r>
          </w:p>
        </w:tc>
        <w:tc>
          <w:tcPr>
            <w:tcW w:w="1590" w:type="dxa"/>
            <w:tcBorders>
              <w:top w:val="none"/>
              <w:left w:val="none"/>
              <w:bottom w:val="single" w:sz="8" w:space="0" w:color="000000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F987DF">
            <w:pPr>
              <w:pStyle w:val="TableParagraph"/>
              <w:ind w:left="135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Abierta</w:t>
            </w:r>
          </w:p>
        </w:tc>
      </w:tr>
    </w:tbl>
    <w:p w14:paraId="6DC33E1B">
      <w:pPr>
        <w:pStyle w:val="Heading1"/>
        <w:numPr>
          <w:ilvl w:val="0"/>
          <w:numId w:val="2"/>
        </w:numPr>
        <w:tabs>
          <w:tab w:val="left" w:pos="2963"/>
        </w:tabs>
        <w:spacing w:before="0" w:after="0" w:line="740" w:lineRule="atLeast"/>
        <w:ind w:left="0" w:right="3081" w:firstLine="2723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Fichas</w:t>
      </w:r>
      <w:r>
        <w:rPr>
          <w:rFonts w:ascii="Times New Roman" w:hAnsi="Times New Roman" w:eastAsia="Times New Roman" w:cs="Times New Roman"/>
          <w:b/>
          <w:bCs/>
          <w:spacing w:val="-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b/>
          <w:bCs/>
          <w:spacing w:val="-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acción</w:t>
      </w:r>
      <w:r>
        <w:rPr>
          <w:rFonts w:ascii="Times New Roman" w:hAnsi="Times New Roman" w:eastAsia="Times New Roman" w:cs="Times New Roman"/>
          <w:b/>
          <w:bCs/>
          <w:spacing w:val="-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b/>
          <w:bCs/>
          <w:spacing w:val="-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evidencia</w:t>
      </w:r>
      <w:r>
        <w:rPr>
          <w:rFonts w:ascii="Times New Roman" w:hAnsi="Times New Roman" w:eastAsia="Times New Roman" w:cs="Times New Roman"/>
          <w:b/>
          <w:bCs/>
          <w:spacing w:val="-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exigida AC-01 · Correctiva — Solicitud de trayecto sin routeId</w:t>
      </w:r>
    </w:p>
    <w:p w14:paraId="00A7EFA4">
      <w:pPr>
        <w:pStyle w:val="BodyText"/>
        <w:spacing w:before="41"/>
        <w:jc w:val="left"/>
        <w:rPr>
          <w:b/>
        </w:rPr>
      </w:pPr>
    </w:p>
    <w:p w14:paraId="01B96806">
      <w:pPr>
        <w:spacing w:before="0"/>
        <w:ind w:left="72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Origen: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INT-01 ·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Prioridad: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Alta.</w:t>
      </w:r>
    </w:p>
    <w:p w14:paraId="33213622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Acción a aplicar: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Alinear cliente y backend con ruta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asignada/selector.</w:t>
      </w:r>
    </w:p>
    <w:p w14:paraId="2FEE0306">
      <w:pPr>
        <w:spacing w:before="204" w:line="417" w:lineRule="auto"/>
        <w:ind w:left="0" w:right="417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Comprobación de eficacia: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Prueba TP-14/15 API 201 + rechazo datos incompletos.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Responsable,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fecha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y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prueba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cierre: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por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asignar/documentar.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Estado: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abierta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(ninguna corrección ejecutada en esta entrega).</w:t>
      </w:r>
    </w:p>
    <w:p w14:paraId="4B94E3D2">
      <w:pPr>
        <w:pStyle w:val="Heading1"/>
        <w:spacing w:before="259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AC-02 · Correctiva — Cierre envía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FINISHED</w:t>
      </w:r>
    </w:p>
    <w:p w14:paraId="2131F7CF">
      <w:pPr>
        <w:pStyle w:val="BodyText"/>
        <w:spacing w:before="88"/>
        <w:jc w:val="left"/>
        <w:rPr>
          <w:b/>
        </w:rPr>
      </w:pPr>
    </w:p>
    <w:p w14:paraId="2DE9B98C">
      <w:pPr>
        <w:spacing w:before="1"/>
        <w:ind w:left="72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Origen: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INT-02 ·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Prioridad: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Alta.</w:t>
      </w:r>
    </w:p>
    <w:p w14:paraId="74E9828B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Acción a aplicar: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Usar COMPLETED y documentar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transición.</w:t>
      </w:r>
    </w:p>
    <w:p w14:paraId="7EB07F13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Comprobación de eficacia: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TP-20 conforme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backend.</w:t>
      </w:r>
    </w:p>
    <w:p w14:paraId="41D66296">
      <w:pPr>
        <w:spacing w:before="204" w:line="417" w:lineRule="auto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Responsable,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fecha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y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prueba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cierre: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por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asignar/documentar.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Estado: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abierta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(ninguna corrección ejecutada en esta entrega).</w:t>
      </w:r>
    </w:p>
    <w:p w14:paraId="4D36A7F4">
      <w:pPr>
        <w:spacing w:after="0" w:line="417" w:lineRule="auto"/>
        <w:jc w:val="left"/>
        <w:rPr>
          <w:sz w:val="24"/>
        </w:rPr>
        <w:sectPr>
          <w:pgSz w:w="12240" w:h="15840"/>
          <w:pgMar w:top="1360" w:right="1080" w:bottom="280" w:left="1440" w:header="338" w:footer="0"/>
        </w:sectPr>
      </w:pPr>
    </w:p>
    <w:p w14:paraId="3CAEF7DD">
      <w:pPr>
        <w:pStyle w:val="Heading1"/>
        <w:jc w:val="left"/>
      </w:pPr>
      <w:bookmarkStart w:id="4" w:name="_bookmark3"/>
      <w:r>
        <w:rPr>
          <w:b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AC-03 · Correctiva — Dispositivo no recibe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credencial</w:t>
      </w:r>
      <w:bookmarkEnd w:id="4"/>
    </w:p>
    <w:p w14:paraId="723B1514">
      <w:pPr>
        <w:pStyle w:val="BodyText"/>
        <w:spacing w:before="87"/>
        <w:jc w:val="left"/>
        <w:rPr>
          <w:b/>
        </w:rPr>
      </w:pPr>
    </w:p>
    <w:p w14:paraId="44F01C11">
      <w:pPr>
        <w:spacing w:before="1"/>
        <w:ind w:left="72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Origen: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INT-03 ·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Prioridad: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Crítica.</w:t>
      </w:r>
    </w:p>
    <w:p w14:paraId="5D4299FE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Acción a aplicar: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Definir identidad/token acotado, con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revocación.</w:t>
      </w:r>
    </w:p>
    <w:p w14:paraId="0359A703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Comprobación de eficacia: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TP-13/16 con JWT independiente de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acudiente.</w:t>
      </w:r>
    </w:p>
    <w:p w14:paraId="25BA29BA">
      <w:pPr>
        <w:spacing w:before="204" w:line="417" w:lineRule="auto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Responsable,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fecha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y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prueba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cierre: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por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asignar/documentar.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Estado: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abierta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(ninguna corrección ejecutada en esta entrega).</w:t>
      </w:r>
    </w:p>
    <w:p w14:paraId="23B2BCC1">
      <w:pPr>
        <w:pStyle w:val="Heading1"/>
        <w:spacing w:before="259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AC-04 · Correctiva — Código público derivable y datos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estudiantiles</w:t>
      </w:r>
    </w:p>
    <w:p w14:paraId="5757DFCF">
      <w:pPr>
        <w:pStyle w:val="BodyText"/>
        <w:spacing w:before="88"/>
        <w:jc w:val="left"/>
        <w:rPr>
          <w:b/>
        </w:rPr>
      </w:pPr>
    </w:p>
    <w:p w14:paraId="12F986D4">
      <w:pPr>
        <w:spacing w:before="0"/>
        <w:ind w:left="72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Origen: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SEC-01 ·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Prioridad: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Crítica.</w:t>
      </w:r>
    </w:p>
    <w:p w14:paraId="0379F148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Acción a aplicar: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Token QR aleatorio expirado de uso limitado, protección de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endpoint.</w:t>
      </w:r>
    </w:p>
    <w:p w14:paraId="561236E1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Comprobación de eficacia: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TP-12/25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negativos.</w:t>
      </w:r>
    </w:p>
    <w:p w14:paraId="6ECDBA75">
      <w:pPr>
        <w:spacing w:before="204" w:line="417" w:lineRule="auto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Responsable,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fecha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y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prueba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cierre: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por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asignar/documentar.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Estado: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abierta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(ninguna corrección ejecutada en esta entrega).</w:t>
      </w:r>
    </w:p>
    <w:p w14:paraId="0155EB99">
      <w:pPr>
        <w:pStyle w:val="Heading1"/>
        <w:spacing w:before="26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AC-05 · Correctiva — Falta autorizar SUBSCRIBE por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tripId</w:t>
      </w:r>
    </w:p>
    <w:p w14:paraId="4F37058B">
      <w:pPr>
        <w:pStyle w:val="BodyText"/>
        <w:spacing w:before="88"/>
        <w:jc w:val="left"/>
        <w:rPr>
          <w:b/>
        </w:rPr>
      </w:pPr>
    </w:p>
    <w:p w14:paraId="20DEA62A">
      <w:pPr>
        <w:spacing w:before="0"/>
        <w:ind w:left="72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Origen: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SEC-02 ·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Prioridad: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Crítica.</w:t>
      </w:r>
    </w:p>
    <w:p w14:paraId="0B983C58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Acción a aplicar: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Validar autorización por recurso para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CONNECT/SUBSCRIBE.</w:t>
      </w:r>
    </w:p>
    <w:p w14:paraId="3FC89E10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Comprobación de eficacia: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TP-18/19 rechazo a usuario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ajeno.</w:t>
      </w:r>
    </w:p>
    <w:p w14:paraId="08882BCD">
      <w:pPr>
        <w:spacing w:before="204" w:line="417" w:lineRule="auto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Responsable,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fecha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y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prueba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cierre: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por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asignar/documentar.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Estado: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abierta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(ninguna corrección ejecutada en esta entrega).</w:t>
      </w:r>
    </w:p>
    <w:p w14:paraId="3146C4A7">
      <w:pPr>
        <w:pStyle w:val="Heading1"/>
        <w:spacing w:before="26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AC-06 · Preventiva — Seed administrador con hash 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4"/>
        </w:rPr>
        <w:t>fijo</w:t>
      </w:r>
    </w:p>
    <w:p w14:paraId="1F6C97E7">
      <w:pPr>
        <w:pStyle w:val="BodyText"/>
        <w:spacing w:before="88"/>
        <w:jc w:val="left"/>
        <w:rPr>
          <w:b/>
        </w:rPr>
      </w:pPr>
    </w:p>
    <w:p w14:paraId="59FA87B8">
      <w:pPr>
        <w:spacing w:before="0"/>
        <w:ind w:left="72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Origen: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SEC-04 ·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Prioridad: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Crítica.</w:t>
      </w:r>
    </w:p>
    <w:p w14:paraId="4EC90DE7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Acción a aplicar: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Procedimiento de bootstrap seguro sin contraseña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compartida.</w:t>
      </w:r>
    </w:p>
    <w:p w14:paraId="18F3B9EC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Comprobación de eficacia: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Revisión DML+ensayo DB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limpia.</w:t>
      </w:r>
    </w:p>
    <w:p w14:paraId="7648C231">
      <w:pPr>
        <w:spacing w:before="204" w:line="417" w:lineRule="auto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Responsable,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fecha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y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prueba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cierre: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por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asignar/documentar.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Estado: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abierta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(ninguna corrección ejecutada en esta entrega).</w:t>
      </w:r>
    </w:p>
    <w:p w14:paraId="56EB7491">
      <w:pPr>
        <w:spacing w:after="0" w:line="417" w:lineRule="auto"/>
        <w:jc w:val="left"/>
        <w:rPr>
          <w:sz w:val="24"/>
        </w:rPr>
        <w:sectPr>
          <w:pgSz w:w="12240" w:h="15840"/>
          <w:pgMar w:top="1360" w:right="1080" w:bottom="280" w:left="1440" w:header="338" w:footer="0"/>
        </w:sectPr>
      </w:pPr>
    </w:p>
    <w:p w14:paraId="7BCA6CF7">
      <w:pPr>
        <w:pStyle w:val="Heading1"/>
        <w:jc w:val="left"/>
      </w:pPr>
      <w:bookmarkStart w:id="5" w:name="_bookmark4"/>
      <w:r>
        <w:rPr>
          <w:b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AC-07 · Preventiva — JWT_SECRET débil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predeterminado</w:t>
      </w:r>
      <w:bookmarkEnd w:id="5"/>
    </w:p>
    <w:p w14:paraId="6E03E925">
      <w:pPr>
        <w:pStyle w:val="BodyText"/>
        <w:spacing w:before="87"/>
        <w:jc w:val="left"/>
        <w:rPr>
          <w:b/>
        </w:rPr>
      </w:pPr>
    </w:p>
    <w:p w14:paraId="6E3C6129">
      <w:pPr>
        <w:spacing w:before="1"/>
        <w:ind w:left="72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Origen: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SEC-05 ·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Prioridad: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Alta.</w:t>
      </w:r>
    </w:p>
    <w:p w14:paraId="6F3BDAF9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Acción a aplicar: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Validación fuerte al arranque y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rotación.</w:t>
      </w:r>
    </w:p>
    <w:p w14:paraId="6A4D17F6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Comprobación de eficacia: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Prueba error cuando clave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inválida.</w:t>
      </w:r>
    </w:p>
    <w:p w14:paraId="77ECB053">
      <w:pPr>
        <w:spacing w:before="204" w:line="417" w:lineRule="auto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Responsable,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fecha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y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prueba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cierre: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por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asignar/documentar.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Estado: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abierta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(ninguna corrección ejecutada en esta entrega).</w:t>
      </w:r>
    </w:p>
    <w:p w14:paraId="12174E5C">
      <w:pPr>
        <w:pStyle w:val="Heading1"/>
        <w:spacing w:before="259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AC-08 · Correctiva — Variables umbral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desalineadas</w:t>
      </w:r>
    </w:p>
    <w:p w14:paraId="13552B3B">
      <w:pPr>
        <w:pStyle w:val="BodyText"/>
        <w:spacing w:before="88"/>
        <w:jc w:val="left"/>
        <w:rPr>
          <w:b/>
        </w:rPr>
      </w:pPr>
    </w:p>
    <w:p w14:paraId="7BAE8CC2">
      <w:pPr>
        <w:spacing w:before="0"/>
        <w:ind w:left="72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Origen: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CFG-01 ·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Prioridad: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Media.</w:t>
      </w:r>
    </w:p>
    <w:p w14:paraId="022CD67F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Acción a aplicar: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Unificar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GPS_ROUTE_DEVIATION_THRESHOLD_METERS.</w:t>
      </w:r>
    </w:p>
    <w:p w14:paraId="283E449D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Comprobación de eficacia: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Config y test con valor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personalizado.</w:t>
      </w:r>
    </w:p>
    <w:p w14:paraId="6778C3D6">
      <w:pPr>
        <w:spacing w:before="204" w:line="417" w:lineRule="auto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Responsable,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fecha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y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prueba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cierre: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por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asignar/documentar.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Estado: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abierta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(ninguna corrección ejecutada en esta entrega).</w:t>
      </w:r>
    </w:p>
    <w:p w14:paraId="4E146E4F">
      <w:pPr>
        <w:pStyle w:val="Heading1"/>
        <w:spacing w:before="26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AC-09 · Preventiva — Rutas Compose y hosts BD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divergentes</w:t>
      </w:r>
    </w:p>
    <w:p w14:paraId="526D326D">
      <w:pPr>
        <w:pStyle w:val="BodyText"/>
        <w:spacing w:before="88"/>
        <w:jc w:val="left"/>
        <w:rPr>
          <w:b/>
        </w:rPr>
      </w:pPr>
    </w:p>
    <w:p w14:paraId="2D231B8D">
      <w:pPr>
        <w:spacing w:before="0"/>
        <w:ind w:left="72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Origen: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CFG-03/04 ·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Prioridad: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Media.</w:t>
      </w:r>
    </w:p>
    <w:p w14:paraId="21551062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Acción a aplicar: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Topología única documentada por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ambiente.</w:t>
      </w:r>
    </w:p>
    <w:p w14:paraId="2B4DAB88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Comprobación de eficacia: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compose config y up sin edición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informal.</w:t>
      </w:r>
    </w:p>
    <w:p w14:paraId="18988B12">
      <w:pPr>
        <w:spacing w:before="204" w:line="417" w:lineRule="auto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Responsable,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fecha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y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prueba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cierre: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por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asignar/documentar.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Estado: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abierta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(ninguna corrección ejecutada en esta entrega).</w:t>
      </w:r>
    </w:p>
    <w:p w14:paraId="380D6D34">
      <w:pPr>
        <w:pStyle w:val="Heading1"/>
        <w:spacing w:before="26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AC-10 · Correctiva — Posible incompatibilidad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SockJS/STOMP</w:t>
      </w:r>
    </w:p>
    <w:p w14:paraId="7608B167">
      <w:pPr>
        <w:pStyle w:val="BodyText"/>
        <w:spacing w:before="88"/>
        <w:jc w:val="left"/>
        <w:rPr>
          <w:b/>
        </w:rPr>
      </w:pPr>
    </w:p>
    <w:p w14:paraId="1B52FBE8">
      <w:pPr>
        <w:spacing w:before="0"/>
        <w:ind w:left="72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Origen: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CFG-05 ·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Prioridad: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Media.</w:t>
      </w:r>
    </w:p>
    <w:p w14:paraId="41B3C62B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Acción a aplicar: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Ensayar web/nativo, adaptar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factory/endpoint.</w:t>
      </w:r>
    </w:p>
    <w:p w14:paraId="323CE6BA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Comprobación de eficacia: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TP-18 con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reconexión.</w:t>
      </w:r>
    </w:p>
    <w:p w14:paraId="76F98E0E">
      <w:pPr>
        <w:spacing w:before="204" w:line="417" w:lineRule="auto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Responsable,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fecha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y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prueba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cierre: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por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asignar/documentar.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Estado: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abierta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(ninguna corrección ejecutada en esta entrega).</w:t>
      </w:r>
    </w:p>
    <w:p w14:paraId="6A06D0A3">
      <w:pPr>
        <w:spacing w:after="0" w:line="417" w:lineRule="auto"/>
        <w:jc w:val="left"/>
        <w:rPr>
          <w:sz w:val="24"/>
        </w:rPr>
        <w:sectPr>
          <w:pgSz w:w="12240" w:h="15840"/>
          <w:pgMar w:top="1360" w:right="1080" w:bottom="280" w:left="1440" w:header="338" w:footer="0"/>
        </w:sectPr>
      </w:pPr>
    </w:p>
    <w:p w14:paraId="77641A8B">
      <w:pPr>
        <w:pStyle w:val="Heading1"/>
        <w:jc w:val="left"/>
      </w:pPr>
      <w:bookmarkStart w:id="6" w:name="_bookmark5"/>
      <w:r>
        <w:rPr>
          <w:b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AC-11 · Mejoramiento — Diagramas y manuales PDF con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anexos</w:t>
      </w:r>
      <w:bookmarkEnd w:id="6"/>
    </w:p>
    <w:p w14:paraId="3B586425">
      <w:pPr>
        <w:pStyle w:val="BodyText"/>
        <w:spacing w:before="87"/>
        <w:jc w:val="left"/>
        <w:rPr>
          <w:b/>
        </w:rPr>
      </w:pPr>
    </w:p>
    <w:p w14:paraId="7C5C81C1">
      <w:pPr>
        <w:spacing w:before="1"/>
        <w:ind w:left="72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Origen: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DOC-01 ·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Prioridad: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Media.</w:t>
      </w:r>
    </w:p>
    <w:p w14:paraId="23ADEFD1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Acción a aplicar: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Regenerar fuentes editables y revisar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visualmente.</w:t>
      </w:r>
    </w:p>
    <w:p w14:paraId="4E5F9618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Comprobación de eficacia: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Acta de correspondencia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UI/UML.</w:t>
      </w:r>
    </w:p>
    <w:p w14:paraId="14F0882B">
      <w:pPr>
        <w:spacing w:before="204" w:line="417" w:lineRule="auto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Responsable,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fecha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y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prueba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cierre: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por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asignar/documentar.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Estado: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abierta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(ninguna corrección ejecutada en esta entrega).</w:t>
      </w:r>
    </w:p>
    <w:p w14:paraId="581A2DE2">
      <w:pPr>
        <w:pStyle w:val="Heading1"/>
        <w:spacing w:before="259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AC-12 · Preventiva — Riesgo de utilizar PII en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pruebas</w:t>
      </w:r>
    </w:p>
    <w:p w14:paraId="5D59FE36">
      <w:pPr>
        <w:pStyle w:val="BodyText"/>
        <w:spacing w:before="88"/>
        <w:jc w:val="left"/>
        <w:rPr>
          <w:b/>
        </w:rPr>
      </w:pPr>
    </w:p>
    <w:p w14:paraId="75A5046C">
      <w:pPr>
        <w:spacing w:before="0"/>
        <w:ind w:left="72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Origen: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RNF23 ·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Prioridad: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Alta.</w:t>
      </w:r>
    </w:p>
    <w:p w14:paraId="02337FE7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Acción a aplicar: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Dataset sintético y reglas de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anonimización.</w:t>
      </w:r>
    </w:p>
    <w:p w14:paraId="5A3338B6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Comprobación de eficacia: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Auditoría muestras y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logs.</w:t>
      </w:r>
    </w:p>
    <w:p w14:paraId="54C205EF">
      <w:pPr>
        <w:spacing w:before="204" w:line="417" w:lineRule="auto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Responsable,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fecha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y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prueba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cierre: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por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asignar/documentar.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Estado: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abierta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(ninguna corrección ejecutada en esta entrega).</w:t>
      </w:r>
    </w:p>
    <w:p w14:paraId="166A2585">
      <w:pPr>
        <w:pStyle w:val="Heading1"/>
        <w:spacing w:before="26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AC-13 · Mejoramiento — Responsive móvil/QR a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revisar</w:t>
      </w:r>
    </w:p>
    <w:p w14:paraId="596ABF88">
      <w:pPr>
        <w:pStyle w:val="BodyText"/>
        <w:spacing w:before="88"/>
        <w:jc w:val="left"/>
        <w:rPr>
          <w:b/>
        </w:rPr>
      </w:pPr>
    </w:p>
    <w:p w14:paraId="0611A979">
      <w:pPr>
        <w:spacing w:before="0"/>
        <w:ind w:left="72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Origen: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RF6 ·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Prioridad: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Media.</w:t>
      </w:r>
    </w:p>
    <w:p w14:paraId="69638F46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Acción a aplicar: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UX para ingreso manual como modal móvil, solo tras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aprobación.</w:t>
      </w:r>
    </w:p>
    <w:p w14:paraId="343BE2C5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Comprobación de eficacia: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Prueba teclado, navegación y tamaño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pantalla.</w:t>
      </w:r>
    </w:p>
    <w:p w14:paraId="6E6A0579">
      <w:pPr>
        <w:spacing w:before="204" w:line="417" w:lineRule="auto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Responsable,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fecha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y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prueba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cierre: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por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asignar/documentar.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Estado: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abierta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(ninguna corrección ejecutada en esta entrega).</w:t>
      </w:r>
    </w:p>
    <w:p w14:paraId="19493D4D">
      <w:pPr>
        <w:pStyle w:val="Heading1"/>
        <w:spacing w:before="26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AC-14 · Preventiva — Sin métricas de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latencia/batería</w:t>
      </w:r>
    </w:p>
    <w:p w14:paraId="68490261">
      <w:pPr>
        <w:pStyle w:val="BodyText"/>
        <w:spacing w:before="88"/>
        <w:jc w:val="left"/>
        <w:rPr>
          <w:b/>
        </w:rPr>
      </w:pPr>
    </w:p>
    <w:p w14:paraId="3515C5F9">
      <w:pPr>
        <w:spacing w:before="0"/>
        <w:ind w:left="72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Origen: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RNF1/25 ·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Prioridad: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Media.</w:t>
      </w:r>
    </w:p>
    <w:p w14:paraId="1FF3AFBC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Acción a aplicar: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Establecer baseline y medir por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versión.</w:t>
      </w:r>
    </w:p>
    <w:p w14:paraId="6D723463">
      <w:pPr>
        <w:spacing w:before="204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Comprobación de eficacia: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Reporte de ensayo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firmado.</w:t>
      </w:r>
    </w:p>
    <w:p w14:paraId="2BF5A264">
      <w:pPr>
        <w:spacing w:before="204" w:line="417" w:lineRule="auto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Responsable,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fecha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y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prueba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cierre: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por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asignar/documentar.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Estado: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abierta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(ninguna corrección ejecutada en esta entrega).</w:t>
      </w:r>
    </w:p>
    <w:p w14:paraId="542930AA">
      <w:pPr>
        <w:spacing w:after="0" w:line="417" w:lineRule="auto"/>
        <w:jc w:val="left"/>
        <w:rPr>
          <w:sz w:val="24"/>
        </w:rPr>
        <w:sectPr>
          <w:pgSz w:w="12240" w:h="15840"/>
          <w:pgMar w:top="1360" w:right="1080" w:bottom="280" w:left="1440" w:header="338" w:footer="0"/>
        </w:sectPr>
      </w:pPr>
    </w:p>
    <w:p w14:paraId="5DB42468">
      <w:pPr>
        <w:pStyle w:val="Heading1"/>
        <w:numPr>
          <w:ilvl w:val="0"/>
          <w:numId w:val="2"/>
        </w:numPr>
        <w:tabs>
          <w:tab w:val="left" w:pos="1303"/>
        </w:tabs>
        <w:spacing w:before="80" w:after="0" w:line="240" w:lineRule="auto"/>
        <w:ind w:left="1303" w:right="0" w:hanging="240"/>
        <w:jc w:val="left"/>
      </w:pPr>
      <w:bookmarkStart w:id="7" w:name="_bookmark6"/>
      <w:r>
        <w:rPr>
          <w:b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Análisis de causa para las tres incompatibilidades de mayor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impacto</w:t>
      </w:r>
      <w:bookmarkEnd w:id="7"/>
    </w:p>
    <w:p w14:paraId="430B5D37">
      <w:pPr>
        <w:pStyle w:val="BodyText"/>
        <w:spacing w:before="127"/>
        <w:jc w:val="left"/>
        <w:rPr>
          <w:b/>
        </w:rPr>
      </w:pPr>
    </w:p>
    <w:p w14:paraId="329E274B">
      <w:pPr>
        <w:pStyle w:val="ListParagraph"/>
        <w:numPr>
          <w:ilvl w:val="0"/>
          <w:numId w:val="3"/>
        </w:numPr>
        <w:tabs>
          <w:tab w:val="left" w:pos="504"/>
          <w:tab w:val="left" w:pos="648"/>
        </w:tabs>
        <w:spacing w:before="1" w:after="0" w:line="417" w:lineRule="auto"/>
        <w:ind w:left="648" w:right="385" w:hanging="288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INT-01: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deriva probable de evolución no coordinada del DTO y del formulario móvil.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Causa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raíz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no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confirmada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hasta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contrastar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cambios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y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autores;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corregir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mediante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contrato común y prueba de cliente.</w:t>
      </w:r>
    </w:p>
    <w:p w14:paraId="5454E5C7">
      <w:pPr>
        <w:pStyle w:val="ListParagraph"/>
        <w:numPr>
          <w:ilvl w:val="0"/>
          <w:numId w:val="3"/>
        </w:numPr>
        <w:tabs>
          <w:tab w:val="left" w:pos="504"/>
          <w:tab w:val="left" w:pos="648"/>
        </w:tabs>
        <w:spacing w:before="0" w:after="0" w:line="417" w:lineRule="auto"/>
        <w:ind w:left="648" w:right="1133" w:hanging="288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INT-02: </w:t>
      </w:r>
      <w:r>
        <w:rPr>
          <w:rFonts w:ascii="Times New Roman" w:hAnsi="Times New Roman" w:eastAsia="Times New Roman" w:cs="Times New Roman"/>
          <w:sz w:val="24"/>
          <w:szCs w:val="22"/>
        </w:rPr>
        <w:t>divergencia entre literales de estado frontend/backend; establecer enums compartidos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mediante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generación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o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una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especificación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API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versionada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(medida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propuesta).</w:t>
      </w:r>
    </w:p>
    <w:p w14:paraId="5BB98830">
      <w:pPr>
        <w:pStyle w:val="ListParagraph"/>
        <w:numPr>
          <w:ilvl w:val="0"/>
          <w:numId w:val="3"/>
        </w:numPr>
        <w:tabs>
          <w:tab w:val="left" w:pos="504"/>
          <w:tab w:val="left" w:pos="648"/>
        </w:tabs>
        <w:spacing w:before="0" w:after="0" w:line="417" w:lineRule="auto"/>
        <w:ind w:left="648" w:right="361" w:hanging="288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INT-03:</w:t>
      </w:r>
      <w:r>
        <w:rPr>
          <w:rFonts w:ascii="Times New Roman" w:hAnsi="Times New Roman" w:eastAsia="Times New Roman" w:cs="Times New Roman"/>
          <w:b/>
          <w:bCs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flujo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QR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supone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token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en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un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DTO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que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solo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registra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dispositivo;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diseñar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modelo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 identidad y autorización antes de expandir cliente.</w:t>
      </w:r>
    </w:p>
    <w:p w14:paraId="6B8AF2AD">
      <w:pPr>
        <w:pStyle w:val="BodyText"/>
        <w:spacing w:before="22"/>
        <w:jc w:val="left"/>
      </w:pPr>
    </w:p>
    <w:p w14:paraId="050C66F6">
      <w:pPr>
        <w:pStyle w:val="Heading1"/>
        <w:numPr>
          <w:ilvl w:val="0"/>
          <w:numId w:val="2"/>
        </w:numPr>
        <w:tabs>
          <w:tab w:val="left" w:pos="3147"/>
        </w:tabs>
        <w:spacing w:before="0" w:after="0" w:line="240" w:lineRule="auto"/>
        <w:ind w:left="3147" w:right="0" w:hanging="2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Matriz de seguimiento y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eficacia</w:t>
      </w:r>
    </w:p>
    <w:p w14:paraId="50769F0E">
      <w:pPr>
        <w:pStyle w:val="BodyText"/>
        <w:jc w:val="left"/>
        <w:rPr>
          <w:b/>
          <w:sz w:val="20"/>
        </w:rPr>
      </w:pPr>
    </w:p>
    <w:p w14:paraId="46EDC09D">
      <w:pPr>
        <w:pStyle w:val="BodyText"/>
        <w:spacing w:before="48"/>
        <w:jc w:val="left"/>
        <w:rPr>
          <w:b/>
          <w:sz w:val="20"/>
        </w:rPr>
      </w:pPr>
    </w:p>
    <w:tbl>
      <w:tblPr>
        <w:tblW w:w="0" w:type="auto"/>
        <w:jc w:val="left"/>
        <w:tblInd w:w="7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lastRow="1" w:firstColumn="1" w:lastColumn="1"/>
      </w:tblPr>
      <w:tblGrid>
        <w:gridCol w:w="3101"/>
        <w:gridCol w:w="3000"/>
        <w:gridCol w:w="3260"/>
      </w:tblGrid>
      <w:tr>
        <w:trPr>
          <w:trHeight w:val="422" w:hRule="atLeast"/>
        </w:trPr>
        <w:tc>
          <w:tcPr>
            <w:tcW w:w="3101" w:type="dxa"/>
            <w:tcBorders>
              <w:top w:val="single" w:sz="8" w:space="0" w:color="000000"/>
              <w:left w:val="none"/>
              <w:bottom w:val="single" w:sz="6" w:space="0" w:color="000000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B20F15">
            <w:pPr>
              <w:pStyle w:val="TableParagraph"/>
              <w:spacing w:before="106"/>
              <w:jc w:val="left"/>
              <w:rPr>
                <w:b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18"/>
                <w:szCs w:val="22"/>
              </w:rPr>
              <w:t>Indicador</w:t>
            </w:r>
          </w:p>
        </w:tc>
        <w:tc>
          <w:tcPr>
            <w:tcW w:w="3000" w:type="dxa"/>
            <w:tcBorders>
              <w:top w:val="single" w:sz="8" w:space="0" w:color="000000"/>
              <w:left w:val="none"/>
              <w:bottom w:val="single" w:sz="6" w:space="0" w:color="000000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D64FBF">
            <w:pPr>
              <w:pStyle w:val="TableParagraph"/>
              <w:spacing w:before="106"/>
              <w:ind w:left="118"/>
              <w:jc w:val="left"/>
              <w:rPr>
                <w:b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22"/>
              </w:rPr>
              <w:t>Cómo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7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22"/>
              </w:rPr>
              <w:t>se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7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18"/>
                <w:szCs w:val="22"/>
              </w:rPr>
              <w:t>mide</w:t>
            </w:r>
          </w:p>
        </w:tc>
        <w:tc>
          <w:tcPr>
            <w:tcW w:w="3260" w:type="dxa"/>
            <w:tcBorders>
              <w:top w:val="single" w:sz="8" w:space="0" w:color="000000"/>
              <w:left w:val="none"/>
              <w:bottom w:val="single" w:sz="6" w:space="0" w:color="000000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B1351D">
            <w:pPr>
              <w:pStyle w:val="TableParagraph"/>
              <w:spacing w:before="106"/>
              <w:ind w:left="238"/>
              <w:jc w:val="left"/>
              <w:rPr>
                <w:b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22"/>
              </w:rPr>
              <w:t>Valor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8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22"/>
              </w:rPr>
              <w:t>real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8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18"/>
                <w:szCs w:val="22"/>
              </w:rPr>
              <w:t>disponible</w:t>
            </w:r>
          </w:p>
        </w:tc>
      </w:tr>
      <w:tr>
        <w:trPr>
          <w:trHeight w:val="674" w:hRule="atLeast"/>
        </w:trPr>
        <w:tc>
          <w:tcPr>
            <w:tcW w:w="3101" w:type="dxa"/>
            <w:tcBorders>
              <w:top w:val="single" w:sz="6" w:space="0" w:color="000000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7348B0">
            <w:pPr>
              <w:pStyle w:val="TableParagraph"/>
              <w:spacing w:before="108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Acciones</w:t>
            </w:r>
            <w:r>
              <w:rPr>
                <w:rFonts w:ascii="Times New Roman" w:hAnsi="Times New Roman" w:eastAsia="Times New Roman" w:cs="Times New Roman"/>
                <w:spacing w:val="14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abiertas/cerradas</w:t>
            </w:r>
          </w:p>
        </w:tc>
        <w:tc>
          <w:tcPr>
            <w:tcW w:w="3000" w:type="dxa"/>
            <w:tcBorders>
              <w:top w:val="single" w:sz="6" w:space="0" w:color="000000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E6CD94">
            <w:pPr>
              <w:pStyle w:val="TableParagraph"/>
              <w:spacing w:before="108"/>
              <w:ind w:left="118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Registro</w:t>
            </w:r>
            <w:r>
              <w:rPr>
                <w:rFonts w:ascii="Times New Roman" w:hAnsi="Times New Roman" w:eastAsia="Times New Roman" w:cs="Times New Roman"/>
                <w:spacing w:val="8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y</w:t>
            </w:r>
            <w:r>
              <w:rPr>
                <w:rFonts w:ascii="Times New Roman" w:hAnsi="Times New Roman" w:eastAsia="Times New Roman" w:cs="Times New Roman"/>
                <w:spacing w:val="8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fechas</w:t>
            </w:r>
            <w:r>
              <w:rPr>
                <w:rFonts w:ascii="Times New Roman" w:hAnsi="Times New Roman" w:eastAsia="Times New Roman" w:cs="Times New Roman"/>
                <w:spacing w:val="8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con</w:t>
            </w:r>
            <w:r>
              <w:rPr>
                <w:rFonts w:ascii="Times New Roman" w:hAnsi="Times New Roman" w:eastAsia="Times New Roman" w:cs="Times New Roman"/>
                <w:spacing w:val="8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evidencia</w:t>
            </w:r>
          </w:p>
        </w:tc>
        <w:tc>
          <w:tcPr>
            <w:tcW w:w="3260" w:type="dxa"/>
            <w:tcBorders>
              <w:top w:val="single" w:sz="6" w:space="0" w:color="000000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280187">
            <w:pPr>
              <w:pStyle w:val="TableParagraph"/>
              <w:spacing w:before="108" w:line="278" w:lineRule="auto"/>
              <w:ind w:left="238" w:right="93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 xml:space="preserve">14 abiertas propuestas; 0 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cierre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verificado</w:t>
            </w:r>
          </w:p>
        </w:tc>
      </w:tr>
      <w:tr>
        <w:trPr>
          <w:trHeight w:val="440" w:hRule="atLeast"/>
        </w:trPr>
        <w:tc>
          <w:tcPr>
            <w:tcW w:w="3101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4B9C90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Tiempo</w:t>
            </w:r>
            <w:r>
              <w:rPr>
                <w:rFonts w:ascii="Times New Roman" w:hAnsi="Times New Roman" w:eastAsia="Times New Roman" w:cs="Times New Roman"/>
                <w:spacing w:val="8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8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resolución</w:t>
            </w:r>
          </w:p>
        </w:tc>
        <w:tc>
          <w:tcPr>
            <w:tcW w:w="3000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0A3146">
            <w:pPr>
              <w:pStyle w:val="TableParagraph"/>
              <w:ind w:left="118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Fecha</w:t>
            </w:r>
            <w:r>
              <w:rPr>
                <w:rFonts w:ascii="Times New Roman" w:hAnsi="Times New Roman" w:eastAsia="Times New Roman" w:cs="Times New Roman"/>
                <w:spacing w:val="7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cierre</w:t>
            </w:r>
            <w:r>
              <w:rPr>
                <w:rFonts w:ascii="Times New Roman" w:hAnsi="Times New Roman" w:eastAsia="Times New Roman" w:cs="Times New Roman"/>
                <w:spacing w:val="7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-</w:t>
            </w:r>
            <w:r>
              <w:rPr>
                <w:rFonts w:ascii="Times New Roman" w:hAnsi="Times New Roman" w:eastAsia="Times New Roman" w:cs="Times New Roman"/>
                <w:spacing w:val="8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fecha</w:t>
            </w:r>
            <w:r>
              <w:rPr>
                <w:rFonts w:ascii="Times New Roman" w:hAnsi="Times New Roman" w:eastAsia="Times New Roman" w:cs="Times New Roman"/>
                <w:spacing w:val="7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hallazgo</w:t>
            </w:r>
          </w:p>
        </w:tc>
        <w:tc>
          <w:tcPr>
            <w:tcW w:w="3260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053B03">
            <w:pPr>
              <w:pStyle w:val="TableParagraph"/>
              <w:ind w:left="238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No</w:t>
            </w:r>
            <w:r>
              <w:rPr>
                <w:rFonts w:ascii="Times New Roman" w:hAnsi="Times New Roman" w:eastAsia="Times New Roman" w:cs="Times New Roman"/>
                <w:spacing w:val="5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medido</w:t>
            </w:r>
          </w:p>
        </w:tc>
      </w:tr>
      <w:tr>
        <w:trPr>
          <w:trHeight w:val="440" w:hRule="atLeast"/>
        </w:trPr>
        <w:tc>
          <w:tcPr>
            <w:tcW w:w="3101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7FF38A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Defectos</w:t>
            </w:r>
            <w:r>
              <w:rPr>
                <w:rFonts w:ascii="Times New Roman" w:hAnsi="Times New Roman" w:eastAsia="Times New Roman" w:cs="Times New Roman"/>
                <w:spacing w:val="13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reincidentes</w:t>
            </w:r>
          </w:p>
        </w:tc>
        <w:tc>
          <w:tcPr>
            <w:tcW w:w="3000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BFA028">
            <w:pPr>
              <w:pStyle w:val="TableParagraph"/>
              <w:ind w:left="118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Incidencias</w:t>
            </w:r>
            <w:r>
              <w:rPr>
                <w:rFonts w:ascii="Times New Roman" w:hAnsi="Times New Roman" w:eastAsia="Times New Roman" w:cs="Times New Roman"/>
                <w:spacing w:val="12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reabiertas</w:t>
            </w:r>
            <w:r>
              <w:rPr>
                <w:rFonts w:ascii="Times New Roman" w:hAnsi="Times New Roman" w:eastAsia="Times New Roman" w:cs="Times New Roman"/>
                <w:spacing w:val="13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tras</w:t>
            </w:r>
            <w:r>
              <w:rPr>
                <w:rFonts w:ascii="Times New Roman" w:hAnsi="Times New Roman" w:eastAsia="Times New Roman" w:cs="Times New Roman"/>
                <w:spacing w:val="13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regresión</w:t>
            </w:r>
          </w:p>
        </w:tc>
        <w:tc>
          <w:tcPr>
            <w:tcW w:w="3260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43B8D3">
            <w:pPr>
              <w:pStyle w:val="TableParagraph"/>
              <w:ind w:left="238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No</w:t>
            </w:r>
            <w:r>
              <w:rPr>
                <w:rFonts w:ascii="Times New Roman" w:hAnsi="Times New Roman" w:eastAsia="Times New Roman" w:cs="Times New Roman"/>
                <w:spacing w:val="5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medido</w:t>
            </w:r>
          </w:p>
        </w:tc>
      </w:tr>
      <w:tr>
        <w:trPr>
          <w:trHeight w:val="428" w:hRule="atLeast"/>
        </w:trPr>
        <w:tc>
          <w:tcPr>
            <w:tcW w:w="3101" w:type="dxa"/>
            <w:tcBorders>
              <w:top w:val="none"/>
              <w:left w:val="none"/>
              <w:bottom w:val="single" w:sz="8" w:space="0" w:color="000000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7F640E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Hallazgos</w:t>
            </w:r>
            <w:r>
              <w:rPr>
                <w:rFonts w:ascii="Times New Roman" w:hAnsi="Times New Roman" w:eastAsia="Times New Roman" w:cs="Times New Roman"/>
                <w:spacing w:val="11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críticos</w:t>
            </w:r>
            <w:r>
              <w:rPr>
                <w:rFonts w:ascii="Times New Roman" w:hAnsi="Times New Roman" w:eastAsia="Times New Roman" w:cs="Times New Roman"/>
                <w:spacing w:val="11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probados</w:t>
            </w:r>
            <w:r>
              <w:rPr>
                <w:rFonts w:ascii="Times New Roman" w:hAnsi="Times New Roman" w:eastAsia="Times New Roman" w:cs="Times New Roman"/>
                <w:spacing w:val="11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y</w:t>
            </w:r>
            <w:r>
              <w:rPr>
                <w:rFonts w:ascii="Times New Roman" w:hAnsi="Times New Roman" w:eastAsia="Times New Roman" w:cs="Times New Roman"/>
                <w:spacing w:val="10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resueltos</w:t>
            </w:r>
          </w:p>
        </w:tc>
        <w:tc>
          <w:tcPr>
            <w:tcW w:w="3000" w:type="dxa"/>
            <w:tcBorders>
              <w:top w:val="none"/>
              <w:left w:val="none"/>
              <w:bottom w:val="single" w:sz="8" w:space="0" w:color="000000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976E1D">
            <w:pPr>
              <w:pStyle w:val="TableParagraph"/>
              <w:ind w:left="118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Pruebas</w:t>
            </w:r>
            <w:r>
              <w:rPr>
                <w:rFonts w:ascii="Times New Roman" w:hAnsi="Times New Roman" w:eastAsia="Times New Roman" w:cs="Times New Roman"/>
                <w:spacing w:val="10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1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seguridad</w:t>
            </w:r>
            <w:r>
              <w:rPr>
                <w:rFonts w:ascii="Times New Roman" w:hAnsi="Times New Roman" w:eastAsia="Times New Roman" w:cs="Times New Roman"/>
                <w:spacing w:val="10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negativas</w:t>
            </w:r>
          </w:p>
        </w:tc>
        <w:tc>
          <w:tcPr>
            <w:tcW w:w="3260" w:type="dxa"/>
            <w:tcBorders>
              <w:top w:val="none"/>
              <w:left w:val="none"/>
              <w:bottom w:val="single" w:sz="8" w:space="0" w:color="000000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B0E204">
            <w:pPr>
              <w:pStyle w:val="TableParagraph"/>
              <w:ind w:left="238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No</w:t>
            </w:r>
            <w:r>
              <w:rPr>
                <w:rFonts w:ascii="Times New Roman" w:hAnsi="Times New Roman" w:eastAsia="Times New Roman" w:cs="Times New Roman"/>
                <w:spacing w:val="5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ejecutadas</w:t>
            </w:r>
          </w:p>
        </w:tc>
      </w:tr>
    </w:tbl>
    <w:p w14:paraId="7FD63B86">
      <w:pPr>
        <w:pStyle w:val="BodyText"/>
        <w:spacing w:before="140"/>
        <w:jc w:val="left"/>
        <w:rPr>
          <w:b/>
        </w:rPr>
      </w:pPr>
    </w:p>
    <w:p w14:paraId="07F5A144">
      <w:pPr>
        <w:pStyle w:val="Heading1"/>
        <w:numPr>
          <w:ilvl w:val="0"/>
          <w:numId w:val="2"/>
        </w:numPr>
        <w:tabs>
          <w:tab w:val="left" w:pos="3770"/>
        </w:tabs>
        <w:spacing w:before="1" w:after="0" w:line="240" w:lineRule="auto"/>
        <w:ind w:left="3770" w:right="0" w:hanging="2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Control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documental</w:t>
      </w:r>
    </w:p>
    <w:p w14:paraId="53B4FFFE">
      <w:pPr>
        <w:pStyle w:val="BodyText"/>
        <w:spacing w:before="128"/>
        <w:jc w:val="left"/>
        <w:rPr>
          <w:b/>
        </w:rPr>
      </w:pPr>
    </w:p>
    <w:p w14:paraId="1DF55AA7">
      <w:pPr>
        <w:pStyle w:val="BodyText"/>
        <w:spacing w:line="417" w:lineRule="auto"/>
        <w:ind w:right="417"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Este documento constituye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registro inicial de hallazgos y plan CAPA</w:t>
      </w:r>
      <w:r>
        <w:rPr>
          <w:rFonts w:ascii="Times New Roman" w:hAnsi="Times New Roman" w:eastAsia="Times New Roman" w:cs="Times New Roman"/>
          <w:sz w:val="24"/>
          <w:szCs w:val="24"/>
        </w:rPr>
        <w:t>, no acta de correcciones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aplicadas.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Para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aprobación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debe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incorporarse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nombre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del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responsable,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criticidad acordada, fecha objetivo, causa raíz confirmada, commit, resultado de prueba y firma de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validación.</w:t>
      </w:r>
    </w:p>
    <w:p w14:paraId="4AE4CA97">
      <w:pPr>
        <w:pStyle w:val="BodyText"/>
        <w:spacing w:after="0" w:line="417" w:lineRule="auto"/>
        <w:jc w:val="left"/>
        <w:sectPr>
          <w:pgSz w:w="12240" w:h="15840"/>
          <w:pgMar w:top="1360" w:right="1080" w:bottom="280" w:left="1440" w:header="338" w:footer="0"/>
        </w:sectPr>
      </w:pPr>
    </w:p>
    <w:p w14:paraId="00DFD2D4">
      <w:pPr>
        <w:pStyle w:val="Heading1"/>
        <w:ind w:right="359"/>
        <w:jc w:val="center"/>
      </w:pPr>
      <w:bookmarkStart w:id="8" w:name="_bookmark7"/>
      <w:r>
        <w:rPr>
          <w:b w:val="0"/>
        </w:rPr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Conclusiones</w:t>
      </w:r>
      <w:bookmarkEnd w:id="8"/>
    </w:p>
    <w:p w14:paraId="693444DB">
      <w:pPr>
        <w:pStyle w:val="BodyText"/>
        <w:spacing w:before="127"/>
        <w:jc w:val="left"/>
        <w:rPr>
          <w:b/>
        </w:rPr>
      </w:pPr>
    </w:p>
    <w:p w14:paraId="52E7339A">
      <w:pPr>
        <w:pStyle w:val="BodyText"/>
        <w:spacing w:before="1" w:line="417" w:lineRule="auto"/>
        <w:ind w:right="417"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El registro CAPA inicial prioriza incompatibilidades de integración y seguridad detectadas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auditoría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estática.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Ninguna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acción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considera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cerrada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sin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evidencia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 corrección y comprobación de eficacia.</w:t>
      </w:r>
    </w:p>
    <w:p w14:paraId="1F8A028E">
      <w:pPr>
        <w:pStyle w:val="BodyText"/>
        <w:spacing w:before="23"/>
        <w:jc w:val="left"/>
      </w:pPr>
    </w:p>
    <w:p w14:paraId="19CE814F">
      <w:pPr>
        <w:pStyle w:val="Heading1"/>
        <w:spacing w:before="0"/>
        <w:ind w:left="1965" w:right="2323"/>
        <w:jc w:val="center"/>
      </w:pP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Referencias</w:t>
      </w:r>
    </w:p>
    <w:p w14:paraId="437D4A0E">
      <w:pPr>
        <w:pStyle w:val="BodyText"/>
        <w:spacing w:before="128"/>
        <w:jc w:val="left"/>
        <w:rPr>
          <w:b/>
        </w:rPr>
      </w:pPr>
    </w:p>
    <w:p w14:paraId="11C44EEA">
      <w:pPr>
        <w:spacing w:before="0" w:line="417" w:lineRule="auto"/>
        <w:ind w:left="720" w:right="0" w:hanging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 xml:space="preserve">Equipo GPS Guardian Escolar. (2026).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 xml:space="preserve">Fuentes primarias de GPS Guardian Escolar: SRS, propuesta, diseño y repositorios de backend, frontend, base de datos e infraestructura </w:t>
      </w:r>
      <w:r>
        <w:rPr>
          <w:rFonts w:ascii="Times New Roman" w:hAnsi="Times New Roman" w:eastAsia="Times New Roman" w:cs="Times New Roman"/>
          <w:sz w:val="24"/>
          <w:szCs w:val="22"/>
        </w:rPr>
        <w:t>[Material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técnico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interno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no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publicado,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archivos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proporcionados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el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9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octubre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2026].</w:t>
      </w:r>
    </w:p>
    <w:p w14:paraId="55C00037">
      <w:pPr>
        <w:spacing w:before="119" w:line="417" w:lineRule="auto"/>
        <w:ind w:left="720" w:right="3291" w:hanging="720"/>
        <w:jc w:val="both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>OWASP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Foundation.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(2023).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OWASP</w:t>
      </w:r>
      <w:r>
        <w:rPr>
          <w:rFonts w:ascii="Times New Roman" w:hAnsi="Times New Roman" w:eastAsia="Times New Roman" w:cs="Times New Roman"/>
          <w:i/>
          <w:iCs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API</w:t>
      </w:r>
      <w:r>
        <w:rPr>
          <w:rFonts w:ascii="Times New Roman" w:hAnsi="Times New Roman" w:eastAsia="Times New Roman" w:cs="Times New Roman"/>
          <w:i/>
          <w:iCs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Security</w:t>
      </w:r>
      <w:r>
        <w:rPr>
          <w:rFonts w:ascii="Times New Roman" w:hAnsi="Times New Roman" w:eastAsia="Times New Roman" w:cs="Times New Roman"/>
          <w:i/>
          <w:iCs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Top</w:t>
      </w:r>
      <w:r>
        <w:rPr>
          <w:rFonts w:ascii="Times New Roman" w:hAnsi="Times New Roman" w:eastAsia="Times New Roman" w:cs="Times New Roman"/>
          <w:i/>
          <w:iCs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10—2023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. </w:t>
      </w:r>
      <w:hyperlink r:id="rId6">
        <w:r>
          <w:rPr>
            <w:rFonts w:ascii="Times New Roman" w:hAnsi="Times New Roman" w:eastAsia="Times New Roman" w:cs="Times New Roman"/>
            <w:spacing w:val="-2"/>
            <w:sz w:val="24"/>
            <w:szCs w:val="22"/>
          </w:rPr>
          <w:t>https://api-security.owasp.org/editions/2023/en/0x11-t10/</w:t>
        </w:r>
      </w:hyperlink>
    </w:p>
    <w:p w14:paraId="3AE0431A">
      <w:pPr>
        <w:spacing w:before="120" w:line="417" w:lineRule="auto"/>
        <w:ind w:left="720" w:right="1005" w:hanging="720"/>
        <w:jc w:val="both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>Ross,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R.,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&amp;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Pillitteri,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V.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(2020).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Security</w:t>
      </w:r>
      <w:r>
        <w:rPr>
          <w:rFonts w:ascii="Times New Roman" w:hAnsi="Times New Roman" w:eastAsia="Times New Roman" w:cs="Times New Roman"/>
          <w:i/>
          <w:iCs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and</w:t>
      </w:r>
      <w:r>
        <w:rPr>
          <w:rFonts w:ascii="Times New Roman" w:hAnsi="Times New Roman" w:eastAsia="Times New Roman" w:cs="Times New Roman"/>
          <w:i/>
          <w:iCs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privacy</w:t>
      </w:r>
      <w:r>
        <w:rPr>
          <w:rFonts w:ascii="Times New Roman" w:hAnsi="Times New Roman" w:eastAsia="Times New Roman" w:cs="Times New Roman"/>
          <w:i/>
          <w:iCs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controls</w:t>
      </w:r>
      <w:r>
        <w:rPr>
          <w:rFonts w:ascii="Times New Roman" w:hAnsi="Times New Roman" w:eastAsia="Times New Roman" w:cs="Times New Roman"/>
          <w:i/>
          <w:iCs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for</w:t>
      </w:r>
      <w:r>
        <w:rPr>
          <w:rFonts w:ascii="Times New Roman" w:hAnsi="Times New Roman" w:eastAsia="Times New Roman" w:cs="Times New Roman"/>
          <w:i/>
          <w:iCs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information</w:t>
      </w:r>
      <w:r>
        <w:rPr>
          <w:rFonts w:ascii="Times New Roman" w:hAnsi="Times New Roman" w:eastAsia="Times New Roman" w:cs="Times New Roman"/>
          <w:i/>
          <w:iCs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systems</w:t>
      </w:r>
      <w:r>
        <w:rPr>
          <w:rFonts w:ascii="Times New Roman" w:hAnsi="Times New Roman" w:eastAsia="Times New Roman" w:cs="Times New Roman"/>
          <w:i/>
          <w:iCs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 xml:space="preserve">and organizations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(NIST Special Publication 800-53, Revision 5). National Institute of Standards and Technology. </w:t>
      </w:r>
      <w:hyperlink r:id="rId7">
        <w:r>
          <w:rPr>
            <w:rFonts w:ascii="Times New Roman" w:hAnsi="Times New Roman" w:eastAsia="Times New Roman" w:cs="Times New Roman"/>
            <w:sz w:val="24"/>
            <w:szCs w:val="22"/>
          </w:rPr>
          <w:t>https://doi.org/10.6028/NIST.SP.800-53r5</w:t>
        </w:r>
      </w:hyperlink>
    </w:p>
    <w:sectPr>
      <w:headerReference w:type="default" r:id="rId5"/>
      <w:pgSz w:w="12240" w:h="15840"/>
      <w:pgMar w:top="1360" w:right="1080" w:bottom="280" w:left="1440" w:header="338" w:foo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6692900</wp:posOffset>
          </wp:positionH>
          <wp:positionV relativeFrom="page">
            <wp:posOffset>354414</wp:posOffset>
          </wp:positionV>
          <wp:extent cx="292100" cy="194310"/>
          <wp:effectExtent l="0" t="0" r="0" b="0"/>
          <wp:wrapNone/>
          <wp:docPr id="1" name="Shape 1"/>
          <wp:cNvGraphicFramePr/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92100" cy="194310"/>
                  </a:xfrm>
                  <a:prstGeom prst="rect">
                    <a:avLst/>
                  </a:prstGeom>
                  <a:noFill/>
                </wps:spPr>
                <wps:bodyPr rot="0" vert="horz" lIns="0" tIns="0" rIns="0" bIns="0"/>
              </wps:wsp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648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48" w:hanging="14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56" w:hanging="14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64" w:hanging="14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72" w:hanging="14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80" w:hanging="14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88" w:hanging="14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96" w:hanging="14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04" w:hanging="145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66" w:hanging="24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266" w:hanging="2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872" w:hanging="2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478" w:hanging="2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084" w:hanging="2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690" w:hanging="2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96" w:hanging="2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02" w:hanging="2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08" w:hanging="24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24" w:hanging="22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70" w:hanging="22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20" w:hanging="22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70" w:hanging="22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20" w:hanging="22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70" w:hanging="22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20" w:hanging="22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70" w:hanging="22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20" w:hanging="224"/>
      </w:pPr>
      <w:rPr>
        <w:rFonts w:hint="default"/>
        <w:lang w:val="es-E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before="247"/>
      <w:ind w:left="224" w:hanging="224"/>
    </w:pPr>
    <w:rPr>
      <w:rFonts w:ascii="Times New Roman" w:hAnsi="Times New Roman" w:eastAsia="Times New Roman" w:cs="Times New Roman"/>
      <w:sz w:val="22"/>
      <w:szCs w:val="22"/>
      <w:lang w:val="es-ES" w:eastAsia="en-US" w:bidi="ar-SA"/>
    </w:rPr>
  </w:style>
  <w:style w:styleId="TOC2" w:type="paragraph">
    <w:name w:val="TOC 2"/>
    <w:basedOn w:val="Normal"/>
    <w:uiPriority w:val="1"/>
    <w:qFormat/>
    <w:pPr>
      <w:spacing w:before="227"/>
      <w:ind w:left="360"/>
    </w:pPr>
    <w:rPr>
      <w:rFonts w:ascii="Times New Roman" w:hAnsi="Times New Roman" w:eastAsia="Times New Roman" w:cs="Times New Roman"/>
      <w:sz w:val="22"/>
      <w:szCs w:val="22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right="359"/>
      <w:jc w:val="center"/>
    </w:pPr>
    <w:rPr>
      <w:rFonts w:ascii="Times New Roman" w:hAnsi="Times New Roman" w:eastAsia="Times New Roman" w:cs="Times New Roman"/>
      <w:b/>
      <w:bCs/>
      <w:sz w:val="30"/>
      <w:szCs w:val="3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224" w:hanging="224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4"/>
      <w:ind w:left="100"/>
    </w:pPr>
    <w:rPr>
      <w:rFonts w:ascii="Times New Roman" w:hAnsi="Times New Roman" w:eastAsia="Times New Roman" w:cs="Times New Roman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https://api-security.owasp.org/editions/2023/en/0x11-t10/" TargetMode="External"/><Relationship Id="rId7" Type="http://schemas.openxmlformats.org/officeDocument/2006/relationships/hyperlink" Target="https://doi.org/10.6028/NIST.SP.800-53r5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 GPS Guardian Escolar</dc:creator>
  <dc:subject>Expediente académico y técnico - APA 7</dc:subject>
  <dc:title>Acciones correctivas, preventivas y de mejoramiento del software</dc:title>
  <dcterms:created xsi:type="dcterms:W3CDTF">2026-10-09T18:56:57Z</dcterms:created>
  <dcterms:modified xsi:type="dcterms:W3CDTF">2026-10-09T19:39:30.744Z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2026-10-09T00:00:00Z</vt:filetime>
  </property>
  <property fmtid="{D5CDD505-2E9C-101B-9397-08002B2CF9AE}" pid="6" name="Producer">
    <vt:lpwstr>ReportLab PDF Library - (opensource)</vt:lpwstr>
  </property>
</Properties>
</file>