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0284C7"/>
          <w:sz w:val="28"/>
          <w:szCs w:val="28"/>
        </w:rPr>
        <w:t xml:space="preserve">MANUAL DEL FUNCIONARIO</w:t>
      </w:r>
    </w:p>
    <w:p>
      <w:pPr>
        <w:spacing w:after="40"/>
        <w:jc w:val="center"/>
      </w:pPr>
      <w:r>
        <w:rPr>
          <w:b/>
          <w:bCs/>
          <w:color w:val="0F172A"/>
          <w:sz w:val="56"/>
          <w:szCs w:val="56"/>
        </w:rPr>
        <w:t xml:space="preserve">SECRETARIA</w:t>
      </w:r>
    </w:p>
    <w:p>
      <w:pPr>
        <w:spacing w:after="60"/>
        <w:jc w:val="center"/>
      </w:pPr>
      <w:r>
        <w:rPr>
          <w:color w:val="64748B"/>
          <w:sz w:val="26"/>
          <w:szCs w:val="26"/>
        </w:rPr>
        <w:t xml:space="preserve">Sistema MotoGestión — Club de Moteros</w:t>
      </w:r>
    </w:p>
    <w:p>
      <w:pPr>
        <w:spacing w:after="1400"/>
        <w:jc w:val="center"/>
      </w:pPr>
      <w:r>
        <w:rPr>
          <w:color w:val="64748B"/>
          <w:sz w:val="22"/>
          <w:szCs w:val="22"/>
        </w:rPr>
        <w:t xml:space="preserve">GPS Satelital Cartagena</w:t>
      </w:r>
    </w:p>
    <w:p>
      <w:pPr>
        <w:jc w:val="center"/>
      </w:pPr>
      <w:r>
        <w:rPr>
          <w:i/>
          <w:iCs/>
          <w:color w:val="334155"/>
          <w:sz w:val="22"/>
          <w:szCs w:val="22"/>
        </w:rPr>
        <w:t xml:space="preserve">Cómo usar el programa en tu día a día — paso a paso.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F172A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1. Bienvenida</w:t>
      </w:r>
    </w:p>
    <w:p>
      <w:pPr>
        <w:spacing w:after="100"/>
      </w:pPr>
      <w:r>
        <w:rPr>
          <w:sz w:val="22"/>
          <w:szCs w:val="22"/>
        </w:rPr>
        <w:t xml:space="preserve">Este manual te explica, paso a paso, cómo usar el sistema en tu trabajo diario. No necesitas saber de computadoras: si sabes usar un celular, puedes usar el programa.</w:t>
      </w:r>
    </w:p>
    <w:p>
      <w:pPr>
        <w:spacing w:after="100"/>
      </w:pPr>
      <w:r>
        <w:rPr>
          <w:sz w:val="22"/>
          <w:szCs w:val="22"/>
        </w:rPr>
        <w:t xml:space="preserve">La secretaria es el corazón del control del dinero en la oficina. Tu trabajo en el sistema 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Registrar los clientes nuevos y sus documentos.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Registrar los pagos en efectivo que se reciben en la oficina.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Confirmar las transferencias y los cobros que hacen los cobradores en la calle.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Cerrar la caja del día.</w:t>
      </w:r>
    </w:p>
    <w:tbl>
      <w:tblPr>
        <w:tblW w:type="dxa" w:w="9360"/>
        <w:tblBorders>
          <w:top w:val="single" w:color="92400E" w:sz="2"/>
          <w:left w:val="single" w:color="92400E" w:sz="12"/>
          <w:bottom w:val="single" w:color="92400E" w:sz="2"/>
          <w:right w:val="single" w:color="92400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Regla de oro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Todo pago que registras queda guardado con tu nombre y la hora. Registra siempre en el momento, no lo dejes para después.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Antes de confirmar un pago, revisa que el monto y el cliente sean correctos: una vez confirmado, ese dinero cuenta como recibido.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284C7"/>
          <w:sz w:val="24"/>
          <w:szCs w:val="24"/>
        </w:rPr>
        <w:t xml:space="preserve">Cómo entrar al sistema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Abre el programa en el navegador (Chrome) desde el ícono de la pantalla.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Escribe tu correo y tu contraseña, y toca «Entrar».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Si te dice que hay una versión nueva, toca «Actualizar». Si algo se ve raro tras un cambio, presiona Ctrl + Shift + R para refrescar.</w:t>
      </w:r>
    </w:p>
    <w:tbl>
      <w:tblPr>
        <w:tblW w:type="dxa" w:w="9360"/>
        <w:tblBorders>
          <w:top w:val="single" w:color="0284C7" w:sz="2"/>
          <w:left w:val="single" w:color="0284C7" w:sz="12"/>
          <w:bottom w:val="single" w:color="0284C7" w:sz="2"/>
          <w:right w:val="single" w:color="0284C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284C7"/>
                <w:sz w:val="22"/>
                <w:szCs w:val="22"/>
              </w:rPr>
              <w:t xml:space="preserve">Si no puedes entrar o no ves un módulo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No es tu culpa ni un daño: los accesos los controla el administrador. Avísale a FREDY (Administrador principal) para que revise tus permisos.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2. Registrar un cliente nuevo</w:t>
      </w:r>
    </w:p>
    <w:p>
      <w:pPr>
        <w:spacing w:after="100"/>
      </w:pPr>
      <w:r>
        <w:rPr>
          <w:sz w:val="22"/>
          <w:szCs w:val="22"/>
        </w:rPr>
        <w:t xml:space="preserve">Cuando llega una persona interesada en arrendar una moto, la registras así: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al módulo «Clientes» (barra de abajo).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Toca el botón «+» (abajo a la derecha) para abrir el formulario de nuevo cliente.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Llena los datos: nombre completo, cédula, teléfono y WhatsApp, dirección.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Elige la ruta de contrato: «Diario» (va ahorrando la base) o «Tiempo definido» (semanal/quincenal/mensual).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5. </w:t>
      </w:r>
      <w:r>
        <w:rPr>
          <w:b w:val="false"/>
          <w:bCs w:val="false"/>
          <w:sz w:val="22"/>
          <w:szCs w:val="22"/>
        </w:rPr>
        <w:t xml:space="preserve">Escribe el «Ingreso inicial»: lo que la persona paga al registrarse (mínimo $100.000).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6. </w:t>
      </w:r>
      <w:r>
        <w:rPr>
          <w:b w:val="false"/>
          <w:bCs w:val="false"/>
          <w:sz w:val="22"/>
          <w:szCs w:val="22"/>
        </w:rPr>
        <w:t xml:space="preserve">Si viene con acompañante (mujer), llena sus datos. Si vive en la misma dirección, marca «Sí» y no hace falta repetir el recibo.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Baja hasta «Autorización de tratamiento de datos»: pídele que firme en la pantalla (y la huella si el lector está conectado). La firma es obligatoria para guardar.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8. </w:t>
      </w:r>
      <w:r>
        <w:rPr>
          <w:b w:val="false"/>
          <w:bCs w:val="false"/>
          <w:sz w:val="22"/>
          <w:szCs w:val="22"/>
        </w:rPr>
        <w:t xml:space="preserve">Toca «Guardar». El sistema imprime automáticamente el recibo de la base inicial si pagó algo.</w:t>
      </w:r>
    </w:p>
    <w:tbl>
      <w:tblPr>
        <w:tblW w:type="dxa" w:w="9360"/>
        <w:tblBorders>
          <w:top w:val="single" w:color="991B1B" w:sz="2"/>
          <w:left w:val="single" w:color="991B1B" w:sz="12"/>
          <w:bottom w:val="single" w:color="991B1B" w:sz="2"/>
          <w:right w:val="single" w:color="991B1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Importante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Si la persona aparece en «lista negra», el sistema te avisará. No la registres sin autorización del administrador principal.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3. Subir los documentos</w:t>
      </w:r>
    </w:p>
    <w:p>
      <w:pPr>
        <w:spacing w:after="100"/>
      </w:pPr>
      <w:r>
        <w:rPr>
          <w:sz w:val="22"/>
          <w:szCs w:val="22"/>
        </w:rPr>
        <w:t xml:space="preserve">Cada cliente necesita sus documentos para poder avanzar a la visita y al contrato.</w:t>
      </w:r>
    </w:p>
    <w:p>
      <w:pPr>
        <w:spacing w:after="100"/>
      </w:pPr>
      <w:r>
        <w:rPr>
          <w:sz w:val="22"/>
          <w:szCs w:val="22"/>
        </w:rPr>
        <w:t xml:space="preserve">Documentos del cliente: hoja de vida, cédula, recibo público, antecedentes, y licencia (opcional).</w:t>
      </w:r>
    </w:p>
    <w:p>
      <w:pPr>
        <w:spacing w:after="100"/>
      </w:pPr>
      <w:r>
        <w:rPr>
          <w:sz w:val="22"/>
          <w:szCs w:val="22"/>
        </w:rPr>
        <w:t xml:space="preserve">Documentos del acompañante (si aplica): cédula y recibo público (si vive en la misma casa, solo cédula).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Abre la ficha del cliente («Ver ficha completa»).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Ve a la pestaña «Documentos».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Por cada documento, usa «📷 Cámara» para tomar la foto o «🖼 Galería» para subir una que ya tengas.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Si te equivocas, toca «🗑️ Quitar / volver a intentar» y vuelve a subirla.</w:t>
      </w:r>
    </w:p>
    <w:p>
      <w:pPr>
        <w:spacing w:after="100"/>
      </w:pPr>
      <w:r>
        <w:rPr>
          <w:sz w:val="22"/>
          <w:szCs w:val="22"/>
        </w:rPr>
        <w:t xml:space="preserve">Cuando estén completos, el estado del cliente avanza solo a «Listo para visita».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4. Registrar un pago en efectivo</w:t>
      </w:r>
    </w:p>
    <w:p>
      <w:pPr>
        <w:spacing w:after="100"/>
      </w:pPr>
      <w:r>
        <w:rPr>
          <w:sz w:val="22"/>
          <w:szCs w:val="22"/>
        </w:rPr>
        <w:t xml:space="preserve">Es lo que más vas a hacer. Cuando un cliente paga en la oficina: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«Cartera» y busca al cliente por nombre o placa.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Abre su contrato. Verás cuánto «Debe hoy».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Toca «Registrar pago» (o el botón «+» → «Pago en oficina»). El método queda fijo en Efectivo.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Escribe el monto que te entregó.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Sale una ventana de confirmación con el nombre, la placa y el monto. Revísala.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6. </w:t>
      </w:r>
      <w:r>
        <w:rPr>
          <w:b w:val="false"/>
          <w:bCs w:val="false"/>
          <w:sz w:val="22"/>
          <w:szCs w:val="22"/>
        </w:rPr>
        <w:t xml:space="preserve">Si aparece un aviso amarillo de «pago duplicado» (mismo cliente y monto hoy), verifica que no lo estés registrando dos veces. El aviso no bloquea, solo advierte.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7. </w:t>
      </w:r>
      <w:r>
        <w:rPr>
          <w:b w:val="false"/>
          <w:bCs w:val="false"/>
          <w:sz w:val="22"/>
          <w:szCs w:val="22"/>
        </w:rPr>
        <w:t xml:space="preserve">Toca «Confirmar». El pago queda registrado y puedes imprimir el recibo.</w:t>
      </w:r>
    </w:p>
    <w:tbl>
      <w:tblPr>
        <w:tblW w:type="dxa" w:w="9360"/>
        <w:tblBorders>
          <w:top w:val="single" w:color="166534" w:sz="2"/>
          <w:left w:val="single" w:color="166534" w:sz="12"/>
          <w:bottom w:val="single" w:color="166534" w:sz="2"/>
          <w:right w:val="single" w:color="16653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El sistema reparte el pago solo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Tú solo escribes cuánto pagó. El sistema decide cómo se aplica (cuota de la semana, deuda, convenio, ahorro). No tienes que calcular nada.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5. Confirmar una transferencia</w:t>
      </w:r>
    </w:p>
    <w:p>
      <w:pPr>
        <w:spacing w:after="100"/>
      </w:pPr>
      <w:r>
        <w:rPr>
          <w:sz w:val="22"/>
          <w:szCs w:val="22"/>
        </w:rPr>
        <w:t xml:space="preserve">Cuando un cliente paga por transferencia, el cobrador reporta el comprobante. Tú confirmas que el dinero llegó: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«Cartera» → pestaña «Por confirmar» → bloque «Transferencias por confirmar».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Abre el pago y revisa la foto del comprobante contra la cuenta del banco.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Si el dinero llegó, toca «Confirmar». Si no llegó o está mal, toca «Rechazar».</w:t>
      </w:r>
    </w:p>
    <w:tbl>
      <w:tblPr>
        <w:tblW w:type="dxa" w:w="9360"/>
        <w:tblBorders>
          <w:top w:val="single" w:color="0284C7" w:sz="2"/>
          <w:left w:val="single" w:color="0284C7" w:sz="12"/>
          <w:bottom w:val="single" w:color="0284C7" w:sz="2"/>
          <w:right w:val="single" w:color="0284C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284C7"/>
                <w:sz w:val="22"/>
                <w:szCs w:val="22"/>
              </w:rPr>
              <w:t xml:space="preserve">Solo tú confirmas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Confirmar o rechazar un pago es exclusivo de la secretaria (y el administrador). Los cobradores (SUBADMIN) no pueden confirmar — solo reportan.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6. Confirmar un cobro de campo</w:t>
      </w:r>
    </w:p>
    <w:p>
      <w:pPr>
        <w:spacing w:after="100"/>
      </w:pPr>
      <w:r>
        <w:rPr>
          <w:sz w:val="22"/>
          <w:szCs w:val="22"/>
        </w:rPr>
        <w:t xml:space="preserve">Los administradores y cobradores recogen efectivo en la calle. Ese dinero pasa por dos controles: ellos lo registran y marcan «entregué a secretaria», y tú lo confirmas.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«Cartera» → «Por confirmar» → bloque «Efectivo de campo por confirmar».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Verás quién lo cobró, a qué cliente, el monto y (si tomó) la foto y la ubicación GPS.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Cuando el cobrador te entregue el efectivo, toca «Confirmar». Recién ahí ese dinero cuenta como recibido en caja.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7. Imprimir o reenviar el recibo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Después de registrar o confirmar un pago, se abre el panel del recibo.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Para imprimir en la impresora térmica, toca «🖨️ Imprimir recibo».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Para enviarlo por WhatsApp al cliente, toca el botón de WhatsApp.</w:t>
      </w:r>
    </w:p>
    <w:p>
      <w:pPr>
        <w:spacing w:after="100"/>
      </w:pPr>
      <w:r>
        <w:rPr>
          <w:sz w:val="22"/>
          <w:szCs w:val="22"/>
        </w:rPr>
        <w:t xml:space="preserve">El recibo muestra el club, el grupo de la moto, el detalle de a qué se aplicó el pago y cuánto queda.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8. Cerrar la caja diaria</w:t>
      </w:r>
    </w:p>
    <w:p>
      <w:pPr>
        <w:spacing w:after="100"/>
      </w:pPr>
      <w:r>
        <w:rPr>
          <w:sz w:val="22"/>
          <w:szCs w:val="22"/>
        </w:rPr>
        <w:t xml:space="preserve">Al final del día se cuadra el dinero recibido, separado por grupo (COSTA, PRADERA, RASTREADOR, USADAS), porque cada grupo es un negocio aparte.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«Caja Diaria» (menú «Más»).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Revisa el recaudo del día por grupo y por funcionario (total, pendiente de entregar, sin confirmar).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Confirma que el efectivo físico coincide con lo que muestra el sistema.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Cierra la caja.</w:t>
      </w:r>
    </w:p>
    <w:tbl>
      <w:tblPr>
        <w:tblW w:type="dxa" w:w="9360"/>
        <w:tblBorders>
          <w:top w:val="single" w:color="92400E" w:sz="2"/>
          <w:left w:val="single" w:color="92400E" w:sz="12"/>
          <w:bottom w:val="single" w:color="92400E" w:sz="2"/>
          <w:right w:val="single" w:color="92400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Antes de cerrar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Asegúrate de haber confirmado todas las transferencias y cobros de campo del día. Lo que quede «sin confirmar» no entra en el cierre.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9. Completar la migración de un cliente (empalme)</w:t>
      </w:r>
    </w:p>
    <w:p>
      <w:pPr>
        <w:spacing w:after="100"/>
      </w:pPr>
      <w:r>
        <w:rPr>
          <w:sz w:val="22"/>
          <w:szCs w:val="22"/>
        </w:rPr>
        <w:t xml:space="preserve">Algunos clientes (los que ya venían de antes, y los de COSTA que se van cargando poco a poco) entran al sistema con una marca «⚠️ Empalme». Eso significa que faltan sus cifras (cuánto ahorro trae y cuánto debe). Se completan CON EL CLIENTE PRESENTE, la primera vez que viene a pagar.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Abre el contrato en «Cartera». Verás el recuadro «Panel de empalme».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Con el cliente, revisen juntos: la deuda que trae, el ahorro que trae, y verifica su teléfono y cédula.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Marca cada punto del checklist a medida que lo revisan.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Pídele la firma y la huella de autorización.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5. </w:t>
      </w:r>
      <w:r>
        <w:rPr>
          <w:b w:val="false"/>
          <w:bCs w:val="false"/>
          <w:sz w:val="22"/>
          <w:szCs w:val="22"/>
        </w:rPr>
        <w:t xml:space="preserve">Toca «Confirmar migración». La marca ⚠️ desaparece y el cliente queda normal.</w:t>
      </w:r>
    </w:p>
    <w:tbl>
      <w:tblPr>
        <w:tblW w:type="dxa" w:w="9360"/>
        <w:tblBorders>
          <w:top w:val="single" w:color="991B1B" w:sz="2"/>
          <w:left w:val="single" w:color="991B1B" w:sz="12"/>
          <w:bottom w:val="single" w:color="991B1B" w:sz="2"/>
          <w:right w:val="single" w:color="991B1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Regla de oro del empalme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Nunca confirmes una migración sin el cliente presente ni con la lista incompleta. Las cifras se acuerdan cara a cara para que no queden mal.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10. Qué NO hace la secretaria (y a quién acudir)</w:t>
      </w:r>
    </w:p>
    <w:p>
      <w:pPr>
        <w:spacing w:after="100"/>
      </w:pPr>
      <w:r>
        <w:rPr>
          <w:sz w:val="22"/>
          <w:szCs w:val="22"/>
        </w:rPr>
        <w:t xml:space="preserve">Estas acciones son de otros roles. Si necesitas una, pídesela a quien corresponde: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Crear contratos, elegir/asignar motos → Administrador (ADMIN) o Administrador principal.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Recolectar una moto por mora → el cobrador a cargo (SUBADMIN) o el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Iniciar una liquidación o cerrar un contrato → Administrador / Administrador principal.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Cambiar accesos o crear usuarios → Administrador principal (FREDY).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11. Solución a problemas comunes</w:t>
      </w:r>
    </w:p>
    <w:p>
      <w:pPr>
        <w:spacing w:after="100"/>
      </w:pPr>
      <w:r>
        <w:rPr>
          <w:sz w:val="22"/>
          <w:szCs w:val="22"/>
        </w:rPr>
        <w:t xml:space="preserve">«La pantalla se ve rara o un botón no responde tras un cambio»: presiona Ctrl + Shift + R para refrescar.</w:t>
      </w:r>
    </w:p>
    <w:p>
      <w:pPr>
        <w:spacing w:after="100"/>
      </w:pPr>
      <w:r>
        <w:rPr>
          <w:sz w:val="22"/>
          <w:szCs w:val="22"/>
        </w:rPr>
        <w:t xml:space="preserve">«No me deja registrar un pago / no aparece un botón»: puede ser un tema de permisos; avísale al Administrador principal.</w:t>
      </w:r>
    </w:p>
    <w:p>
      <w:pPr>
        <w:spacing w:after="100"/>
      </w:pPr>
      <w:r>
        <w:rPr>
          <w:sz w:val="22"/>
          <w:szCs w:val="22"/>
        </w:rPr>
        <w:t xml:space="preserve">«El recibo no imprime bien»: revisa que la impresora esté encendida y con papel; también puedes reenviar el recibo por WhatsApp.</w:t>
      </w:r>
    </w:p>
    <w:p>
      <w:pPr>
        <w:spacing w:after="100"/>
      </w:pPr>
      <w:r>
        <w:rPr>
          <w:sz w:val="22"/>
          <w:szCs w:val="22"/>
        </w:rPr>
        <w:t xml:space="preserve">«Registré un pago equivocado»: no lo borres tú. Avísale al Administrador principal, que es el único que puede eliminar un pago (queda registro de quién y por qué).</w:t>
      </w:r>
    </w:p>
    <w:p>
      <w:pPr>
        <w:spacing w:before="400"/>
        <w:jc w:val="center"/>
      </w:pPr>
      <w:r>
        <w:rPr>
          <w:i/>
          <w:iCs/>
          <w:color w:val="64748B"/>
          <w:sz w:val="22"/>
          <w:szCs w:val="22"/>
        </w:rPr>
        <w:t xml:space="preserve">Ante cualquier duda: primero pregunta, nunca adivines con el dinero.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funcionario — SECRETARIA</dc:title>
  <dc:creator>Club de Moteros — GPS Satelital</dc:creator>
  <cp:lastModifiedBy>Un-named</cp:lastModifiedBy>
  <cp:revision>1</cp:revision>
  <dcterms:created xsi:type="dcterms:W3CDTF">2026-07-23T04:00:59.203Z</dcterms:created>
  <dcterms:modified xsi:type="dcterms:W3CDTF">2026-07-23T04:00:59.204Z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