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A0"/>
      </w:tblPr>
      <w:tblGrid>
        <w:gridCol w:w="1810"/>
        <w:gridCol w:w="2527"/>
        <w:gridCol w:w="2376"/>
        <w:gridCol w:w="2523"/>
      </w:tblGrid>
      <w:tr w:rsidR="00222752" w:rsidRPr="00332C75" w:rsidTr="00FC709E">
        <w:trPr>
          <w:trHeight w:val="467"/>
        </w:trPr>
        <w:tc>
          <w:tcPr>
            <w:tcW w:w="1810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Name/Acronym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Plate Model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Viscosity profile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Additional notes</w:t>
            </w:r>
          </w:p>
        </w:tc>
      </w:tr>
      <w:tr w:rsidR="00222752" w:rsidRPr="00332C75" w:rsidTr="00FC709E">
        <w:trPr>
          <w:trHeight w:val="496"/>
        </w:trPr>
        <w:tc>
          <w:tcPr>
            <w:tcW w:w="1810" w:type="dxa"/>
          </w:tcPr>
          <w:p w:rsidR="00222752" w:rsidRPr="00E32534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1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Gurnis et al. (2012)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100,0.1,1,60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 xml:space="preserve">Combined backward/forward convection model, </w:t>
            </w:r>
            <w:proofErr w:type="spellStart"/>
            <w:r w:rsidRPr="00332C75">
              <w:rPr>
                <w:rFonts w:ascii="Calibri" w:hAnsi="Calibri" w:cs="Calibri"/>
                <w:lang w:val="en-GB"/>
              </w:rPr>
              <w:t>Spasojevic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and Gurnis (2012) Model M2</w:t>
            </w:r>
          </w:p>
        </w:tc>
      </w:tr>
      <w:tr w:rsidR="00222752" w:rsidRPr="00332C75" w:rsidTr="00FC709E">
        <w:trPr>
          <w:trHeight w:val="553"/>
        </w:trPr>
        <w:tc>
          <w:tcPr>
            <w:tcW w:w="1810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2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 xml:space="preserve">Seton et al. </w:t>
            </w:r>
            <w:r>
              <w:rPr>
                <w:rFonts w:ascii="Calibri" w:hAnsi="Calibri" w:cs="Calibri"/>
                <w:lang w:val="en-GB"/>
              </w:rPr>
              <w:t>(</w:t>
            </w:r>
            <w:r w:rsidRPr="00332C75">
              <w:rPr>
                <w:rFonts w:ascii="Calibri" w:hAnsi="Calibri" w:cs="Calibri"/>
                <w:lang w:val="en-GB"/>
              </w:rPr>
              <w:t>2012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1,0.1,1,100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332C75">
              <w:rPr>
                <w:rFonts w:ascii="Calibri" w:hAnsi="Calibri" w:cs="Calibri"/>
                <w:lang w:val="en-GB"/>
              </w:rPr>
              <w:t>Müller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et al. (2016) Model 3</w:t>
            </w:r>
          </w:p>
        </w:tc>
      </w:tr>
      <w:tr w:rsidR="00222752" w:rsidRPr="00332C75" w:rsidTr="00FC709E">
        <w:trPr>
          <w:trHeight w:val="496"/>
        </w:trPr>
        <w:tc>
          <w:tcPr>
            <w:tcW w:w="1810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3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332C75">
              <w:rPr>
                <w:rFonts w:ascii="Calibri" w:hAnsi="Calibri" w:cs="Calibri"/>
                <w:lang w:val="en-GB"/>
              </w:rPr>
              <w:t>Müller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et al. </w:t>
            </w:r>
            <w:r>
              <w:rPr>
                <w:rFonts w:ascii="Calibri" w:hAnsi="Calibri" w:cs="Calibri"/>
                <w:lang w:val="en-GB"/>
              </w:rPr>
              <w:t>(</w:t>
            </w:r>
            <w:r w:rsidRPr="00332C75">
              <w:rPr>
                <w:rFonts w:ascii="Calibri" w:hAnsi="Calibri" w:cs="Calibri"/>
                <w:lang w:val="en-GB"/>
              </w:rPr>
              <w:t>2016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1,0.1,1,100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332C75">
              <w:rPr>
                <w:rFonts w:ascii="Calibri" w:hAnsi="Calibri" w:cs="Calibri"/>
                <w:lang w:val="en-GB"/>
              </w:rPr>
              <w:t>Müller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et al. (2016) Model 2</w:t>
            </w:r>
          </w:p>
        </w:tc>
      </w:tr>
      <w:tr w:rsidR="00222752" w:rsidRPr="00332C75" w:rsidTr="00FC709E">
        <w:trPr>
          <w:trHeight w:val="567"/>
        </w:trPr>
        <w:tc>
          <w:tcPr>
            <w:tcW w:w="1810" w:type="dxa"/>
          </w:tcPr>
          <w:p w:rsidR="00222752" w:rsidRPr="00823458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4</w:t>
            </w:r>
          </w:p>
        </w:tc>
        <w:tc>
          <w:tcPr>
            <w:tcW w:w="2527" w:type="dxa"/>
          </w:tcPr>
          <w:p w:rsidR="00222752" w:rsidRPr="00332C75" w:rsidRDefault="003774E5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fldChar w:fldCharType="begin"/>
            </w:r>
            <w:r w:rsidR="00222752">
              <w:rPr>
                <w:rFonts w:ascii="Calibri" w:hAnsi="Calibri" w:cs="Calibri"/>
                <w:lang w:val="en-GB"/>
              </w:rPr>
              <w:instrText xml:space="preserve"> ADDIN EN.CITE &lt;EndNote&gt;&lt;Cite AuthorYear="1"&gt;&lt;Author&gt;Van Der Meer&lt;/Author&gt;&lt;Year&gt;2010&lt;/Year&gt;&lt;RecNum&gt;137&lt;/RecNum&gt;&lt;DisplayText&gt;Van Der Meer et al. (2010)&lt;/DisplayText&gt;&lt;record&gt;&lt;rec-number&gt;137&lt;/rec-number&gt;&lt;foreign-keys&gt;&lt;key app="EN" db-id="fraa0dwadzp9wver20nxsp0s5e5xapzevspx" timestamp="1486548473"&gt;137&lt;/key&gt;&lt;/foreign-keys&gt;&lt;ref-type name="Journal Article"&gt;17&lt;/ref-type&gt;&lt;contributors&gt;&lt;authors&gt;&lt;author&gt;Van Der Meer, Douwe G&lt;/author&gt;&lt;author&gt;Spakman, Wim&lt;/author&gt;&lt;author&gt;Van Hinsbergen, Douwe JJ&lt;/author&gt;&lt;author&gt;Amaru, Maisha L&lt;/author&gt;&lt;author&gt;Torsvik, Trond H&lt;/author&gt;&lt;/authors&gt;&lt;/contributors&gt;&lt;titles&gt;&lt;title&gt;Towards absolute plate motions constrained by lower-mantle slab remnants&lt;/title&gt;&lt;secondary-title&gt;Nature Geoscience&lt;/secondary-title&gt;&lt;/titles&gt;&lt;periodical&gt;&lt;full-title&gt;Nature Geoscience&lt;/full-title&gt;&lt;/periodical&gt;&lt;pages&gt;36-40&lt;/pages&gt;&lt;volume&gt;3&lt;/volume&gt;&lt;number&gt;1&lt;/number&gt;&lt;dates&gt;&lt;year&gt;2010&lt;/year&gt;&lt;/dates&gt;&lt;isbn&gt;1752-0894&lt;/isbn&gt;&lt;urls&gt;&lt;/urls&gt;&lt;/record&gt;&lt;/Cite&gt;&lt;/EndNote&gt;</w:instrText>
            </w:r>
            <w:r>
              <w:rPr>
                <w:rFonts w:ascii="Calibri" w:hAnsi="Calibri" w:cs="Calibri"/>
                <w:lang w:val="en-GB"/>
              </w:rPr>
              <w:fldChar w:fldCharType="separate"/>
            </w:r>
            <w:r w:rsidR="00222752">
              <w:rPr>
                <w:rFonts w:ascii="Calibri" w:hAnsi="Calibri" w:cs="Calibri"/>
                <w:noProof/>
                <w:lang w:val="en-GB"/>
              </w:rPr>
              <w:t>Van Der Meer et al. (2010)</w:t>
            </w:r>
            <w:r>
              <w:rPr>
                <w:rFonts w:ascii="Calibri" w:hAnsi="Calibri" w:cs="Calibri"/>
                <w:lang w:val="en-GB"/>
              </w:rPr>
              <w:fldChar w:fldCharType="end"/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1,0.1,1,100</w:t>
            </w:r>
          </w:p>
        </w:tc>
        <w:tc>
          <w:tcPr>
            <w:tcW w:w="2523" w:type="dxa"/>
          </w:tcPr>
          <w:p w:rsidR="00222752" w:rsidRPr="00332C75" w:rsidRDefault="003774E5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fldChar w:fldCharType="begin"/>
            </w:r>
            <w:r w:rsidR="00222752">
              <w:rPr>
                <w:rFonts w:ascii="Calibri" w:hAnsi="Calibri" w:cs="Calibri"/>
                <w:lang w:val="en-GB"/>
              </w:rPr>
              <w:instrText xml:space="preserve"> ADDIN EN.CITE &lt;EndNote&gt;&lt;Cite&gt;&lt;Author&gt;Flament&lt;/Author&gt;&lt;Year&gt;2017&lt;/Year&gt;&lt;RecNum&gt;134&lt;/RecNum&gt;&lt;DisplayText&gt;(Flament et al., 2017)&lt;/DisplayText&gt;&lt;record&gt;&lt;rec-number&gt;134&lt;/rec-number&gt;&lt;foreign-keys&gt;&lt;key app="EN" db-id="fraa0dwadzp9wver20nxsp0s5e5xapzevspx" timestamp="1486349049"&gt;134&lt;/key&gt;&lt;/foreign-keys&gt;&lt;ref-type name="Journal Article"&gt;17&lt;/ref-type&gt;&lt;contributors&gt;&lt;authors&gt;&lt;author&gt;Flament, N&lt;/author&gt;&lt;author&gt;Williams, S&lt;/author&gt;&lt;author&gt;Müller, RD&lt;/author&gt;&lt;author&gt;Gurnis, M&lt;/author&gt;&lt;author&gt;Bower, DJ&lt;/author&gt;&lt;/authors&gt;&lt;/contributors&gt;&lt;titles&gt;&lt;title&gt;Origin and evolution of the deep thermochemical structure beneath Eurasia&lt;/title&gt;&lt;secondary-title&gt;Nature Communications&lt;/secondary-title&gt;&lt;/titles&gt;&lt;periodical&gt;&lt;full-title&gt;Nature Communications&lt;/full-title&gt;&lt;/periodical&gt;&lt;pages&gt;14164&lt;/pages&gt;&lt;volume&gt;8&lt;/volume&gt;&lt;dates&gt;&lt;year&gt;2017&lt;/year&gt;&lt;/dates&gt;&lt;isbn&gt;2041-1723&lt;/isbn&gt;&lt;urls&gt;&lt;/urls&gt;&lt;/record&gt;&lt;/Cite&gt;&lt;/EndNote&gt;</w:instrText>
            </w:r>
            <w:r>
              <w:rPr>
                <w:rFonts w:ascii="Calibri" w:hAnsi="Calibri" w:cs="Calibri"/>
                <w:lang w:val="en-GB"/>
              </w:rPr>
              <w:fldChar w:fldCharType="separate"/>
            </w:r>
            <w:r w:rsidR="00222752">
              <w:rPr>
                <w:rFonts w:ascii="Calibri" w:hAnsi="Calibri" w:cs="Calibri"/>
                <w:noProof/>
                <w:lang w:val="en-GB"/>
              </w:rPr>
              <w:t>(Flament et al., 2017)</w:t>
            </w:r>
            <w:r>
              <w:rPr>
                <w:rFonts w:ascii="Calibri" w:hAnsi="Calibri" w:cs="Calibri"/>
                <w:lang w:val="en-GB"/>
              </w:rPr>
              <w:fldChar w:fldCharType="end"/>
            </w:r>
            <w:r w:rsidR="00222752" w:rsidRPr="00332C75">
              <w:rPr>
                <w:rFonts w:ascii="Calibri" w:hAnsi="Calibri" w:cs="Calibri"/>
                <w:lang w:val="en-GB"/>
              </w:rPr>
              <w:t xml:space="preserve"> Model “Case 24”</w:t>
            </w:r>
          </w:p>
        </w:tc>
      </w:tr>
      <w:tr w:rsidR="00222752" w:rsidRPr="00332C75" w:rsidTr="00FC709E">
        <w:trPr>
          <w:trHeight w:val="496"/>
        </w:trPr>
        <w:tc>
          <w:tcPr>
            <w:tcW w:w="1810" w:type="dxa"/>
          </w:tcPr>
          <w:p w:rsidR="00222752" w:rsidRPr="00823458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5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 xml:space="preserve">Seton et al. </w:t>
            </w:r>
            <w:r>
              <w:rPr>
                <w:rFonts w:ascii="Calibri" w:hAnsi="Calibri" w:cs="Calibri"/>
                <w:lang w:val="en-GB"/>
              </w:rPr>
              <w:t>(</w:t>
            </w:r>
            <w:r w:rsidRPr="00332C75">
              <w:rPr>
                <w:rFonts w:ascii="Calibri" w:hAnsi="Calibri" w:cs="Calibri"/>
                <w:lang w:val="en-GB"/>
              </w:rPr>
              <w:t>2012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0.05, 0.0001, 0.0025, 0.07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Model with plumes, Hassan et al. (2015) Model M3</w:t>
            </w:r>
          </w:p>
        </w:tc>
      </w:tr>
      <w:tr w:rsidR="00222752" w:rsidRPr="00332C75" w:rsidTr="00FC709E">
        <w:trPr>
          <w:trHeight w:val="496"/>
        </w:trPr>
        <w:tc>
          <w:tcPr>
            <w:tcW w:w="1810" w:type="dxa"/>
          </w:tcPr>
          <w:p w:rsidR="00222752" w:rsidRPr="00823458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 6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332C75">
              <w:rPr>
                <w:rFonts w:ascii="Calibri" w:hAnsi="Calibri" w:cs="Calibri"/>
                <w:lang w:val="en-GB"/>
              </w:rPr>
              <w:t>Müller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et al. </w:t>
            </w:r>
            <w:r>
              <w:rPr>
                <w:rFonts w:ascii="Calibri" w:hAnsi="Calibri" w:cs="Calibri"/>
                <w:lang w:val="en-GB"/>
              </w:rPr>
              <w:t>(</w:t>
            </w:r>
            <w:r w:rsidRPr="00332C75">
              <w:rPr>
                <w:rFonts w:ascii="Calibri" w:hAnsi="Calibri" w:cs="Calibri"/>
                <w:lang w:val="en-GB"/>
              </w:rPr>
              <w:t>2016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0.05, 0.0001, 0.0025, 0.07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 xml:space="preserve">With plumes, </w:t>
            </w:r>
            <w:r w:rsidR="003774E5">
              <w:rPr>
                <w:rFonts w:ascii="Calibri" w:hAnsi="Calibri" w:cs="Calibri"/>
                <w:lang w:val="en-GB"/>
              </w:rPr>
              <w:fldChar w:fldCharType="begin"/>
            </w:r>
            <w:r>
              <w:rPr>
                <w:rFonts w:ascii="Calibri" w:hAnsi="Calibri" w:cs="Calibri" w:hint="eastAsia"/>
                <w:lang w:val="en-GB"/>
              </w:rPr>
              <w:instrText xml:space="preserve"> ADDIN EN.CITE &lt;EndNote&gt;&lt;Cite&gt;&lt;Author&gt;Barnett</w:instrText>
            </w:r>
            <w:r>
              <w:rPr>
                <w:rFonts w:ascii="Calibri" w:hAnsi="Calibri" w:cs="Calibri" w:hint="eastAsia"/>
                <w:lang w:val="en-GB"/>
              </w:rPr>
              <w:instrText>‐</w:instrText>
            </w:r>
            <w:r>
              <w:rPr>
                <w:rFonts w:ascii="Calibri" w:hAnsi="Calibri" w:cs="Calibri" w:hint="eastAsia"/>
                <w:lang w:val="en-GB"/>
              </w:rPr>
              <w:instrText>Moore&lt;/Author&gt;&lt;Year&gt;2017&lt;/Year&gt;&lt;RecNum&gt;59&lt;/RecNum&gt;&lt;DisplayText&gt;(Barnett</w:instrText>
            </w:r>
            <w:r>
              <w:rPr>
                <w:rFonts w:ascii="Calibri" w:hAnsi="Calibri" w:cs="Calibri" w:hint="eastAsia"/>
                <w:lang w:val="en-GB"/>
              </w:rPr>
              <w:instrText>‐</w:instrText>
            </w:r>
            <w:r>
              <w:rPr>
                <w:rFonts w:ascii="Calibri" w:hAnsi="Calibri" w:cs="Calibri" w:hint="eastAsia"/>
                <w:lang w:val="en-GB"/>
              </w:rPr>
              <w:instrText>Moore et al., 2017)&lt;/DisplayText&gt;&lt;record&gt;&lt;rec-number&gt;59&lt;/rec-number&gt;&lt;foreign-keys&gt;&lt;key app="EN" db-id="fraa0dwadzp9wver20nxsp0s5e5xapzevspx" timestamp="1468460979"&gt;59&lt;/key&gt;&lt;/foreign-keys&gt;&lt;ref-type name="Journal Article"&gt;17&lt;/ref-type&gt;&lt;contributors&gt;&lt;authors&gt;&lt;author&gt;Barnett</w:instrText>
            </w:r>
            <w:r>
              <w:rPr>
                <w:rFonts w:ascii="Calibri" w:hAnsi="Calibri" w:cs="Calibri" w:hint="eastAsia"/>
                <w:lang w:val="en-GB"/>
              </w:rPr>
              <w:instrText>‐</w:instrText>
            </w:r>
            <w:r>
              <w:rPr>
                <w:rFonts w:ascii="Calibri" w:hAnsi="Calibri" w:cs="Calibri" w:hint="eastAsia"/>
                <w:lang w:val="en-GB"/>
              </w:rPr>
              <w:instrText>Moore, N.&lt;/author&gt;&lt;author&gt;Hassan, R.&lt;/author&gt;&lt;author&gt;Müller, R.D.&lt;/author&gt;&lt;author&gt;Williams, S.E.&lt;/author&gt;&lt;author&gt;Flament</w:instrText>
            </w:r>
            <w:r>
              <w:rPr>
                <w:rFonts w:ascii="Calibri" w:hAnsi="Calibri" w:cs="Calibri"/>
                <w:lang w:val="en-GB"/>
              </w:rPr>
              <w:instrText>, N.&lt;/author&gt;&lt;/authors&gt;&lt;/contributors&gt;&lt;titles&gt;&lt;title&gt;Dynamic topography and eustasy controlled the paleogeographic evolution of northern Africa since the mid Cretaceous&lt;/title&gt;&lt;secondary-title&gt;Tectonics&lt;/secondary-title&gt;&lt;/titles&gt;&lt;periodical&gt;&lt;full-title&gt;Tectonics&lt;/full-title&gt;&lt;/periodical&gt;&lt;volume&gt;in review&lt;/volume&gt;&lt;dates&gt;&lt;year&gt;2017&lt;/year&gt;&lt;/dates&gt;&lt;urls&gt;&lt;/urls&gt;&lt;/record&gt;&lt;/Cite&gt;&lt;/EndNote&gt;</w:instrText>
            </w:r>
            <w:r w:rsidR="003774E5">
              <w:rPr>
                <w:rFonts w:ascii="Calibri" w:hAnsi="Calibri" w:cs="Calibri"/>
                <w:lang w:val="en-GB"/>
              </w:rPr>
              <w:fldChar w:fldCharType="separate"/>
            </w:r>
            <w:r>
              <w:rPr>
                <w:rFonts w:ascii="Calibri" w:hAnsi="Calibri" w:cs="Calibri" w:hint="eastAsia"/>
                <w:noProof/>
                <w:lang w:val="en-GB"/>
              </w:rPr>
              <w:t>(Barnett</w:t>
            </w:r>
            <w:r>
              <w:rPr>
                <w:rFonts w:ascii="Calibri" w:hAnsi="Calibri" w:cs="Calibri" w:hint="eastAsia"/>
                <w:noProof/>
                <w:lang w:val="en-GB"/>
              </w:rPr>
              <w:t>‐</w:t>
            </w:r>
            <w:r>
              <w:rPr>
                <w:rFonts w:ascii="Calibri" w:hAnsi="Calibri" w:cs="Calibri" w:hint="eastAsia"/>
                <w:noProof/>
                <w:lang w:val="en-GB"/>
              </w:rPr>
              <w:t>Moore et al., 2017)</w:t>
            </w:r>
            <w:r w:rsidR="003774E5">
              <w:rPr>
                <w:rFonts w:ascii="Calibri" w:hAnsi="Calibri" w:cs="Calibri"/>
                <w:lang w:val="en-GB"/>
              </w:rPr>
              <w:fldChar w:fldCharType="end"/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332C75">
              <w:rPr>
                <w:rFonts w:ascii="Calibri" w:hAnsi="Calibri" w:cs="Calibri"/>
                <w:lang w:val="en-GB"/>
              </w:rPr>
              <w:t>Model “Case C1”</w:t>
            </w:r>
          </w:p>
        </w:tc>
      </w:tr>
      <w:tr w:rsidR="00222752" w:rsidRPr="00332C75" w:rsidTr="00FC709E">
        <w:trPr>
          <w:trHeight w:val="496"/>
        </w:trPr>
        <w:tc>
          <w:tcPr>
            <w:tcW w:w="1810" w:type="dxa"/>
          </w:tcPr>
          <w:p w:rsidR="00222752" w:rsidRPr="00823458" w:rsidRDefault="00222752" w:rsidP="00BB5D60">
            <w:pPr>
              <w:spacing w:line="360" w:lineRule="auto"/>
              <w:rPr>
                <w:rFonts w:ascii="Calibri" w:hAnsi="Calibri" w:cs="Calibri"/>
                <w:b/>
                <w:lang w:val="en-GB"/>
              </w:rPr>
            </w:pPr>
            <w:r w:rsidRPr="00332C75">
              <w:rPr>
                <w:rFonts w:ascii="Calibri" w:hAnsi="Calibri" w:cs="Calibri"/>
                <w:b/>
                <w:lang w:val="en-GB"/>
              </w:rPr>
              <w:t>Model7</w:t>
            </w:r>
          </w:p>
        </w:tc>
        <w:tc>
          <w:tcPr>
            <w:tcW w:w="2527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332C75">
              <w:rPr>
                <w:rFonts w:ascii="Calibri" w:hAnsi="Calibri" w:cs="Calibri"/>
                <w:lang w:val="en-GB"/>
              </w:rPr>
              <w:t>Müller</w:t>
            </w:r>
            <w:proofErr w:type="spellEnd"/>
            <w:r w:rsidRPr="00332C75">
              <w:rPr>
                <w:rFonts w:ascii="Calibri" w:hAnsi="Calibri" w:cs="Calibri"/>
                <w:lang w:val="en-GB"/>
              </w:rPr>
              <w:t xml:space="preserve"> et al. </w:t>
            </w:r>
            <w:r>
              <w:rPr>
                <w:rFonts w:ascii="Calibri" w:hAnsi="Calibri" w:cs="Calibri"/>
                <w:lang w:val="en-GB"/>
              </w:rPr>
              <w:t>(</w:t>
            </w:r>
            <w:r w:rsidRPr="00332C75">
              <w:rPr>
                <w:rFonts w:ascii="Calibri" w:hAnsi="Calibri" w:cs="Calibri"/>
                <w:lang w:val="en-GB"/>
              </w:rPr>
              <w:t>2016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2376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 w:rsidRPr="00332C75">
              <w:rPr>
                <w:rFonts w:ascii="Calibri" w:hAnsi="Calibri" w:cs="Calibri"/>
                <w:lang w:val="en-GB"/>
              </w:rPr>
              <w:t>0.05, 0.0001, 0.0025, 0.07</w:t>
            </w:r>
          </w:p>
        </w:tc>
        <w:tc>
          <w:tcPr>
            <w:tcW w:w="2523" w:type="dxa"/>
          </w:tcPr>
          <w:p w:rsidR="00222752" w:rsidRPr="00332C75" w:rsidRDefault="00222752" w:rsidP="00BB5D60">
            <w:pPr>
              <w:spacing w:line="36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As</w:t>
            </w:r>
            <w:r w:rsidRPr="00332C75">
              <w:rPr>
                <w:rFonts w:ascii="Calibri" w:hAnsi="Calibri" w:cs="Calibri"/>
                <w:lang w:val="en-GB"/>
              </w:rPr>
              <w:t xml:space="preserve"> Model 6, but with plumes suppressed</w:t>
            </w:r>
          </w:p>
        </w:tc>
      </w:tr>
    </w:tbl>
    <w:p w:rsidR="00FC709E" w:rsidRDefault="00FC709E" w:rsidP="00FC709E">
      <w:bookmarkStart w:id="0" w:name="_GoBack"/>
      <w:bookmarkEnd w:id="0"/>
      <w:r>
        <w:t>Thanks Rakib,</w:t>
      </w:r>
    </w:p>
    <w:p w:rsidR="00FC709E" w:rsidRDefault="00FC709E" w:rsidP="00FC709E">
      <w:r>
        <w:t>That is exactly what we need.</w:t>
      </w:r>
    </w:p>
    <w:p w:rsidR="00FC709E" w:rsidRDefault="00FC709E" w:rsidP="00FC709E">
      <w:r>
        <w:t xml:space="preserve">Am I correct in thinking that for the table in </w:t>
      </w:r>
      <w:proofErr w:type="spellStart"/>
      <w:r>
        <w:t>Dietmar's</w:t>
      </w:r>
      <w:proofErr w:type="spellEnd"/>
      <w:r>
        <w:t xml:space="preserve"> paper, the models described as ‘Seton et al (2012)’ are the ones that use 2013.2, while the ones that are listed as ‘</w:t>
      </w:r>
      <w:proofErr w:type="spellStart"/>
      <w:r>
        <w:t>Müller</w:t>
      </w:r>
      <w:proofErr w:type="spellEnd"/>
      <w:r>
        <w:t xml:space="preserve"> et al (2016)' are using 2015.1v2?</w:t>
      </w:r>
    </w:p>
    <w:p w:rsidR="00FC709E" w:rsidRDefault="00FC709E" w:rsidP="00FC709E"/>
    <w:p w:rsidR="00FC709E" w:rsidRDefault="00FC709E" w:rsidP="00FC709E">
      <w:r>
        <w:t xml:space="preserve">BTW, the issue with ‘noise’ in the plate frame 'rate of change’ images was probably due to an issue with the script we made to make these, where there was a setting hard-coded into one of the lines that called GMT which would not have worked properly unless the input files were a specific grid resolution. So if you used that script to make your plate frame rate of change grids then the </w:t>
      </w:r>
      <w:proofErr w:type="spellStart"/>
      <w:r>
        <w:t>artifacts</w:t>
      </w:r>
      <w:proofErr w:type="spellEnd"/>
      <w:r>
        <w:t xml:space="preserve"> were probably due to that, not anything you did - and hence why we want to make them again.</w:t>
      </w:r>
    </w:p>
    <w:p w:rsidR="00FC709E" w:rsidRDefault="00FC709E" w:rsidP="00FC709E"/>
    <w:p w:rsidR="00FC709E" w:rsidRDefault="00FC709E" w:rsidP="00FC709E">
      <w:proofErr w:type="gramStart"/>
      <w:r>
        <w:t>cheers</w:t>
      </w:r>
      <w:proofErr w:type="gramEnd"/>
      <w:r>
        <w:t>,</w:t>
      </w:r>
    </w:p>
    <w:p w:rsidR="00FC709E" w:rsidRDefault="00FC709E" w:rsidP="00FC709E">
      <w:r>
        <w:t>Simon</w:t>
      </w:r>
    </w:p>
    <w:p w:rsidR="00FC709E" w:rsidRDefault="00FC709E" w:rsidP="00FC709E"/>
    <w:p w:rsidR="00FC709E" w:rsidRDefault="00FC709E" w:rsidP="00FC709E"/>
    <w:p w:rsidR="00FC709E" w:rsidRDefault="00FC709E" w:rsidP="00FC709E">
      <w:r>
        <w:t>On 22 Mar 2017, at 9:39 PM, Rakib Hassan &lt;rakib.hassan@sydney.edu.au&gt; wrote:</w:t>
      </w:r>
    </w:p>
    <w:p w:rsidR="00FC709E" w:rsidRDefault="00FC709E" w:rsidP="00FC709E"/>
    <w:p w:rsidR="00FC709E" w:rsidRDefault="00FC709E" w:rsidP="00FC709E">
      <w:r>
        <w:t>Hi everyone,</w:t>
      </w:r>
    </w:p>
    <w:p w:rsidR="00FC709E" w:rsidRDefault="00FC709E" w:rsidP="00FC709E"/>
    <w:p w:rsidR="00FC709E" w:rsidRDefault="00FC709E" w:rsidP="00FC709E">
      <w:r>
        <w:t xml:space="preserve">Hope you are doing well. I’ve used these following reconstructions in the </w:t>
      </w:r>
      <w:proofErr w:type="spellStart"/>
      <w:r>
        <w:t>gpm</w:t>
      </w:r>
      <w:proofErr w:type="spellEnd"/>
      <w:r>
        <w:t xml:space="preserve"> models:</w:t>
      </w:r>
    </w:p>
    <w:p w:rsidR="00FC709E" w:rsidRDefault="00FC709E" w:rsidP="00FC709E"/>
    <w:p w:rsidR="00FC709E" w:rsidRDefault="00FC709E" w:rsidP="00FC709E">
      <w:r>
        <w:t>2013.2:</w:t>
      </w:r>
    </w:p>
    <w:p w:rsidR="00FC709E" w:rsidRDefault="00FC709E" w:rsidP="00FC709E">
      <w:r>
        <w:t>URL: https://svn.gps.caltech.edu/repos/gplates/models/Global_Model_WD_Internal_Release_2013.2</w:t>
      </w:r>
    </w:p>
    <w:p w:rsidR="00FC709E" w:rsidRDefault="00FC709E" w:rsidP="00FC709E">
      <w:r>
        <w:t>Repository Root: https://svn.gps.caltech.edu/repos/gplates/models</w:t>
      </w:r>
    </w:p>
    <w:p w:rsidR="00FC709E" w:rsidRDefault="00FC709E" w:rsidP="00FC709E">
      <w:r>
        <w:t>Repository UUID: f361db40-1e9a-4599-bed6-e710e10a66b3</w:t>
      </w:r>
    </w:p>
    <w:p w:rsidR="00FC709E" w:rsidRDefault="00FC709E" w:rsidP="00FC709E">
      <w:r>
        <w:t>Revision: 213</w:t>
      </w:r>
    </w:p>
    <w:p w:rsidR="00FC709E" w:rsidRDefault="00FC709E" w:rsidP="00FC709E">
      <w:r>
        <w:t>Node Kind: directory</w:t>
      </w:r>
    </w:p>
    <w:p w:rsidR="00FC709E" w:rsidRDefault="00FC709E" w:rsidP="00FC709E">
      <w:r>
        <w:t>Schedule: normal</w:t>
      </w:r>
    </w:p>
    <w:p w:rsidR="00FC709E" w:rsidRDefault="00FC709E" w:rsidP="00FC709E">
      <w:r>
        <w:t xml:space="preserve">Last Changed Author: </w:t>
      </w:r>
      <w:proofErr w:type="spellStart"/>
      <w:r>
        <w:t>nflament</w:t>
      </w:r>
      <w:proofErr w:type="spellEnd"/>
    </w:p>
    <w:p w:rsidR="00FC709E" w:rsidRDefault="00FC709E" w:rsidP="00FC709E">
      <w:r>
        <w:t>Last Changed Rev: 213</w:t>
      </w:r>
    </w:p>
    <w:p w:rsidR="00FC709E" w:rsidRDefault="00FC709E" w:rsidP="00FC709E">
      <w:r>
        <w:t>Last Changed Date: 2013-08-29 14:10:09 +1000 (Thu, 29 Aug 2013)</w:t>
      </w:r>
    </w:p>
    <w:p w:rsidR="00FC709E" w:rsidRDefault="00FC709E" w:rsidP="00FC709E"/>
    <w:p w:rsidR="00FC709E" w:rsidRDefault="00FC709E" w:rsidP="00FC709E">
      <w:r>
        <w:t>2015.1v2</w:t>
      </w:r>
    </w:p>
    <w:p w:rsidR="00FC709E" w:rsidRDefault="00FC709E" w:rsidP="00FC709E">
      <w:r>
        <w:t>URL: http://gplat-web-dev-1.sydney.edu.au/EByteDeformingModels/Global_Model_WD_Internal_Release_2015_v2</w:t>
      </w:r>
    </w:p>
    <w:p w:rsidR="00FC709E" w:rsidRDefault="00FC709E" w:rsidP="00FC709E">
      <w:r>
        <w:t>Repository Root: http://gplat-web-dev-1.sydney.edu.au/EByteDeformingModels</w:t>
      </w:r>
    </w:p>
    <w:p w:rsidR="00FC709E" w:rsidRDefault="00FC709E" w:rsidP="00FC709E">
      <w:r>
        <w:t>Repository UUID: f361db40-1e9a-4599-bed6-e710e10a66b3</w:t>
      </w:r>
    </w:p>
    <w:p w:rsidR="00FC709E" w:rsidRDefault="00FC709E" w:rsidP="00FC709E">
      <w:r>
        <w:t>Revision: 791</w:t>
      </w:r>
    </w:p>
    <w:p w:rsidR="00FC709E" w:rsidRDefault="00FC709E" w:rsidP="00FC709E">
      <w:r>
        <w:t>Node Kind: directory</w:t>
      </w:r>
    </w:p>
    <w:p w:rsidR="00FC709E" w:rsidRDefault="00FC709E" w:rsidP="00FC709E">
      <w:r>
        <w:t>Schedule: normal</w:t>
      </w:r>
    </w:p>
    <w:p w:rsidR="00FC709E" w:rsidRDefault="00FC709E" w:rsidP="00FC709E">
      <w:r>
        <w:t xml:space="preserve">Last Changed Author: </w:t>
      </w:r>
      <w:proofErr w:type="spellStart"/>
      <w:r>
        <w:t>sabinz</w:t>
      </w:r>
      <w:proofErr w:type="spellEnd"/>
    </w:p>
    <w:p w:rsidR="00FC709E" w:rsidRDefault="00FC709E" w:rsidP="00FC709E">
      <w:r>
        <w:t>Last Changed Rev: 791</w:t>
      </w:r>
    </w:p>
    <w:p w:rsidR="00DA4EBD" w:rsidRDefault="00FC709E" w:rsidP="00FC709E">
      <w:r>
        <w:t>Last Changed Date: 2015-10-22 10:37:15 +1100 (Thu, 22 Oct 2015)</w:t>
      </w:r>
    </w:p>
    <w:sectPr w:rsidR="00DA4EBD" w:rsidSect="004C4D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22752"/>
    <w:rsid w:val="00160FFD"/>
    <w:rsid w:val="00222752"/>
    <w:rsid w:val="00306204"/>
    <w:rsid w:val="00352697"/>
    <w:rsid w:val="003774E5"/>
    <w:rsid w:val="004B6229"/>
    <w:rsid w:val="004C4DE6"/>
    <w:rsid w:val="00610AE8"/>
    <w:rsid w:val="008C35A7"/>
    <w:rsid w:val="009F3B6D"/>
    <w:rsid w:val="00A6708A"/>
    <w:rsid w:val="00A87958"/>
    <w:rsid w:val="00C2741F"/>
    <w:rsid w:val="00C51416"/>
    <w:rsid w:val="00C86A64"/>
    <w:rsid w:val="00F32462"/>
    <w:rsid w:val="00F51298"/>
    <w:rsid w:val="00FC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52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752"/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780</Words>
  <Characters>4446</Characters>
  <Application>Microsoft Office Word</Application>
  <DocSecurity>0</DocSecurity>
  <Lines>37</Lines>
  <Paragraphs>10</Paragraphs>
  <ScaleCrop>false</ScaleCrop>
  <Company>The University of Sydney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Muller</dc:creator>
  <cp:keywords/>
  <dc:description/>
  <cp:lastModifiedBy>Michael Chin</cp:lastModifiedBy>
  <cp:revision>3</cp:revision>
  <dcterms:created xsi:type="dcterms:W3CDTF">2017-03-22T03:47:00Z</dcterms:created>
  <dcterms:modified xsi:type="dcterms:W3CDTF">2017-04-05T06:43:00Z</dcterms:modified>
</cp:coreProperties>
</file>