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Comparison of the Human Model and Potential Field Method for Navigation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Before starting to compare the two methods, you may first want to check the following links for a step by step construction of the formulas of both methods to gain insight about their specific properties. The step by step constructions make it very easy to understand how the parameters in the formulas can be used to tune the performance:</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Human model</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Potential Field Method</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Let's begin by looking at a typical performance demonstration of both methods in an example scene: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4.275534441806"/>
        <w:gridCol w:w="355.7244655581951"/>
        <w:tblGridChange w:id="0">
          <w:tblGrid>
            <w:gridCol w:w="9004.275534441806"/>
            <w:gridCol w:w="355.7244655581951"/>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Room dimensions: 5 x 6.5 meters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Smaller tick mark period = 10 cm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Larger tick mark period = 100 cm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 dots are obstacles.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 dot is the target.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Agent starts in upper right corner with heading = 0 degrees (facing +x axis)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White path is traversed with potential field method.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Cyan path is traversed with human model.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both trials, the constant speed of the agent was 0.5 meters/sec.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White path was traversed in 13.2 seconds. (Length = 6.6 meters)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Cyan path was traversed in 11.2 seconds. (Length = 5.6 meters)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gray circles around the obstacles show the influence distance (0.8 meters) of the obstacles, which is used while potential field method was controlling the agent.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(NOTE: Although the starting points of the paths do not seem to match, the agent starts at the same point with the same heading angle for both methods. This is a technical detail about the modification of the potential field method to be applicable in the simulation software.)</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The speed graphs for the human model (yellow lines) are given below ( the red lines of the translation graph are 0.9 m/s and -0.9 m/s, and the red lines of rotation graph are 167 degrees/sec and -167 degrees/sec, respectively.)  (These graphs can also be plotted using the following matlab data files: </w:t>
            </w:r>
            <w:hyperlink r:id="rId8">
              <w:r w:rsidDel="00000000" w:rsidR="00000000" w:rsidRPr="00000000">
                <w:rPr>
                  <w:color w:val="0000ee"/>
                  <w:u w:val="single"/>
                  <w:rtl w:val="0"/>
                </w:rPr>
                <w:t xml:space="preserve">Translation data file</w:t>
              </w:r>
            </w:hyperlink>
            <w:r w:rsidDel="00000000" w:rsidR="00000000" w:rsidRPr="00000000">
              <w:rPr>
                <w:rtl w:val="0"/>
              </w:rPr>
              <w:t xml:space="preserve">, </w:t>
            </w:r>
            <w:hyperlink r:id="rId9">
              <w:r w:rsidDel="00000000" w:rsidR="00000000" w:rsidRPr="00000000">
                <w:rPr>
                  <w:color w:val="0000ee"/>
                  <w:u w:val="single"/>
                  <w:rtl w:val="0"/>
                </w:rPr>
                <w:t xml:space="preserve">Rotation data file</w:t>
              </w:r>
            </w:hyperlink>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And the overall artificial potential field in the room is shown (in 5 different views) by the graphs below. (The room is sampled by a 100 x 100 matrix of evenly distributed cells in both x and y directions.)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The graphs on the left show the magnitudes of the vectors, and the graphs on the right show the directions of the vectors from the same point of view. Only the 5th graphs of both columns are taken from random viewpoints, and do not match with each other.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Note that the tips of the vector magnitude cones are actually extending to infinity, they are trimmed for better plotting.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t xml:space="preserve">  The matlab data file is also available: </w:t>
            </w:r>
            <w:hyperlink r:id="rId10">
              <w:r w:rsidDel="00000000" w:rsidR="00000000" w:rsidRPr="00000000">
                <w:rPr>
                  <w:color w:val="0000ee"/>
                  <w:u w:val="single"/>
                  <w:rtl w:val="0"/>
                </w:rPr>
                <w:t xml:space="preserve">Potential field data file</w:t>
              </w:r>
            </w:hyperlink>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seen a typical example, we can now discuss some major differences between these two navigation methods: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major (and immediately noticed) difference of the human model from the potential field method is the following: The obstacle part of the human model formula has two parts; one taking the distance into account, and the other taking the direction of the obstacle into account. On the other hand, the obstacle part of the potential field method has only one part (distance). Therefore we observe the following behaviors: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human model effectively uses the direction part to steer away from obstacles without getting very close to them, provided that the parameters of </w:t>
      </w:r>
      <w:r w:rsidDel="00000000" w:rsidR="00000000" w:rsidRPr="00000000">
        <w:rPr>
          <w:b w:val="1"/>
          <w:rtl w:val="0"/>
        </w:rPr>
        <w:t xml:space="preserve">both parts</w:t>
      </w:r>
      <w:r w:rsidDel="00000000" w:rsidR="00000000" w:rsidRPr="00000000">
        <w:rPr>
          <w:rtl w:val="0"/>
        </w:rPr>
        <w:t xml:space="preserve"> are carefully adjusted. This results in very smooth paths that really resemble how humans prefer to steer (hence, the human model).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agent using the potential field method should first approach an obstacle close enough to produce a repulsive force that is large enough to balance the attractive force so that the agent can start to steer away.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obstacle parts of both methods are shown below: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Human model obstacle part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(E1 = 8, E2 = 7, O1 = 10, O2 = 1.6)</w:t>
            </w:r>
          </w:p>
        </w:tc>
        <w:tc>
          <w:tcPr>
            <w:shd w:fill="auto" w:val="clear"/>
            <w:tcMar>
              <w:top w:w="150.0" w:type="dxa"/>
              <w:left w:w="150.0" w:type="dxa"/>
              <w:bottom w:w="15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Potential field method obstacle part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(Eta = 1, rho_0 = 4)</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two experiments demonstrate the mentioned behaviors: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810"/>
        <w:tblGridChange w:id="0">
          <w:tblGrid>
            <w:gridCol w:w="8550"/>
            <w:gridCol w:w="81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the first experiment, I tried to adjust the distance part of the potential field method to match with the distance part of the human model (the emphasis is on the influence distance). I did not change the parameters of the human model which were well-tuned for this experiment.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the graph on the left side, the distance part of the human model is plotted with red, and falls to zero around 3.5 meters. So, I used 3.5 meters as rho_0 (object influence distance) for the potential field method. The resulting distance part of the potential field is plotted with blue in the same graph.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parameters for the human model were: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 = 3.25, K = 2.5, G1 = 3, G2 = 0.5, E1 = 8, E2 = 4, O1 = 10, O2 = 1.6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(E2 is lower than the usual value (7), to account for the "width" of the obstacle, i.e.  to get a collision-free run.)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And the following were the assignments for potential field method parameters: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k_p = 1, eta = 1, rho_0 = 3.5</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result of the simulation is given below:</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Room dimensions: 5 x 6.5 meters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Smaller tick mark period = 10 cm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Larger tick mark period = 100 cm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 dot is an obstacle.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 dot is the target.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Agent starts in upper left corner with heading = -28 degrees (almost facing the obstacle)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common translation speed used for both methods is 0.5 m/s.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Magenta path is traversed with human model.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Cyan path is traversed with potential field method, and the agent will continue with the white path under the control of potential field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dark green vector shows the repulsive force of obstacle, the dark blue vector shows the attractive force of the target, and the purple vector is the resultant vector. The darkgray circle is the object influence region for the potential field method.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 seen in the figure, the obstacle repulsive force has a large magnitude, but a small lateral component (due to the nearly "head-on" approach to the obstacle), so the agent should come close enough to the obstacle before the repulsive force lateral component can steer the agent away.</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second experiment is in fact aimed to give its fair share back to the potential field method, and demonstrate the importance of tuning </w:t>
            </w:r>
            <w:r w:rsidDel="00000000" w:rsidR="00000000" w:rsidRPr="00000000">
              <w:rPr>
                <w:b w:val="1"/>
                <w:rtl w:val="0"/>
              </w:rPr>
              <w:t xml:space="preserve">both parts</w:t>
            </w:r>
            <w:r w:rsidDel="00000000" w:rsidR="00000000" w:rsidRPr="00000000">
              <w:rPr>
                <w:rtl w:val="0"/>
              </w:rPr>
              <w:t xml:space="preserve"> of the obstacle component of the human model together (tuning each part in isolation did not work very well in my experiments).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time, I tried to adjust the distance part of the human model to match with the distance part of the potential field method. The parameters of the potential field method were the ones that I usually used in my simulation experiments: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k_p = 1, eta = 1, rho_0 = 0.8</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graph on the left side shows the distance part of the potential field method in blue. The influence distance is 0.8 meters. So I tried to have a similar influence distance (as close as possible) for the human model by playing with the O2 parameter (result is shown in 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parameters for the human model were: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 = 3.25, K = 2.5, G1 = 3, G2 = 0.5, E1 = 8, O1 = 10, O2 = 7</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result of the simulation is given below:</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All the geometric settings are the same with the first example. And again, the common translation speed used for both methods is 0.5 m/s.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Magenta path is traversed with human model ( E2 = 1 ).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Orange path is traversed with human model ( E2 = 0.5 ). (As we try to correct the behavior, we are getting worse results, and the path starts looking more like the path of potential field method. Similar sudden rotations start to occur.)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Cyan path is traversed with potential field method, and the agent will continue with the white path under the control of potential field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dark green vector shows the repulsive force of obstacle, the dark blue vector shows the attractive force of the target, and the purple vector is the resultant vector. The darkgray circle is the object influence region for the potential field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 seen in the figure, if the distance part is not tuned properly, trying to correct the behavior of the human model by modifying parameters of the direction part does not suffice. The influence distance is too small for the human model in this example (and it is not collision-free if you take the width of the agent into account), but potential field method is always collision free (unless, of course, the influence region is set to 0 meters).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not taken into consideration in the human model. Because of this, the agent traverses different paths if different constant translation speeds are applied, with all other parameters being the same. The reason for this behavior is that, when the agent enters a region in which it should have a non-zero rotation acceleration, the agent is being subjected to this acceleration effect for a longer time if the speed is lower. An example is given below:</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5"/>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Room dimensions: 5 x 6.5 meters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Smaller tick mark period = 10 cm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Larger tick mark period = 100 cm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 dot is an obstacle.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 dot is the target.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Agent starts in lower left corner with heading = 0 degrees (facing +x axis)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Magenta path is traversed with 1.0 m/s constant translation speed.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Cyan path is traversed with 0.25 m/s constant translation speed.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For the magenta path: the agent started a positive (counter clockwise) rotation towards the target, but since it was fast, it only had a small time to rotate (and a small total rotation). And then the obstacle influence pushed the agent downwards.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For the cyan path: the agent started the same positive rotation towards the target and before the influence of the obstacle took effect, it made a large enough turn, so that the further influence of the obstacle pushed the agent upwards this time.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On the other hand, even though speed is also not directly taken care of by the potential field method, since the potential field method basically provides just the directions to move in, the agent always traverses the same path under different speeds.</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human model has a notion of acceleration and deceleration. It also has a damping term that effectively controls acceleration. This also makes the human model paths much more smoother. The potential field method commanded paths may easily involve many sharp turns depending on how complex the artificial potential field created by the target and obstacles is (which usually is composed of many hills and valleys even if there are only three or four obstacles). The example scene, and the paths above clearly show this difference.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human model obstacle-avoidance-part is based on exponential influence-decay, and the potential field method obstacle-avoidance-part is based on the (1/distance) squared influence-decay. Therefore, in potential field method, it is impossible for the agent to crash into an obstacle, but in human modal, this is sometimes possible (even if the parameters are carefully tuned). This immediately reveals one advantage and one disadvantage of the human model over potential field method: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Advantage</w:t>
      </w:r>
      <w:r w:rsidDel="00000000" w:rsidR="00000000" w:rsidRPr="00000000">
        <w:rPr>
          <w:rtl w:val="0"/>
        </w:rPr>
        <w:t xml:space="preserve">: Local minima is not a very big problem for the human model. With a constant speed, the agent will, in almost all cases, pass through a critical region (probably overshooting the target), reach a stable condition, and continue to rotate towards the target and approach the target. ("Critical regions" are the places where local minimas occur for potential field methods.) Also the notion of a local minima is very different for the human model. For potential field methods, it is very easy to set up a local minima (for example, simpy block the direct path to target with obstacles placed on a concave polygon around the agent as demonstrated in the figure below), but for the human model, setting up a local minima is not an easy task. (Actually I was not able to set up one). The agent always uses either the cancelling effect (explained below) to pass between the obstacles (if O2 parameter is high) or takes an outside path (if O2 parameter is low). The special design of the human model formula makes it easy for the agent to steer to the target easily. In this sense, the human model can be considered as a global navigation scheme rather than a local navigation scheme, which seems to be a very powerful feature.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Disadvantage</w:t>
      </w:r>
      <w:r w:rsidDel="00000000" w:rsidR="00000000" w:rsidRPr="00000000">
        <w:rPr>
          <w:rtl w:val="0"/>
        </w:rPr>
        <w:t xml:space="preserve">: While the agent is passing through critical regions, if the placement of obstacles and/or target is such that they have cancelling contributions to the agent's computed rotation acceleration (which was very common in my trials) , then the agent may well run into obstacles. This is actually due to the reason that the human model acts on a point as the agent (does not take care of the "width" of the agent). The point representing the agent actually never runs over an obstacle point (although it is not 100% guaranteed. The potential field method formula is actually constructed specially to have a 100% guarantee for this, by extending the forces to infinity.) This is not a big problem, since it is always possible to have the agent take an outside path and reach the target, but in some cases, it may be desirable to have the agent navigate between the obstacles rather than move around them.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following figure demonstrates the mentioned advantage and the disadvantage of the human model: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6"/>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Room dimensions: 5 x 6.5 meters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Smaller tick mark period = 10 cm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Larger tick mark period = 100 cm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 dots are obstacles.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 dot is the target.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Agent starts in lower left corner with heading = 0 degrees (facing +x axis)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all of the runs, the constant translation speed was 0.5 m/s.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White path shows the local minima effect for the potential field method. The agent is stuck in a "bowl" trying to find a way out, by moving around in circles. This is one type of a local minima for the potential field method. Another type is just having zero magnitude force and getting "freezed" in a location where the attractive and repulsive forces cancel each other.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Cyan path is traversed with the human model (O2 = 1.6) The influence regions of the obstacles are not very large, and since there are obstacles on both sides of the agent, their net contribution to the rotation acceleration calculation becomes negligible along the path, and the agent tries to pass between them.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Magenta path is also traversed with the human model (O2 = 0.8) The influence regions of the obstacles are large, and they force the agent to take an outside path.</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Play" w:cs="Play" w:eastAsia="Play" w:hAnsi="Play"/>
          <w:b w:val="1"/>
          <w:color w:val="ffffff"/>
          <w:sz w:val="22"/>
          <w:szCs w:val="22"/>
          <w:shd w:fill="333333" w:val="clear"/>
        </w:rPr>
      </w:pPr>
      <w:r w:rsidDel="00000000" w:rsidR="00000000" w:rsidRPr="00000000">
        <w:rPr>
          <w:rFonts w:ascii="Play" w:cs="Play" w:eastAsia="Play" w:hAnsi="Play"/>
          <w:b w:val="1"/>
          <w:color w:val="ffffff"/>
          <w:sz w:val="22"/>
          <w:szCs w:val="22"/>
          <w:shd w:fill="333333" w:val="clear"/>
          <w:rtl w:val="0"/>
        </w:rPr>
        <w:t xml:space="preserve">Skype Backpack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eople.csail.mit.edu/lpk/mars/temizer_2001/Method_Comparison/index.html#Top" TargetMode="External"/><Relationship Id="rId10" Type="http://schemas.openxmlformats.org/officeDocument/2006/relationships/hyperlink" Target="http://people.csail.mit.edu/lpk/mars/temizer_2001/Method_Comparison/Data_Files/100by100_vector_field.m" TargetMode="External"/><Relationship Id="rId9" Type="http://schemas.openxmlformats.org/officeDocument/2006/relationships/hyperlink" Target="http://people.csail.mit.edu/lpk/mars/temizer_2001/Method_Comparison/Data_Files/rotation_data.m" TargetMode="External"/><Relationship Id="rId5" Type="http://schemas.openxmlformats.org/officeDocument/2006/relationships/styles" Target="styles.xml"/><Relationship Id="rId6" Type="http://schemas.openxmlformats.org/officeDocument/2006/relationships/hyperlink" Target="http://people.csail.mit.edu/lpk/mars/temizer_2001/Human_Model/index.html" TargetMode="External"/><Relationship Id="rId7" Type="http://schemas.openxmlformats.org/officeDocument/2006/relationships/hyperlink" Target="http://people.csail.mit.edu/lpk/mars/temizer_2001/Potential_Field_Method/index.html" TargetMode="External"/><Relationship Id="rId8" Type="http://schemas.openxmlformats.org/officeDocument/2006/relationships/hyperlink" Target="http://people.csail.mit.edu/lpk/mars/temizer_2001/Method_Comparison/Data_Files/translation_dat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