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Prefazione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integrata, codice come dato. La sua definizione è una specifica normativa indipendente dall'implementazione, accompagnata da una specifica eseguibile e da una suite di conformità con golden verificabili. Questo libro ne è il percorso di studio.</w:t>
      </w:r>
    </w:p>
    <w:p>
      <w:pPr>
        <w:spacing w:lineRule="auto"/>
      </w:pPr>
      <w:r>
        <w:rPr/>
        <w:t xml:space="preserve">Il libro nasce da un'esigenza semplice: imparare Triad non significa solo leggere la specifica, ma costruire un modello mentale del linguaggio, dei suoi costrutti e del suo runtime. La specifica è normativa e precisa, ma è scritta per essere implementata, non per essere letta come un romanzo. Questo volume la traduce in un percorso: spiegazioni, esempi, esercizi, marcatori di profilo.</w:t>
      </w:r>
    </w:p>
    <w:p>
      <w:pPr>
        <w:spacing w:lineRule="auto"/>
      </w:pPr>
      <w:r>
        <w:rPr/>
        <w:t xml:space="preserve">Il lettore ideale sa già programmare in un altro linguaggio: sa cosa sono una variabile, una funzione, un ciclo, una ricorsione. Questo libro non insegna la programmazione in generale, insegna Triad. Le influenze del linguaggio (Julia, Prolog, Lisp) sono documentate nell'Appendice A della specifica: sono note informative, non definizioni. Triad non è un dialetto di nessuno dei tre.</w:t>
      </w:r>
    </w:p>
    <w:p>
      <w:pPr>
        <w:spacing w:lineRule="auto"/>
      </w:pPr>
      <w:r>
        <w:rPr/>
        <w:t xml:space="preserve">Il volume è organizzato in quattro parti. La prima, </w:t>
      </w:r>
      <w:r>
        <w:rPr/>
        <w:t xml:space="preserve">Fondamenti</w:t>
      </w:r>
      <w:r>
        <w:rPr/>
        <w:t xml:space="preserve">, introduce il lessico, i valori e i tipi, il controllo di flusso, le funzioni, il dispatch, la logica, il codice come dato, gli errori, i contratti, il budget, le tracce e gli effetti. La seconda, </w:t>
      </w:r>
      <w:r>
        <w:rPr/>
        <w:t xml:space="preserve">Triad-Core</w:t>
      </w:r>
      <w:r>
        <w:rPr/>
        <w:t xml:space="preserve">, copre il sottoinsieme eseguibile oggi dall'interprete di riferimento, con tutti i 37 casi di conformance. La terza, </w:t>
      </w:r>
      <w:r>
        <w:rPr/>
        <w:t xml:space="preserve">Triad-Full</w:t>
      </w:r>
      <w:r>
        <w:rPr/>
        <w:t xml:space="preserve">, presenta i costrutti dello standard completo, oggi studiabili ma non ancora eseguibili dal runtime corrente. La quarta, </w:t>
      </w:r>
      <w:r>
        <w:rPr/>
        <w:t xml:space="preserve">Dentro il progetto</w:t>
      </w:r>
      <w:r>
        <w:rPr/>
        <w:t xml:space="preserve">, accompagna il lettore nel codice del repository: il seed in codice macchina, la suite di conformance, la CLI, gli strumenti per gli editor.</w:t>
      </w:r>
    </w:p>
    <w:p>
      <w:pPr>
        <w:spacing w:lineRule="auto"/>
      </w:pPr>
      <w:r>
        <w:rPr/>
        <w:t xml:space="preserve">Due profili di conformità attraversano tutto il libro. Triad-Core è il sottoinsieme di bootstrap: valori, funzioni, chiusure, controllo di flusso, liste, stringhe, I/O. Triad-Full è lo standard completo. Ogni programma Core è anche un programma Full valido e deve comportarsi allo stesso modo. I marcatori </w:t>
      </w:r>
      <w:r>
        <w:rPr>
          <w:b/>
        </w:rPr>
        <w:t xml:space="preserve">[Core]</w:t>
      </w:r>
      <w:r>
        <w:rPr/>
        <w:t xml:space="preserve"> e </w:t>
      </w:r>
      <w:r>
        <w:rPr>
          <w:b/>
        </w:rPr>
        <w:t xml:space="preserve">[Full]</w:t>
      </w:r>
      <w:r>
        <w:rPr/>
        <w:t xml:space="preserve"> indicano in quale profilo esiste ciascun costrutto; i blocchi di codice sono marcati </w:t>
      </w:r>
      <w:r>
        <w:rPr/>
        <w:t xml:space="preserve">triad</w:t>
      </w:r>
      <w:r>
        <w:rPr/>
        <w:t xml:space="preserve"> (eseguibile oggi) o </w:t>
      </w:r>
      <w:r>
        <w:rPr/>
        <w:t xml:space="preserve">triad-full</w:t>
      </w:r>
      <w:r>
        <w:rPr/>
        <w:t xml:space="preserve"> (specificato ma non ancora eseguibile).</w:t>
      </w:r>
    </w:p>
    <w:p>
      <w:pPr>
        <w:spacing w:lineRule="auto"/>
      </w:pPr>
      <w:r>
        <w:rPr/>
        <w:t xml:space="preserve">Il runtime di riferimento è il seed S0: un interprete Triad-Core scritto direttamente in codice macchina x86-64, senza alcun linguaggio ospite. Il piano di bootstrap prevede S1 (un interprete Triad scritto in Triad-Core), S2 (compilatore nativo), S3 (self-hosting) e S4 (parità cross-platform). Il libro riflette questo stato: dove il runtime non copre un costrutto, il testo lo dice esplicitamente.</w:t>
      </w:r>
    </w:p>
    <w:p>
      <w:pPr>
        <w:spacing w:lineRule="auto"/>
      </w:pPr>
      <w:r>
        <w:rPr/>
        <w:t xml:space="preserve">Buona lettura, e buon codice.</w:t>
      </w:r>
    </w:p>
    <w:p>
      <w:pPr>
        <w:spacing w:lineRule="auto"/>
      </w:pPr>
      <w:r>
        <w:rPr/>
        <w:t xml:space="preserve">— GPuntobit</w:t>
      </w:r>
    </w:p>
    <w:p>
      <w:pPr>
        <w:spacing w:lineRule="auto"/>
      </w:pPr>
      <w:r>
        <w:rPr/>
        <w:t xml:space="preserve">﻿# 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Ã¨ un linguaggio di programmazione autonomo: sintassi a blocchi e tipi dichiarati, multiple dispatch, programmazione logica integrata e codice come dato, in una sola sintassi. La sua definizione Ã¨ una specifica normativa indipendente da qualsiasi implementazione (</w:t>
      </w:r>
      <w:hyperlink r:id="rId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conformitÃ  con golden verificabili (</w:t>
      </w:r>
      <w:hyperlink r:id="rId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Ã¨ definito dallo standard. Non Ã¨ un riassunto della specifica: Ã¨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Ã¨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conformitÃ , ed Ã¨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Ã¨ definito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Ã¨ un </w:t>
      </w:r>
      <w:r>
        <w:rPr>
          <w:b/>
        </w:rPr>
        <w:t xml:space="preserve">sottoinsieme</w:t>
      </w:r>
      <w:r>
        <w:rPr/>
        <w:t xml:space="preserve"> di Triad-Full: ogni programma Core Ã¨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perchÃ© Full sia "piÃ¹ avanti", ma perchÃ©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[Core]</w:t>
      </w:r>
      <w:r>
        <w:rPr/>
        <w:t xml:space="preserve"> â€” il costrutto esiste nel sottoinsieme di bootstrap;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[Full]</w:t>
      </w:r>
      <w:r>
        <w:rPr/>
        <w:t xml:space="preserve"> â€”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Â§n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eseguibilitÃ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hyperlink r:id="rId1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â€” Il linguaggio</w:t>
      </w:r>
    </w:p>
    <w:p>
      <w:pPr>
        <w:spacing w:lineRule="auto"/>
      </w:pPr>
      <w:hyperlink r:id="rId1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Ã¨ ammesso se non Ã¨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Ã¨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etÃ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Ã¨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Ã¨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Ã¨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Ã¨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â€¦ =#</w:t>
      </w:r>
      <w:r>
        <w:rPr/>
        <w:t xml:space="preserve"> commenta su piÃ¹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piÃ¹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piÃ¹ righe non Ã¨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Ã¨ piÃ¹ permissiva: </w:t>
      </w:r>
      <w:r>
        <w:rPr/>
        <w:t xml:space="preserve">SPEC Â§1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nÃ©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Â«il problema classico di </w:t>
      </w:r>
      <w:r>
        <w:rPr/>
        <w:t xml:space="preserve">:</w:t>
      </w:r>
      <w:r>
        <w:rPr/>
        <w:t xml:space="preserve">Â» â€” Ã¨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â€¦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Ã¨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Ã¨ un range; </w:t>
      </w:r>
      <w:r>
        <w:rPr/>
        <w:t xml:space="preserve">c ? a : b</w:t>
      </w:r>
      <w:r>
        <w:rPr/>
        <w:t xml:space="preserve"> Ã¨ un ternario perchÃ©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pStyle w:val="Heading3"/>
        <w:spacing w:lineRule="auto"/>
      </w:pPr>
      <w:r>
        <w:rPr/>
        <w:t xml:space="preserve">1.9 Identificatori avanzati e convenzioni</w:t>
      </w:r>
    </w:p>
    <w:p>
      <w:pPr>
        <w:spacing w:lineRule="auto"/>
      </w:pPr>
      <w:r>
        <w:rPr/>
        <w:t xml:space="preserve">In Triad-Core gli identificatori sono limitati all'ASCII: lettere, cifre e </w:t>
      </w:r>
      <w:r>
        <w:rPr/>
        <w:t xml:space="preserve">_</w:t>
      </w:r>
      <w:r>
        <w:rPr/>
        <w:t xml:space="preserve">. In Triad-Full si ammettono anche lettere non ASCII (accentate, greche, cirilliche): </w:t>
      </w:r>
      <w:r>
        <w:rPr/>
        <w:t xml:space="preserve">etÃ </w:t>
      </w:r>
      <w:r>
        <w:rPr/>
        <w:t xml:space="preserve">, </w:t>
      </w:r>
      <w:r>
        <w:rPr/>
        <w:t xml:space="preserve">Ï€</w:t>
      </w:r>
      <w:r>
        <w:rPr/>
        <w:t xml:space="preserve">, </w:t>
      </w:r>
      <w:r>
        <w:rPr/>
        <w:t xml:space="preserve">Î”x</w:t>
      </w:r>
      <w:r>
        <w:rPr/>
        <w:t xml:space="preserve"> sono nomi validi.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etÃ  = 42 Ï€ = 3.14159 Î”x = 0.001 println(etÃ  + Ï€) </w:t>
      </w:r>
    </w:p>
    <w:p>
      <w:pPr>
        <w:spacing w:lineRule="auto"/>
      </w:pPr>
      <w:r>
        <w:rPr/>
        <w:t xml:space="preserve">La convenzione del </w:t>
      </w:r>
      <w:r>
        <w:rPr/>
        <w:t xml:space="preserve">!</w:t>
      </w:r>
      <w:r>
        <w:rPr/>
        <w:t xml:space="preserve"> finale (</w:t>
      </w: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) indica funzioni che </w:t>
      </w:r>
      <w:r>
        <w:rPr>
          <w:b/>
        </w:rPr>
        <w:t xml:space="preserve">mutano</w:t>
      </w:r>
      <w:r>
        <w:rPr/>
        <w:t xml:space="preserve"> il loro argomento. La convenzione del </w:t>
      </w:r>
      <w:r>
        <w:rPr/>
        <w:t xml:space="preserve">?</w:t>
      </w:r>
      <w:r>
        <w:rPr/>
        <w:t xml:space="preserve"> finale (</w:t>
      </w:r>
      <w:r>
        <w:rPr/>
        <w:t xml:space="preserve">valido?</w:t>
      </w:r>
      <w:r>
        <w:rPr/>
        <w:t xml:space="preserve">, </w:t>
      </w:r>
      <w:r>
        <w:rPr/>
        <w:t xml:space="preserve">vuoto?</w:t>
      </w:r>
      <w:r>
        <w:rPr/>
        <w:t xml:space="preserve">) indica predicati che restituiscono un </w:t>
      </w:r>
      <w:r>
        <w:rPr/>
        <w:t xml:space="preserve">Bool</w:t>
      </w:r>
      <w:r>
        <w:rPr/>
        <w:t xml:space="preserve">. Entrambe sono solo convenzioni: il parser le accetta come parte del nome.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push!(xs, v)     # muta xs e lo restituisce     xs end  function vuoto?(xs)     length(xs) == 0 end </w:t>
      </w:r>
    </w:p>
    <w:p>
      <w:pPr>
        <w:spacing w:lineRule="auto"/>
      </w:pPr>
      <w:r>
        <w:rPr/>
        <w:t xml:space="preserve">Gli identificatori che coincidono con una parola chiave non sono ammessi: </w:t>
      </w:r>
      <w:r>
        <w:rPr/>
        <w:t xml:space="preserve">function</w:t>
      </w:r>
      <w:r>
        <w:rPr/>
        <w:t xml:space="preserve">, </w:t>
      </w:r>
      <w:r>
        <w:rPr/>
        <w:t xml:space="preserve">end</w:t>
      </w:r>
      <w:r>
        <w:rPr/>
        <w:t xml:space="preserve">, </w:t>
      </w:r>
      <w:r>
        <w:rPr/>
        <w:t xml:space="preserve">if</w:t>
      </w:r>
      <w:r>
        <w:rPr/>
        <w:t xml:space="preserve"> non possono essere usati come nomi di variabile o funzione.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1.10 Escape e stringhe avanzate</w:t>
      </w:r>
    </w:p>
    <w:p>
      <w:pPr>
        <w:spacing w:lineRule="auto"/>
      </w:pPr>
      <w:r>
        <w:rPr/>
        <w:t xml:space="preserve">Oltre agli escape base (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), Triad-Full aggiunge </w:t>
      </w:r>
      <w:r>
        <w:rPr/>
        <w:t xml:space="preserve">\r</w:t>
      </w:r>
      <w:r>
        <w:rPr/>
        <w:t xml:space="preserve">, </w:t>
      </w:r>
      <w:r>
        <w:rPr/>
        <w:t xml:space="preserve">\0</w:t>
      </w:r>
      <w:r>
        <w:rPr/>
        <w:t xml:space="preserve">, </w:t>
      </w:r>
      <w:r>
        <w:rPr/>
        <w:t xml:space="preserve">\u{â€¦}</w:t>
      </w:r>
      <w:r>
        <w:rPr/>
        <w:t xml:space="preserve"> per code point Unicode e </w:t>
      </w:r>
      <w:r>
        <w:rPr/>
        <w:t xml:space="preserve">\x{â€¦}</w:t>
      </w:r>
      <w:r>
        <w:rPr/>
        <w:t xml:space="preserve"> per byte esadecimali.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println("a\r\nb")          # ritorno a capo CRLF println("unicode: \u{1F600}")  # emoji println("hex: \x{41}")     # 'A' </w:t>
      </w:r>
    </w:p>
    <w:p>
      <w:pPr>
        <w:spacing w:lineRule="auto"/>
      </w:pPr>
      <w:r>
        <w:rPr/>
        <w:t xml:space="preserve">Una stringa puÃ² contenere qualsiasi byte UTF-8 valido; un byte non valido produce un errore di parsing. Le stringhe sono </w:t>
      </w:r>
      <w:r>
        <w:rPr>
          <w:b/>
        </w:rPr>
        <w:t xml:space="preserve">immutabili</w:t>
      </w:r>
      <w:r>
        <w:rPr/>
        <w:t xml:space="preserve">: ogni operazione di concatenazione crea una nuova stringa.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a = "ciao" b = a * " mondo" println(a)        # "ciao" â€” inalterato println(b)        # "ciao mondo"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ciao mondo </w:t>
      </w:r>
    </w:p>
    <w:p>
      <w:pPr>
        <w:pStyle w:val="Heading3"/>
        <w:spacing w:lineRule="auto"/>
      </w:pPr>
      <w:r>
        <w:rPr/>
        <w:t xml:space="preserve">1.11 Esercizi sul lessico</w:t>
      </w:r>
    </w:p>
    <w:p>
      <w:pPr>
        <w:numPr>
          <w:ilvl w:val="0"/>
          <w:numId w:val="2"/>
        </w:numPr>
        <w:spacing w:lineRule="auto"/>
      </w:pPr>
      <w:r>
        <w:rPr/>
        <w:t xml:space="preserve">Scrivi un programma che stampi il tuo nome e la tua etÃ  su due righe, usando </w:t>
      </w:r>
      <w:r>
        <w:rPr/>
        <w:t xml:space="preserve">\n</w:t>
      </w:r>
      <w:r>
        <w:rPr/>
        <w:t xml:space="preserve"> e concatenazione di stringhe.</w:t>
      </w:r>
    </w:p>
    <w:p>
      <w:pPr>
        <w:numPr>
          <w:ilvl w:val="0"/>
          <w:numId w:val="2"/>
        </w:numPr>
        <w:spacing w:lineRule="auto"/>
      </w:pPr>
      <w:r>
        <w:rPr/>
        <w:t xml:space="preserve">Definisci un identificatore con </w:t>
      </w:r>
      <w:r>
        <w:rPr/>
        <w:t xml:space="preserve">_</w:t>
      </w:r>
      <w:r>
        <w:rPr/>
        <w:t xml:space="preserve"> iniziale e uno con </w:t>
      </w:r>
      <w:r>
        <w:rPr/>
        <w:t xml:space="preserve">!</w:t>
      </w:r>
      <w:r>
        <w:rPr/>
        <w:t xml:space="preserve"> finale; stampali.</w:t>
      </w:r>
    </w:p>
    <w:p>
      <w:pPr>
        <w:numPr>
          <w:ilvl w:val="0"/>
          <w:numId w:val="2"/>
        </w:numPr>
        <w:spacing w:lineRule="auto"/>
      </w:pPr>
      <w:r>
        <w:rPr/>
        <w:t xml:space="preserve">Prova a scrivere </w:t>
      </w:r>
      <w:r>
        <w:rPr/>
        <w:t xml:space="preserve">x = 1_000_000</w:t>
      </w:r>
      <w:r>
        <w:rPr/>
        <w:t xml:space="preserve"> e verifica che l'output sia </w:t>
      </w:r>
      <w:r>
        <w:rPr/>
        <w:t xml:space="preserve">1000000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(Full) Scrivi una stringa con interpolazione </w:t>
      </w:r>
      <w:r>
        <w:rPr/>
        <w:t xml:space="preserve">$x</w:t>
      </w:r>
      <w:r>
        <w:rPr/>
        <w:t xml:space="preserve"> e </w:t>
      </w:r>
      <w:r>
        <w:rPr/>
        <w:t xml:space="preserve">$(x + 1)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(Full) Definisci il simbodo </w:t>
      </w:r>
      <w:r>
        <w:rPr/>
        <w:t xml:space="preserve">:ok</w:t>
      </w:r>
      <w:r>
        <w:rPr/>
        <w:t xml:space="preserve"> e confrontalo con </w:t>
      </w:r>
      <w:r>
        <w:rPr/>
        <w:t xml:space="preserve">Symbol("ok")</w:t>
      </w:r>
      <w:r>
        <w:rPr/>
        <w:t xml:space="preserve">.</w:t>
      </w:r>
    </w:p>
    <w:p>
      <w:pPr>
        <w:spacing w:lineRule="auto"/>
      </w:pPr>
      <w:hyperlink r:id="rId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Ã¨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Ã¨ una lista taggata </w:t>
      </w:r>
      <w:r>
        <w:rPr/>
        <w:t xml:space="preserve">[Err, kind, msg]</w:t>
      </w:r>
      <w:r>
        <w:rPr/>
        <w:t xml:space="preserve"> (cap. 11) e una struct Ã¨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Ã¨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Ã¨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Ã¨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Ãˆ cosÃ¬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Ã¨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â€” e un parametro </w:t>
      </w:r>
      <w:r>
        <w:rPr/>
        <w:t xml:space="preserve">x::T</w:t>
      </w:r>
      <w:r>
        <w:rPr/>
        <w:t xml:space="preserve"> â€”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â€¦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Ã¨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Ã¨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cosÃ¬ com'Ã¨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**per identitÃ **.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Ã¨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Ã¨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**visibilitÃ ** si vedono nel capitolo 8.</w:t>
      </w:r>
    </w:p>
    <w:p>
      <w:pPr>
        <w:spacing w:lineRule="auto"/>
      </w:pPr>
      <w:hyperlink r:id="rId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Ã¨ un </w:t>
      </w:r>
      <w:r>
        <w:rPr>
          <w:b/>
        </w:rPr>
        <w:t xml:space="preserve">Pratt</w:t>
      </w:r>
      <w:r>
        <w:rPr/>
        <w:t xml:space="preserve"> con dodici livelli. Dalla precedenza piÃ¹ bassa alla piÃ¹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associativitÃ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3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3"/>
        </w:numPr>
        <w:spacing w:lineRule="auto"/>
      </w:pPr>
      <w:r>
        <w:rPr/>
        <w:t xml:space="preserve">%</w:t>
      </w:r>
      <w:r>
        <w:rPr/>
        <w:t xml:space="preserve"> Ã¨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"/>
        </w:numPr>
        <w:spacing w:lineRule="auto"/>
      </w:pPr>
      <w:r>
        <w:rPr/>
        <w:t xml:space="preserve">^</w:t>
      </w:r>
      <w:r>
        <w:rPr/>
        <w:t xml:space="preserve"> con esponente negativo Ã¨ un errore; </w:t>
      </w:r>
      <w:r>
        <w:rPr/>
        <w:t xml:space="preserve">%</w:t>
      </w:r>
      <w:r>
        <w:rPr/>
        <w:t xml:space="preserve"> per zero Ã¨ un errore;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Ã¨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Ã¨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Ã¨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Ã¨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n'Ã¨).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Ã¨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piÃ¹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â€¦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Ã¨ l'ultimo elemento. La destrutturazione nel </w:t>
      </w:r>
      <w:r>
        <w:rPr/>
        <w:t xml:space="preserve">for</w:t>
      </w:r>
      <w:r>
        <w:rPr/>
        <w:t xml:space="preserve"> Ã¨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Ã¨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Ã¨ un'espressione quadrato(x) = x * x  # forma blocco: il valore Ã¨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aritÃ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Ã¨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perchÃ©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giÃ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Ã¨ un insieme di metodi. Ridefinire la stessa firma sostituisce il metodo precedente. Tra i metodi applicabili (stessa aritÃ , ogni argomento sottotipo del parametro) vince il </w:t>
      </w:r>
      <w:r>
        <w:rPr>
          <w:b/>
        </w:rPr>
        <w:t xml:space="preserve">piÃ¹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Ã¨ piÃ¹ specifico di B se ogni suo parametro Ã¨ sottotipo del corrispondente parametro di B e le firme differiscono.</w:t>
      </w:r>
    </w:p>
    <w:p>
      <w:pPr>
        <w:numPr>
          <w:ilvl w:val="0"/>
          <w:numId w:val="4"/>
        </w:numPr>
        <w:spacing w:lineRule="auto"/>
      </w:pPr>
      <w:r>
        <w:rPr/>
        <w:t xml:space="preserve">Se nessun metodo Ã¨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piÃ¹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il nome Ã¨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Ã¨ controllato all'uscita, con la conversione </w:t>
      </w:r>
      <w:r>
        <w:rPr/>
        <w:t xml:space="preserve">Int -&gt; Float</w:t>
      </w:r>
      <w:r>
        <w:rPr/>
        <w:t xml:space="preserve">. Se il valore non Ã¨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metÃ (n::Number)::Float     n / 2 end println(metÃ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Ã¨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piÃ¹ istruzioni si scrive con </w:t>
      </w:r>
      <w:r>
        <w:rPr/>
        <w:t xml:space="preserve">begin â€¦ end</w:t>
      </w:r>
      <w:r>
        <w:rPr/>
        <w:t xml:space="preserve"> o con </w:t>
      </w:r>
      <w:r>
        <w:rPr/>
        <w:t xml:space="preserve">function (â€¦) â€¦ end</w:t>
      </w:r>
      <w:r>
        <w:rPr/>
        <w:t xml:space="preserve">. Le lambda senza parametri (</w:t>
      </w:r>
      <w:r>
        <w:rPr/>
        <w:t xml:space="preserve">() -&gt; â€¦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â€¦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Ã¨ creata. Secondo </w:t>
      </w:r>
      <w:r>
        <w:rPr/>
        <w:t xml:space="preserve">SPEC-CORE Â§5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puÃ²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Ã¨ visibile nell'ambiente in cui Ã¨ legato e in quelli interni (scope lessicale), mai in quelli esterni.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giÃ  legato fuori aggiorna quel legame.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5"/>
        </w:numPr>
        <w:spacing w:lineRule="auto"/>
      </w:pPr>
      <w:r>
        <w:rPr/>
        <w:t xml:space="preserve">let x = â€¦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â€” oppure usa una lista, che Ã¨ mutabile.</w:t>
      </w:r>
    </w:p>
    <w:p>
      <w:pPr>
        <w:spacing w:lineRule="auto"/>
      </w:pPr>
      <w:hyperlink r:id="rId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Ã¨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length("Ã©")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Ã¨ una delle idee portanti di Triad: </w:t>
      </w:r>
      <w:r>
        <w:rPr>
          <w:b/>
        </w:rPr>
        <w:t xml:space="preserve">l'errore Ã¨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Ã¨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6"/>
        </w:numPr>
        <w:spacing w:lineRule="auto"/>
      </w:pPr>
      <w:r>
        <w:rPr/>
        <w:t xml:space="preserve">kind::Symbol</w:t>
      </w:r>
      <w:r>
        <w:rPr/>
        <w:t xml:space="preserve"> â€” la categoria, su cui si puÃ² fare dispatch;</w:t>
      </w:r>
    </w:p>
    <w:p>
      <w:pPr>
        <w:numPr>
          <w:ilvl w:val="0"/>
          <w:numId w:val="6"/>
        </w:numPr>
        <w:spacing w:lineRule="auto"/>
      </w:pPr>
      <w:r>
        <w:rPr/>
        <w:t xml:space="preserve">msg::String</w:t>
      </w:r>
      <w:r>
        <w:rPr/>
        <w:t xml:space="preserve"> â€” il messaggio;</w:t>
      </w:r>
    </w:p>
    <w:p>
      <w:pPr>
        <w:numPr>
          <w:ilvl w:val="0"/>
          <w:numId w:val="6"/>
        </w:numPr>
        <w:spacing w:lineRule="auto"/>
      </w:pPr>
      <w:r>
        <w:rPr/>
        <w:t xml:space="preserve">data</w:t>
      </w:r>
      <w:r>
        <w:rPr/>
        <w:t xml:space="preserve"> â€”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â€¦)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Ã¨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Ã¨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â€” divisione intera per zero, </w:t>
      </w:r>
      <w:r>
        <w:rPr/>
        <w:t xml:space="preserve">sqrt(-1.0)</w:t>
      </w:r>
      <w:r>
        <w:rPr/>
        <w:t xml:space="preserve">, indici fuori range, nessun metodo applicabile â€”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piÃ¹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â€¦</w:t>
      </w:r>
      <w:r>
        <w:rPr/>
        <w:t xml:space="preserve">) e il codice di uscita Ã¨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nÃ©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puÃ² giÃ  scrivere, ed Ã¨ esattamente cosÃ¬ che S1 implementerÃ  Full. La convenzione Ã¨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Ã¨ una lista di 3 elementi.</w:t>
      </w:r>
    </w:p>
    <w:p>
      <w:pPr>
        <w:spacing w:lineRule="auto"/>
      </w:pPr>
      <w:hyperlink r:id="rId2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Ã¨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7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7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7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Ã¨ un dato, si puÃ² ispezionare.</w:t>
      </w:r>
    </w:p>
    <w:p>
      <w:pPr>
        <w:numPr>
          <w:ilvl w:val="0"/>
          <w:numId w:val="7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dÃ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7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Ã¨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2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puÃ² consumare. Un passo Ã¨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Ã¨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piÃ¹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â€¦ steps N</w:t>
      </w:r>
      <w:r>
        <w:rPr/>
        <w:t xml:space="preserve"> Ã¨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Ã¨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â€” Ã¨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â€¦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â€¦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Ã¨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piÃ¹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â€¦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Ã¨ dimostrato: Ã¨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Ã¨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profonditÃ  (</w:t>
      </w:r>
      <w:r>
        <w:rPr/>
        <w:t xml:space="preserve">solve â€¦ depth N</w:t>
      </w:r>
      <w:r>
        <w:rPr/>
        <w:t xml:space="preserve">), segnalando che la ricerca Ã¨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8"/>
        </w:numPr>
        <w:spacing w:lineRule="auto"/>
      </w:pPr>
      <w:r>
        <w:rPr/>
        <w:t xml:space="preserve">Il riferimento di ogni evento Ã¨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â€¦) coinvolte in quel passo: leggendo la traccia si ricostruisce </w:t>
      </w:r>
      <w:r>
        <w:rPr/>
        <w:t xml:space="preserve">quale</w:t>
      </w:r>
      <w:r>
        <w:rPr/>
        <w:t xml:space="preserve"> alternativa Ã¨ stata provata e </w:t>
      </w:r>
      <w:r>
        <w:rPr/>
        <w:t xml:space="preserve">perchÃ©</w:t>
      </w:r>
      <w:r>
        <w:rPr/>
        <w:t xml:space="preserve"> Ã¨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Ã¨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9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9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9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Ã¨ puro.</w:t>
      </w:r>
    </w:p>
    <w:p>
      <w:pPr>
        <w:numPr>
          <w:ilvl w:val="0"/>
          <w:numId w:val="9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Ã¨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0"/>
        </w:numPr>
        <w:spacing w:lineRule="auto"/>
      </w:pPr>
      <w:r>
        <w:rPr/>
        <w:t xml:space="preserve">:atomo</w:t>
      </w:r>
      <w:r>
        <w:rPr/>
        <w:t xml:space="preserve"> Ã¨ un simbolo; </w:t>
      </w:r>
      <w:r>
        <w:rPr/>
        <w:t xml:space="preserve">?x</w:t>
      </w:r>
      <w:r>
        <w:rPr/>
        <w:t xml:space="preserve"> Ã¨ una variabile logica; numeri, stringhe e liste sono se stessi;</w:t>
      </w:r>
    </w:p>
    <w:p>
      <w:pPr>
        <w:numPr>
          <w:ilvl w:val="0"/>
          <w:numId w:val="10"/>
        </w:numPr>
        <w:spacing w:lineRule="auto"/>
      </w:pPr>
      <w:r>
        <w:rPr/>
        <w:t xml:space="preserve">f(t1, t2)</w:t>
      </w:r>
      <w:r>
        <w:rPr/>
        <w:t xml:space="preserve"> Ã¨ un termine composto. Anche </w:t>
      </w:r>
      <w:r>
        <w:rPr/>
        <w:t xml:space="preserve">?x + 1</w:t>
      </w:r>
      <w:r>
        <w:rPr/>
        <w:t xml:space="preserve"> Ã¨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Ã¨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0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p(tâ€¦)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Ã¨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f(tâ€¦)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quell'aritÃ , che non sia nemmeno una funzione, dÃ  </w:t>
      </w:r>
      <w:r>
        <w:rPr/>
        <w:t xml:space="preserve">Err(:undef, "predicato sconosciuto: p/2")</w:t>
      </w:r>
      <w:r>
        <w:rPr/>
        <w:t xml:space="preserve">. Una variabile non legata dentro un'espressione dÃ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Ã¨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Ã¨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1"/>
        </w:numPr>
        <w:spacing w:lineRule="auto"/>
      </w:pPr>
      <w:r>
        <w:rPr/>
        <w:t xml:space="preserve">limit n</w:t>
      </w:r>
      <w:r>
        <w:rPr/>
        <w:t xml:space="preserve"> â€”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1"/>
        </w:numPr>
        <w:spacing w:lineRule="auto"/>
      </w:pPr>
      <w:r>
        <w:rPr/>
        <w:t xml:space="preserve">depth d</w:t>
      </w:r>
      <w:r>
        <w:rPr/>
        <w:t xml:space="preserve"> â€” i rami piÃ¹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1"/>
        </w:numPr>
        <w:spacing w:lineRule="auto"/>
      </w:pPr>
      <w:r>
        <w:rPr/>
        <w:t xml:space="preserve">steps s</w:t>
      </w:r>
      <w:r>
        <w:rPr/>
        <w:t xml:space="preserve"> â€”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Ã¨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1"/>
        </w:numPr>
        <w:spacing w:lineRule="auto"/>
      </w:pPr>
      <w:r>
        <w:rPr/>
        <w:t xml:space="preserve">trace</w:t>
      </w:r>
      <w:r>
        <w:rPr/>
        <w:t xml:space="preserve"> â€”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Ã¨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Ã¨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Ãˆ lo stesso albero che il kernel esegue, che </w:t>
      </w:r>
      <w:r>
        <w:rPr/>
        <w:t xml:space="preserve">:( â€¦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â€¦)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â€¦)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â€¦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â€¦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â€¦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â€¦))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â€¦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Ã¨ codice viene innestato, se Ã¨ un numero o una lista diventa una costante, se Ã¨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2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Ã¨ </w:t>
      </w:r>
      <w:r>
        <w:rPr>
          <w:b/>
        </w:rPr>
        <w:t xml:space="preserve">pura</w:t>
      </w:r>
      <w:r>
        <w:rPr/>
        <w:t xml:space="preserve"> (Â§15) e </w:t>
      </w:r>
      <w:r>
        <w:rPr>
          <w:b/>
        </w:rPr>
        <w:t xml:space="preserve">non Ã¨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Ã¨ piÃ¹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Â§7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Ã¨ normativa (</w:t>
      </w:r>
      <w:r>
        <w:rPr/>
        <w:t xml:space="preserve">SPEC Â§14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2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puÃ² omettere; lo shebang </w:t>
      </w:r>
      <w:r>
        <w:rPr/>
        <w:t xml:space="preserve">#!</w:t>
      </w:r>
      <w:r>
        <w:rPr/>
        <w:t xml:space="preserve"> Ã¨ ignorato.</w:t>
      </w:r>
    </w:p>
    <w:p>
      <w:pPr>
        <w:numPr>
          <w:ilvl w:val="0"/>
          <w:numId w:val="12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2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Ã¨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3"/>
        </w:numPr>
        <w:spacing w:lineRule="auto"/>
      </w:pPr>
      <w:r>
        <w:rPr/>
        <w:t xml:space="preserve">I blocchi restano aperti finchÃ©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Ã¨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Un'istruzione che Ã¨ un goal su un predicato della knowledge base Ã¨ trattata come query.</w:t>
      </w:r>
    </w:p>
    <w:p>
      <w:pPr>
        <w:numPr>
          <w:ilvl w:val="0"/>
          <w:numId w:val="13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3"/>
        </w:numPr>
        <w:spacing w:lineRule="auto"/>
      </w:pPr>
      <w:r>
        <w:rPr/>
        <w:t xml:space="preserve">Comandi: </w:t>
      </w:r>
      <w:r>
        <w:rPr/>
        <w:t xml:space="preserve">:load FILEâ€¦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3"/>
        </w:numPr>
        <w:spacing w:lineRule="auto"/>
      </w:pPr>
      <w:r>
        <w:rPr/>
        <w:t xml:space="preserve">Ctrl-C interrompe il calcolo in corso; un errore non gestito Ã¨ stampato e il REPL continua.</w:t>
      </w:r>
    </w:p>
    <w:p>
      <w:pPr>
        <w:spacing w:lineRule="auto"/>
      </w:pPr>
      <w:hyperlink r:id="rId3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Â§8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0â€“255)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puÃ² leggere se stesso con </w:t>
      </w:r>
      <w:r>
        <w:rPr/>
        <w:t xml:space="preserve">readfile(ARGS[1])</w:t>
      </w:r>
      <w:r>
        <w:rPr/>
        <w:t xml:space="preserve">: Ã¨ il primo passo di un interprete self-hosted.</w:t>
      </w:r>
    </w:p>
    <w:p>
      <w:pPr>
        <w:spacing w:lineRule="auto"/>
      </w:pPr>
      <w:hyperlink r:id="rId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c'Ã¨ </w:t>
      </w:r>
      <w:r>
        <w:rPr/>
        <w:t xml:space="preserve">struct</w:t>
      </w:r>
      <w:r>
        <w:rPr/>
        <w:t xml:space="preserve">: un record Ã¨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Ãˆ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â€¦]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PoichÃ© una funzione nominata non puÃ²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4"/>
        </w:numPr>
        <w:spacing w:lineRule="auto"/>
      </w:pPr>
      <w:r>
        <w:rPr/>
        <w:t xml:space="preserve">Funzioni piccole con nomi chiari; caso base esplicito in ogni ricorsione; per profonditÃ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4"/>
        </w:numPr>
        <w:spacing w:lineRule="auto"/>
      </w:pPr>
      <w:r>
        <w:rPr/>
        <w:t xml:space="preserve">Cicli con contatori espliciti (</w:t>
      </w:r>
      <w:r>
        <w:rPr/>
        <w:t xml:space="preserve">i = 1 â€¦ while i &lt;= length(xs)</w:t>
      </w:r>
      <w:r>
        <w:rPr/>
        <w:t xml:space="preserve">).</w:t>
      </w:r>
    </w:p>
    <w:p>
      <w:pPr>
        <w:numPr>
          <w:ilvl w:val="0"/>
          <w:numId w:val="14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4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4"/>
        </w:numPr>
        <w:spacing w:lineRule="auto"/>
      </w:pPr>
      <w:r>
        <w:rPr/>
        <w:t xml:space="preserve">Metti le parentesi quando spezzi un'espressione su piÃ¹ righe.</w:t>
      </w:r>
    </w:p>
    <w:p>
      <w:pPr>
        <w:spacing w:lineRule="auto"/>
      </w:pPr>
      <w:hyperlink r:id="rId3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â€” Esercizi</w:t>
      </w:r>
    </w:p>
    <w:p>
      <w:pPr>
        <w:spacing w:lineRule="auto"/>
      </w:pPr>
      <w:r>
        <w:rPr/>
        <w:t xml:space="preserve">Ogni esercizio ha una soluzione verificata. Prova prima, poi apri il riquadro Â«SoluzioneÂ».</w:t>
      </w:r>
    </w:p>
    <w:p>
      <w:pPr>
        <w:spacing w:lineRule="auto"/>
      </w:pPr>
      <w:hyperlink r:id="rId3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â€”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â€¦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â€”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â€”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â€”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â€”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â€”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Ãˆ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â€”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cosÃ¬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â€”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â€”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piÃ¹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â€”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â€”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â€”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37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â€” Riferimento</w:t>
      </w:r>
    </w:p>
    <w:p>
      <w:pPr>
        <w:spacing w:lineRule="auto"/>
      </w:pPr>
      <w:hyperlink r:id="rId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piÃ¹ bassa alla piÃ¹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â€¦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â€¦ elseif d â€¦ else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â€¦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Â·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â€¦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nÃ©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giÃ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â€¦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â€¦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â€¦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Ã¨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â€¦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â€¦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4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Ã¨ anche ciÃ²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Ã¨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capacitÃ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Ã¨ visibile dove Ã¨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Ã¨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sÃ¬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piÃ¹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sÃ¬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funzionalitÃ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Â§1</w:t>
      </w:r>
      <w:r>
        <w:rPr/>
        <w:t xml:space="preserve"> per Triad-Full (a capo dentro le parentesi, o subito dopo un operatore binario) non Ã¨ implementata nell'interprete di riferimento. Scrivere una istruzione per riga;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lÃ¬ c'Ã¨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43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â€”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Ã¨ un dialetto di nessuno dei tre</w:t>
      </w:r>
      <w:r>
        <w:rPr/>
        <w:t xml:space="preserve">: la definizione del linguaggio Ã¨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â€¦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â€¦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4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â€”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5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6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7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8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9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Â· </w:t>
            </w:r>
          </w:p>
          <w:p>
            <w:pPr>
              <w:spacing w:lineRule="auto"/>
            </w:pPr>
            <w:hyperlink r:id="rId50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1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Â· </w:t>
            </w:r>
          </w:p>
          <w:p>
            <w:pPr>
              <w:spacing w:lineRule="auto"/>
            </w:pPr>
            <w:hyperlink r:id="rId52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3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4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â€”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5943600" cy="5943600"/>
            <wp:effectExtent b="0" l="0" r="0" t="0"/>
            <wp:docPr id="1" name="image-9pnJiGJUr59UfnP53niCa.webp"/>
            <a:graphic>
              <a:graphicData uri="http://schemas.openxmlformats.org/drawingml/2006/picture">
                <pic:pic>
                  <pic:nvPicPr>
                    <pic:cNvPr id="1" name="image-9pnJiGJUr59UfnP53niCa.webp" descr="Logo di Triad"/>
                    <pic:cNvPicPr/>
                  </pic:nvPicPr>
                  <pic:blipFill>
                    <a:blip r:embed="rId5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Standard:</w:t>
      </w:r>
      <w:hyperlink r:id="rId56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57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58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Contratto eseguibile:</w:t>
      </w:r>
      <w:hyperlink r:id="rId59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Piano di bootstrap:</w:t>
      </w:r>
      <w:hyperlink r:id="rId60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61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62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63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4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65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6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7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8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7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7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69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spacing w:lineRule="auto"/>
      </w:pPr>
      <w:hyperlink r:id="rId7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7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7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7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7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19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19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0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0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7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7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1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1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1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1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2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2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2"/>
        </w:numPr>
        <w:spacing w:lineRule="auto"/>
      </w:pPr>
      <w:r>
        <w:rPr/>
        <w:t xml:space="preserve">se deve girare anche sul seed Windows, controlla la tabella del </w:t>
      </w:r>
      <w:hyperlink r:id="rId7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2"/>
        </w:numPr>
        <w:spacing w:lineRule="auto"/>
      </w:pPr>
      <w:r>
        <w:rPr/>
        <w:t xml:space="preserve">se è un comportamento del linguaggio da fissare, trasformalo in un caso di conformance (</w:t>
      </w:r>
      <w:hyperlink r:id="rId8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8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8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23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24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24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24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24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8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8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25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25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25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26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26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26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27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27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27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8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28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28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9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29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29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29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29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29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9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9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9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9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0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0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0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0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0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1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10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10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10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1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1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1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1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10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2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2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2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2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10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33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33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3"/>
        </w:numPr>
        <w:spacing w:lineRule="auto"/>
      </w:pPr>
      <w:r>
        <w:rPr/>
        <w:t xml:space="preserve">In Core lo stesso concetto si rappresenta con una lista taggata (</w:t>
      </w:r>
      <w:hyperlink r:id="rId10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10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1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34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34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1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35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35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11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11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36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36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36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11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37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37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37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37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1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1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38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38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38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1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1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1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39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39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0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0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1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11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1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1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1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1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1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2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12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12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12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12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43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43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43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43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1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12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44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44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44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44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44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1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12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13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45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45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45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45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45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13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13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1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46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47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47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47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47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47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47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13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48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48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49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49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0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13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1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1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1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1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1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13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2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13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1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14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14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14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14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14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14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1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14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14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14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1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1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15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54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54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54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54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54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15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Ã¨ un linguaggio di programmazione autonomo, definito da una specifica normativa   indipendente da qualsiasi implementazione. Non Ã¨ un dialetto di Julia, Prolog o Lisp, pur avendo   preso da ciascuno di essi idee fondamentali: blocchi </w:t>
      </w:r>
      <w:r>
        <w:rPr/>
        <w:t xml:space="preserve">function â€¦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CiÃ² che Ã¨ proprio   di Triad, e non in prestito, Ã¨ l'integrazione dei tre modelli â€” imperativo, logico,   metaprogrammatorio â€”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conformitÃ . Triad-Core Ã¨ il sottoinsieme di   bootstrap: valori, funzioni, chiusure, controllo di flusso, liste, stringhe, I/O. Triad-Full Ã¨   lo standard completo: tipi dichiarati, multiple dispatch, logica integrata, macro, contratti,   budget, tracce, effetti. Ogni programma Core Ã¨ anche un programma Full valido e deve comportarsi   allo stesso modo. Il runtime di riferimento Ã¨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(paritÃ  cross-platform).</w:t>
      </w:r>
    </w:p>
    <w:p>
      <w:pPr>
        <w:spacing w:lineRule="auto"/>
      </w:pPr>
      <w:r>
        <w:rPr/>
        <w:t xml:space="preserve">Questo libro Ã¨ il percorso di studio del linguaggio per come Ã¨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Ã¨ rilasciato sotto licenza MIT. La specifica normativa Ã¨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Ã¨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Ã¨ il contratto eseguibile del linguaggio: 37 casi Triad-Core e 12 casi   Triad-Full, ognuno con golden verificabili byte per byte, inclusi l'exit code. Il runner Ã¨ scritto   in Node e non dipende da Julia: il seed Windows passa 33 casi Core sul PE, il seed Linux Ã¨ in   fase E0. Ogni caso dichiara il profilo (Core o Full) e un golden mancante fa fallire il caso,   cosÃ¬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cosÃ¬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Ã¨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Ã¨   accompagnata da test e da aggiornamenti a STATUS.md, BOOTSTRAP.md e CHANGELOG.md.</w:t>
      </w:r>
    </w:p>
    <w:p>
      <w:pPr>
        <w:spacing w:lineRule="auto"/>
      </w:pPr>
      <w:r>
        <w:rPr/>
        <w:t xml:space="preserve">Questo libro Ã¨ scritto per lo standard 0.2.0. In caso di divergenza tra manuale e specifica,   prevale la specifica: SPEC.md e SPEC-CORE.md sono la fonte di veritÃ  normativa, e questo volume   ne Ã¨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SPEC.md" TargetMode="External"/>
  <Relationship Id="rId7" Type="http://schemas.openxmlformats.org/officeDocument/2006/relationships/hyperlink" Target="SPEC-CORE.md" TargetMode="External"/>
  <Relationship Id="rId8" Type="http://schemas.openxmlformats.org/officeDocument/2006/relationships/hyperlink" Target="conformance/README.md" TargetMode="External"/>
  <Relationship Id="rId9" Type="http://schemas.openxmlformats.org/officeDocument/2006/relationships/hyperlink" Target="SPEC-CORE.md" TargetMode="External"/>
  <Relationship Id="rId10" Type="http://schemas.openxmlformats.org/officeDocument/2006/relationships/hyperlink" Target="SPEC.md" TargetMode="External"/>
  <Relationship Id="rId11" Type="http://schemas.openxmlformats.org/officeDocument/2006/relationships/hyperlink" Target="" TargetMode="External"/>
  <Relationship Id="rId12" Type="http://schemas.openxmlformats.org/officeDocument/2006/relationships/hyperlink" Target="" TargetMode="External"/>
  <Relationship Id="rId13" Type="http://schemas.openxmlformats.org/officeDocument/2006/relationships/hyperlink" Target="" TargetMode="External"/>
  <Relationship Id="rId14" Type="http://schemas.openxmlformats.org/officeDocument/2006/relationships/hyperlink" Target="" TargetMode="External"/>
  <Relationship Id="rId15" Type="http://schemas.openxmlformats.org/officeDocument/2006/relationships/hyperlink" Target="" TargetMode="External"/>
  <Relationship Id="rId16" Type="http://schemas.openxmlformats.org/officeDocument/2006/relationships/hyperlink" Target="" TargetMode="External"/>
  <Relationship Id="rId17" Type="http://schemas.openxmlformats.org/officeDocument/2006/relationships/hyperlink" Target="" TargetMode="External"/>
  <Relationship Id="rId18" Type="http://schemas.openxmlformats.org/officeDocument/2006/relationships/hyperlink" Target="" TargetMode="External"/>
  <Relationship Id="rId19" Type="http://schemas.openxmlformats.org/officeDocument/2006/relationships/hyperlink" Target="" TargetMode="External"/>
  <Relationship Id="rId20" Type="http://schemas.openxmlformats.org/officeDocument/2006/relationships/hyperlink" Target="" TargetMode="External"/>
  <Relationship Id="rId21" Type="http://schemas.openxmlformats.org/officeDocument/2006/relationships/hyperlink" Target="" TargetMode="External"/>
  <Relationship Id="rId22" Type="http://schemas.openxmlformats.org/officeDocument/2006/relationships/hyperlink" Target="" TargetMode="External"/>
  <Relationship Id="rId23" Type="http://schemas.openxmlformats.org/officeDocument/2006/relationships/hyperlink" Target="" TargetMode="External"/>
  <Relationship Id="rId24" Type="http://schemas.openxmlformats.org/officeDocument/2006/relationships/hyperlink" Target="" TargetMode="External"/>
  <Relationship Id="rId25" Type="http://schemas.openxmlformats.org/officeDocument/2006/relationships/hyperlink" Target="" TargetMode="External"/>
  <Relationship Id="rId26" Type="http://schemas.openxmlformats.org/officeDocument/2006/relationships/hyperlink" Target="" TargetMode="External"/>
  <Relationship Id="rId27" Type="http://schemas.openxmlformats.org/officeDocument/2006/relationships/hyperlink" Target="" TargetMode="External"/>
  <Relationship Id="rId28" Type="http://schemas.openxmlformats.org/officeDocument/2006/relationships/hyperlink" Target="" TargetMode="External"/>
  <Relationship Id="rId29" Type="http://schemas.openxmlformats.org/officeDocument/2006/relationships/hyperlink" Target="" TargetMode="External"/>
  <Relationship Id="rId30" Type="http://schemas.openxmlformats.org/officeDocument/2006/relationships/hyperlink" Target="" TargetMode="External"/>
  <Relationship Id="rId31" Type="http://schemas.openxmlformats.org/officeDocument/2006/relationships/hyperlink" Target="" TargetMode="External"/>
  <Relationship Id="rId32" Type="http://schemas.openxmlformats.org/officeDocument/2006/relationships/hyperlink" Target="" TargetMode="External"/>
  <Relationship Id="rId33" Type="http://schemas.openxmlformats.org/officeDocument/2006/relationships/hyperlink" Target="" TargetMode="External"/>
  <Relationship Id="rId34" Type="http://schemas.openxmlformats.org/officeDocument/2006/relationships/hyperlink" Target="" TargetMode="External"/>
  <Relationship Id="rId35" Type="http://schemas.openxmlformats.org/officeDocument/2006/relationships/hyperlink" Target="" TargetMode="External"/>
  <Relationship Id="rId36" Type="http://schemas.openxmlformats.org/officeDocument/2006/relationships/hyperlink" Target="" TargetMode="External"/>
  <Relationship Id="rId37" Type="http://schemas.openxmlformats.org/officeDocument/2006/relationships/hyperlink" Target="" TargetMode="External"/>
  <Relationship Id="rId38" Type="http://schemas.openxmlformats.org/officeDocument/2006/relationships/hyperlink" Target="" TargetMode="External"/>
  <Relationship Id="rId39" Type="http://schemas.openxmlformats.org/officeDocument/2006/relationships/hyperlink" Target="" TargetMode="External"/>
  <Relationship Id="rId40" Type="http://schemas.openxmlformats.org/officeDocument/2006/relationships/hyperlink" Target="" TargetMode="External"/>
  <Relationship Id="rId41" Type="http://schemas.openxmlformats.org/officeDocument/2006/relationships/hyperlink" Target="" TargetMode="External"/>
  <Relationship Id="rId42" Type="http://schemas.openxmlformats.org/officeDocument/2006/relationships/hyperlink" Target="" TargetMode="External"/>
  <Relationship Id="rId43" Type="http://schemas.openxmlformats.org/officeDocument/2006/relationships/hyperlink" Target="" TargetMode="External"/>
  <Relationship Id="rId44" Type="http://schemas.openxmlformats.org/officeDocument/2006/relationships/hyperlink" Target="" TargetMode="External"/>
  <Relationship Id="rId45" Type="http://schemas.openxmlformats.org/officeDocument/2006/relationships/hyperlink" Target="SPEC.md" TargetMode="External"/>
  <Relationship Id="rId46" Type="http://schemas.openxmlformats.org/officeDocument/2006/relationships/hyperlink" Target="SPEC-CORE.md" TargetMode="External"/>
  <Relationship Id="rId47" Type="http://schemas.openxmlformats.org/officeDocument/2006/relationships/hyperlink" Target="TUTORIAL.md" TargetMode="External"/>
  <Relationship Id="rId48" Type="http://schemas.openxmlformats.org/officeDocument/2006/relationships/hyperlink" Target="conformance/README.md" TargetMode="External"/>
  <Relationship Id="rId49" Type="http://schemas.openxmlformats.org/officeDocument/2006/relationships/hyperlink" Target="STATUS.md" TargetMode="External"/>
  <Relationship Id="rId50" Type="http://schemas.openxmlformats.org/officeDocument/2006/relationships/hyperlink" Target="BOOTSTRAP.md" TargetMode="External"/>
  <Relationship Id="rId51" Type="http://schemas.openxmlformats.org/officeDocument/2006/relationships/hyperlink" Target="plan.md" TargetMode="External"/>
  <Relationship Id="rId52" Type="http://schemas.openxmlformats.org/officeDocument/2006/relationships/hyperlink" Target="TASK.md" TargetMode="External"/>
  <Relationship Id="rId53" Type="http://schemas.openxmlformats.org/officeDocument/2006/relationships/hyperlink" Target="editors/README.md" TargetMode="External"/>
  <Relationship Id="rId54" Type="http://schemas.openxmlformats.org/officeDocument/2006/relationships/hyperlink" Target="LICENSE" TargetMode="External"/>
  <Relationship Id="rId55" Type="http://schemas.openxmlformats.org/officeDocument/2006/relationships/image" Target="media/image-9pnJiGJUr59UfnP53niCa.webp" TargetMode="Internal"/>
  <Relationship Id="rId56" Type="http://schemas.openxmlformats.org/officeDocument/2006/relationships/hyperlink" Target="SPEC.md" TargetMode="External"/>
  <Relationship Id="rId57" Type="http://schemas.openxmlformats.org/officeDocument/2006/relationships/hyperlink" Target="VERSION" TargetMode="External"/>
  <Relationship Id="rId58" Type="http://schemas.openxmlformats.org/officeDocument/2006/relationships/hyperlink" Target="SPEC-CORE.md" TargetMode="External"/>
  <Relationship Id="rId59" Type="http://schemas.openxmlformats.org/officeDocument/2006/relationships/hyperlink" Target="conformance/README.md" TargetMode="External"/>
  <Relationship Id="rId60" Type="http://schemas.openxmlformats.org/officeDocument/2006/relationships/hyperlink" Target="BOOTSTRAP.md" TargetMode="External"/>
  <Relationship Id="rId61" Type="http://schemas.openxmlformats.org/officeDocument/2006/relationships/hyperlink" Target="STATUS.md" TargetMode="External"/>
  <Relationship Id="rId62" Type="http://schemas.openxmlformats.org/officeDocument/2006/relationships/hyperlink" Target="TASK.md" TargetMode="External"/>
  <Relationship Id="rId63" Type="http://schemas.openxmlformats.org/officeDocument/2006/relationships/hyperlink" Target="plan.md" TargetMode="External"/>
  <Relationship Id="rId64" Type="http://schemas.openxmlformats.org/officeDocument/2006/relationships/hyperlink" Target="#parte-1" TargetMode="External"/>
  <Relationship Id="rId65" Type="http://schemas.openxmlformats.org/officeDocument/2006/relationships/hyperlink" Target="#parte-2" TargetMode="External"/>
  <Relationship Id="rId66" Type="http://schemas.openxmlformats.org/officeDocument/2006/relationships/hyperlink" Target="#parte-3" TargetMode="External"/>
  <Relationship Id="rId67" Type="http://schemas.openxmlformats.org/officeDocument/2006/relationships/hyperlink" Target="#parte-4" TargetMode="External"/>
  <Relationship Id="rId68" Type="http://schemas.openxmlformats.org/officeDocument/2006/relationships/hyperlink" Target="#parte-5" TargetMode="External"/>
  <Relationship Id="rId69" Type="http://schemas.openxmlformats.org/officeDocument/2006/relationships/hyperlink" Target="#cap-15" TargetMode="External"/>
  <Relationship Id="rId70" Type="http://schemas.openxmlformats.org/officeDocument/2006/relationships/hyperlink" Target="" TargetMode="External"/>
  <Relationship Id="rId71" Type="http://schemas.openxmlformats.org/officeDocument/2006/relationships/hyperlink" Target="" TargetMode="External"/>
  <Relationship Id="rId72" Type="http://schemas.openxmlformats.org/officeDocument/2006/relationships/hyperlink" Target="SPEC-CORE.md" TargetMode="External"/>
  <Relationship Id="rId73" Type="http://schemas.openxmlformats.org/officeDocument/2006/relationships/hyperlink" Target="SPEC.md" TargetMode="External"/>
  <Relationship Id="rId74" Type="http://schemas.openxmlformats.org/officeDocument/2006/relationships/hyperlink" Target="BOOTSTRAP.md" TargetMode="External"/>
  <Relationship Id="rId75" Type="http://schemas.openxmlformats.org/officeDocument/2006/relationships/hyperlink" Target="" TargetMode="External"/>
  <Relationship Id="rId76" Type="http://schemas.openxmlformats.org/officeDocument/2006/relationships/hyperlink" Target="https://github.com/GPuntobit/triad2.0/releases" TargetMode="External"/>
  <Relationship Id="rId77" Type="http://schemas.openxmlformats.org/officeDocument/2006/relationships/hyperlink" Target="#cap-39" TargetMode="External"/>
  <Relationship Id="rId78" Type="http://schemas.openxmlformats.org/officeDocument/2006/relationships/hyperlink" Target="" TargetMode="External"/>
  <Relationship Id="rId79" Type="http://schemas.openxmlformats.org/officeDocument/2006/relationships/hyperlink" Target="#cap-15" TargetMode="External"/>
  <Relationship Id="rId80" Type="http://schemas.openxmlformats.org/officeDocument/2006/relationships/hyperlink" Target="#cap-38" TargetMode="External"/>
  <Relationship Id="rId81" Type="http://schemas.openxmlformats.org/officeDocument/2006/relationships/hyperlink" Target="" TargetMode="External"/>
  <Relationship Id="rId82" Type="http://schemas.openxmlformats.org/officeDocument/2006/relationships/hyperlink" Target="" TargetMode="External"/>
  <Relationship Id="rId83" Type="http://schemas.openxmlformats.org/officeDocument/2006/relationships/hyperlink" Target="" TargetMode="External"/>
  <Relationship Id="rId84" Type="http://schemas.openxmlformats.org/officeDocument/2006/relationships/hyperlink" Target="" TargetMode="External"/>
  <Relationship Id="rId85" Type="http://schemas.openxmlformats.org/officeDocument/2006/relationships/hyperlink" Target="#cap-10" TargetMode="External"/>
  <Relationship Id="rId86" Type="http://schemas.openxmlformats.org/officeDocument/2006/relationships/hyperlink" Target="" TargetMode="External"/>
  <Relationship Id="rId87" Type="http://schemas.openxmlformats.org/officeDocument/2006/relationships/hyperlink" Target="" TargetMode="External"/>
  <Relationship Id="rId88" Type="http://schemas.openxmlformats.org/officeDocument/2006/relationships/hyperlink" Target="" TargetMode="External"/>
  <Relationship Id="rId89" Type="http://schemas.openxmlformats.org/officeDocument/2006/relationships/hyperlink" Target="#cap-28" TargetMode="External"/>
  <Relationship Id="rId90" Type="http://schemas.openxmlformats.org/officeDocument/2006/relationships/hyperlink" Target="" TargetMode="External"/>
  <Relationship Id="rId91" Type="http://schemas.openxmlformats.org/officeDocument/2006/relationships/hyperlink" Target="#cap-11" TargetMode="External"/>
  <Relationship Id="rId92" Type="http://schemas.openxmlformats.org/officeDocument/2006/relationships/hyperlink" Target="" TargetMode="External"/>
  <Relationship Id="rId93" Type="http://schemas.openxmlformats.org/officeDocument/2006/relationships/hyperlink" Target="#cap-16" TargetMode="External"/>
  <Relationship Id="rId94" Type="http://schemas.openxmlformats.org/officeDocument/2006/relationships/hyperlink" Target="" TargetMode="External"/>
  <Relationship Id="rId95" Type="http://schemas.openxmlformats.org/officeDocument/2006/relationships/hyperlink" Target="" TargetMode="External"/>
  <Relationship Id="rId96" Type="http://schemas.openxmlformats.org/officeDocument/2006/relationships/hyperlink" Target="#cap-37" TargetMode="External"/>
  <Relationship Id="rId97" Type="http://schemas.openxmlformats.org/officeDocument/2006/relationships/hyperlink" Target="" TargetMode="External"/>
  <Relationship Id="rId98" Type="http://schemas.openxmlformats.org/officeDocument/2006/relationships/hyperlink" Target="" TargetMode="External"/>
  <Relationship Id="rId99" Type="http://schemas.openxmlformats.org/officeDocument/2006/relationships/hyperlink" Target="" TargetMode="External"/>
  <Relationship Id="rId100" Type="http://schemas.openxmlformats.org/officeDocument/2006/relationships/hyperlink" Target="" TargetMode="External"/>
  <Relationship Id="rId101" Type="http://schemas.openxmlformats.org/officeDocument/2006/relationships/hyperlink" Target="" TargetMode="External"/>
  <Relationship Id="rId102" Type="http://schemas.openxmlformats.org/officeDocument/2006/relationships/hyperlink" Target="SPEC.md" TargetMode="External"/>
  <Relationship Id="rId103" Type="http://schemas.openxmlformats.org/officeDocument/2006/relationships/hyperlink" Target="" TargetMode="External"/>
  <Relationship Id="rId104" Type="http://schemas.openxmlformats.org/officeDocument/2006/relationships/hyperlink" Target="" TargetMode="External"/>
  <Relationship Id="rId105" Type="http://schemas.openxmlformats.org/officeDocument/2006/relationships/hyperlink" Target="" TargetMode="External"/>
  <Relationship Id="rId106" Type="http://schemas.openxmlformats.org/officeDocument/2006/relationships/hyperlink" Target="#cap-16" TargetMode="External"/>
  <Relationship Id="rId107" Type="http://schemas.openxmlformats.org/officeDocument/2006/relationships/hyperlink" Target="" TargetMode="External"/>
  <Relationship Id="rId108" Type="http://schemas.openxmlformats.org/officeDocument/2006/relationships/hyperlink" Target="" TargetMode="External"/>
  <Relationship Id="rId109" Type="http://schemas.openxmlformats.org/officeDocument/2006/relationships/hyperlink" Target="" TargetMode="External"/>
  <Relationship Id="rId110" Type="http://schemas.openxmlformats.org/officeDocument/2006/relationships/hyperlink" Target="" TargetMode="External"/>
  <Relationship Id="rId111" Type="http://schemas.openxmlformats.org/officeDocument/2006/relationships/hyperlink" Target="" TargetMode="External"/>
  <Relationship Id="rId112" Type="http://schemas.openxmlformats.org/officeDocument/2006/relationships/hyperlink" Target="" TargetMode="External"/>
  <Relationship Id="rId113" Type="http://schemas.openxmlformats.org/officeDocument/2006/relationships/hyperlink" Target="" TargetMode="External"/>
  <Relationship Id="rId114" Type="http://schemas.openxmlformats.org/officeDocument/2006/relationships/hyperlink" Target="" TargetMode="External"/>
  <Relationship Id="rId115" Type="http://schemas.openxmlformats.org/officeDocument/2006/relationships/hyperlink" Target="" TargetMode="External"/>
  <Relationship Id="rId116" Type="http://schemas.openxmlformats.org/officeDocument/2006/relationships/hyperlink" Target="" TargetMode="External"/>
  <Relationship Id="rId117" Type="http://schemas.openxmlformats.org/officeDocument/2006/relationships/hyperlink" Target="" TargetMode="External"/>
  <Relationship Id="rId118" Type="http://schemas.openxmlformats.org/officeDocument/2006/relationships/hyperlink" Target="" TargetMode="External"/>
  <Relationship Id="rId119" Type="http://schemas.openxmlformats.org/officeDocument/2006/relationships/hyperlink" Target="" TargetMode="External"/>
  <Relationship Id="rId120" Type="http://schemas.openxmlformats.org/officeDocument/2006/relationships/hyperlink" Target="" TargetMode="External"/>
  <Relationship Id="rId121" Type="http://schemas.openxmlformats.org/officeDocument/2006/relationships/hyperlink" Target="" TargetMode="External"/>
  <Relationship Id="rId122" Type="http://schemas.openxmlformats.org/officeDocument/2006/relationships/hyperlink" Target="#cap-7" TargetMode="External"/>
  <Relationship Id="rId123" Type="http://schemas.openxmlformats.org/officeDocument/2006/relationships/hyperlink" Target="#cap-10" TargetMode="External"/>
  <Relationship Id="rId124" Type="http://schemas.openxmlformats.org/officeDocument/2006/relationships/hyperlink" Target="#cap-43" TargetMode="External"/>
  <Relationship Id="rId125" Type="http://schemas.openxmlformats.org/officeDocument/2006/relationships/hyperlink" Target="#cap-38" TargetMode="External"/>
  <Relationship Id="rId126" Type="http://schemas.openxmlformats.org/officeDocument/2006/relationships/hyperlink" Target="" TargetMode="External"/>
  <Relationship Id="rId127" Type="http://schemas.openxmlformats.org/officeDocument/2006/relationships/hyperlink" Target="seed/windows-x86_64/README.md" TargetMode="External"/>
  <Relationship Id="rId128" Type="http://schemas.openxmlformats.org/officeDocument/2006/relationships/hyperlink" Target="" TargetMode="External"/>
  <Relationship Id="rId129" Type="http://schemas.openxmlformats.org/officeDocument/2006/relationships/hyperlink" Target="" TargetMode="External"/>
  <Relationship Id="rId130" Type="http://schemas.openxmlformats.org/officeDocument/2006/relationships/hyperlink" Target="#cap-15" TargetMode="External"/>
  <Relationship Id="rId131" Type="http://schemas.openxmlformats.org/officeDocument/2006/relationships/hyperlink" Target="TASK.md" TargetMode="External"/>
  <Relationship Id="rId132" Type="http://schemas.openxmlformats.org/officeDocument/2006/relationships/hyperlink" Target="#cap-17" TargetMode="External"/>
  <Relationship Id="rId133" Type="http://schemas.openxmlformats.org/officeDocument/2006/relationships/hyperlink" Target="" TargetMode="External"/>
  <Relationship Id="rId134" Type="http://schemas.openxmlformats.org/officeDocument/2006/relationships/hyperlink" Target="" TargetMode="External"/>
  <Relationship Id="rId135" Type="http://schemas.openxmlformats.org/officeDocument/2006/relationships/hyperlink" Target="cli/README.md" TargetMode="External"/>
  <Relationship Id="rId136" Type="http://schemas.openxmlformats.org/officeDocument/2006/relationships/hyperlink" Target="" TargetMode="External"/>
  <Relationship Id="rId137" Type="http://schemas.openxmlformats.org/officeDocument/2006/relationships/hyperlink" Target="" TargetMode="External"/>
  <Relationship Id="rId138" Type="http://schemas.openxmlformats.org/officeDocument/2006/relationships/hyperlink" Target="#cap-2" TargetMode="External"/>
  <Relationship Id="rId139" Type="http://schemas.openxmlformats.org/officeDocument/2006/relationships/hyperlink" Target="" TargetMode="External"/>
  <Relationship Id="rId140" Type="http://schemas.openxmlformats.org/officeDocument/2006/relationships/hyperlink" Target="" TargetMode="External"/>
  <Relationship Id="rId141" Type="http://schemas.openxmlformats.org/officeDocument/2006/relationships/hyperlink" Target="" TargetMode="External"/>
  <Relationship Id="rId142" Type="http://schemas.openxmlformats.org/officeDocument/2006/relationships/hyperlink" Target="" TargetMode="External"/>
  <Relationship Id="rId143" Type="http://schemas.openxmlformats.org/officeDocument/2006/relationships/hyperlink" Target="SPEC-CORE.md" TargetMode="External"/>
  <Relationship Id="rId144" Type="http://schemas.openxmlformats.org/officeDocument/2006/relationships/hyperlink" Target="SPEC.md" TargetMode="External"/>
  <Relationship Id="rId145" Type="http://schemas.openxmlformats.org/officeDocument/2006/relationships/hyperlink" Target="" TargetMode="External"/>
  <Relationship Id="rId146" Type="http://schemas.openxmlformats.org/officeDocument/2006/relationships/hyperlink" Target="" TargetMode="External"/>
  <Relationship Id="rId147" Type="http://schemas.openxmlformats.org/officeDocument/2006/relationships/hyperlink" Target="#cap-4" TargetMode="External"/>
  <Relationship Id="rId148" Type="http://schemas.openxmlformats.org/officeDocument/2006/relationships/hyperlink" Target="#cap-16" TargetMode="External"/>
  <Relationship Id="rId149" Type="http://schemas.openxmlformats.org/officeDocument/2006/relationships/hyperlink" Target="#cap-15" TargetMode="External"/>
  <Relationship Id="rId150" Type="http://schemas.openxmlformats.org/officeDocument/2006/relationships/hyperlink" Target="" TargetMode="External"/>
  <Relationship Id="rId151" Type="http://schemas.openxmlformats.org/officeDocument/2006/relationships/hyperlink" Target="" TargetMode="External"/>
  <Relationship Id="rId152" Type="http://schemas.openxmlformats.org/officeDocument/2006/relationships/hyperlink" Target="STATUS.md" TargetMode="External"/>
  <Relationship Id="rId153" Type="http://schemas.openxmlformats.org/officeDocument/2006/relationships/hyperlink" Target="" TargetMode="External"/>
  <Relationship Id="rId15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2026-10-27T22:36:35.023Z</dcterms:created>
  <dcterms:modified xsi:type="dcterms:W3CDTF">2026-10-27T22:36:35.023Z</dcterms:modified>
</cp:coreProperties>
</file>