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B speed and recovery</w:t>
      </w:r>
    </w:p>
    <w:p>
      <w:r>
        <w:rPr>
          <w:b w:val="0"/>
          <w:sz w:val="18"/>
        </w:rPr>
        <w:t>Updated research brief for Dr Ratcliff  |  Aniket Chaudhari  |  15 October 2026</w:t>
      </w:r>
    </w:p>
    <w:p>
      <w:r>
        <w:rPr>
          <w:b w:val="0"/>
        </w:rPr>
        <w:t>Our early-stopping extension to Gowrish's JAX and K-L simulator made Model B simulation 10.90 times faster on the tested H100 workload. After repairing K-L noise assignment, the latest laptop fit returned 4.59% mean parameter error. It met the recovery target in one case, but missed the prediction-quality gate.</w:t>
      </w:r>
    </w:p>
    <w:p>
      <w:pPr>
        <w:pStyle w:val="Heading1"/>
      </w:pPr>
      <w:r>
        <w:t>What we changed</w:t>
      </w:r>
    </w:p>
    <w:p>
      <w:r>
        <w:rPr>
          <w:b w:val="0"/>
        </w:rPr>
        <w:t>The existing code generated noise fields through the full 400-step horizon. We generate 32-step blocks, check every step for the first decision, save finished trials, and repack unfinished trials. We also fixed random-weight assignment so each physical K-L component keeps its identity when basis columns change order. The basis and truncation are unchanged.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859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rly-stop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85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Measured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584"/>
        <w:gridCol w:w="1584"/>
        <w:gridCol w:w="1800"/>
      </w:tblGrid>
      <w:tr>
        <w:trPr>
          <w:cantSplit/>
          <w:tblHeader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3643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Comparison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3643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3643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After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3643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Speedup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June JAX objective  FFT to K-L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10.66 s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4.71 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2.26x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3F5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October H100 simulation  K-L to early stop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3F5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3.9447 s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3F5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0.3618 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3F5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10.90x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Latest RTX 3060 pilot  repaired K-L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93.89 s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9.27 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10.13x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Different workloads and hardware: do not multiply these ratios. The latest laptop pilot used one timed call after two warm-ups; it is a simulation timing, not a fitting-speed estimate.</w:t>
      </w:r>
    </w:p>
    <w:p>
      <w:pPr>
        <w:pStyle w:val="Heading1"/>
      </w:pPr>
      <w:r>
        <w:t>How we confirmed the simulation result</w:t>
      </w:r>
    </w:p>
    <w:p>
      <w:r>
        <w:rPr>
          <w:b w:val="0"/>
        </w:rPr>
        <w:t>H100: 9,000 trials per condition, two conditions, seven warmed timed calls; 95% timing interval 10.83-10.91x. Across 12 seeds, all 216,000 paired choices and reaction times matched the full-horizon blocked control. The repaired laptop path passed ten GPU tests and 18,000 further exact trial pairs.</w:t>
      </w:r>
    </w:p>
    <w:p>
      <w:pPr>
        <w:pStyle w:val="Heading1"/>
      </w:pPr>
      <w:r>
        <w:t>Latest recovery test on the RTX 3060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1728"/>
        <w:gridCol w:w="1584"/>
        <w:gridCol w:w="3600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3643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3643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Training time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3643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Mean error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3643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Search outcome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Repaired original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135.3 min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7.96%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Time cap reached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3F5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Repaired improvement 1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3F5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93.7 min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3F5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4.59%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3F5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Converged</w:t>
            </w:r>
          </w:p>
        </w:tc>
      </w:tr>
    </w:tbl>
    <w:p>
      <w:pPr>
        <w:spacing w:after="0"/>
      </w:pPr>
    </w:p>
    <w:p>
      <w:r>
        <w:rPr>
          <w:b w:val="0"/>
          <w:sz w:val="19"/>
        </w:rPr>
        <w:t>One paired start began at 8.69% error. Both fitted with 9,000 trials per condition; other improvements were off. Fresh scoring at three keys gave median G2 80.30 for improvement 1 and 144.96 for original; both exceeded the provisional cutoff 40.34. Error averages twelve active parameters; it is not choice error.</w:t>
      </w:r>
    </w:p>
    <w:p>
      <w:pPr>
        <w:pStyle w:val="Heading1"/>
      </w:pPr>
      <w:r>
        <w:t>What we can claim and what remains</w:t>
      </w:r>
    </w:p>
    <w:p>
      <w:r>
        <w:rPr>
          <w:b w:val="0"/>
        </w:rPr>
        <w:t>The tested simulation gain is strong, and one repaired fit reached below 5% mean parameter error. Faster fitting at jointly acceptable recovery and prediction quality remains unproven. We can draft the simulation methods now; agree prediction tolerances, broaden parameter and seed coverage, and repeat quality-matched recovery tests before finalizing the paper's claims.</w:t>
      </w:r>
    </w:p>
    <w:p>
      <w:pPr>
        <w:spacing w:after="60"/>
      </w:pPr>
      <w:hyperlink r:id="rId10">
        <w:r>
          <w:rPr>
            <w:color w:val="24596B"/>
          </w:rPr>
          <w:t>Latest results and verified raw evidence  |  companion report gives methods and limitations</w:t>
        </w:r>
      </w:hyperlink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anik1617/Ratcliff/blob/cc2dbea7c8b75a742608787d7d6d5670a232d338/docs/results/2026-10-15-stable-kl-9000-rtx3060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Model B simulation acceleration and validation</dc:subject>
  <dc:creator>Aniket Chaudhari</dc:creator>
  <cp:keywords>Model B, spatial diffusion, early stopping, JAX, validation</cp:keywords>
  <dc:description>generated by python-docx</dc:description>
  <cp:lastModifiedBy/>
  <cp:revision>1</cp:revision>
  <dcterms:created xsi:type="dcterms:W3CDTF">2026-10-15T00:00:00Z</dcterms:created>
  <dcterms:modified xsi:type="dcterms:W3CDTF">2013-12-23T23:15:00Z</dcterms:modified>
  <cp:category/>
</cp:coreProperties>
</file>