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CB" w:rsidRDefault="001076CB" w:rsidP="001076CB">
      <w:pPr>
        <w:ind w:left="720" w:right="360"/>
        <w:jc w:val="both"/>
      </w:pPr>
      <w:r w:rsidRPr="001076CB">
        <w:t xml:space="preserve">Service Providers </w:t>
      </w:r>
      <w:r>
        <w:t xml:space="preserve">should utilize the Springboard specification as the testing guideline for the </w:t>
      </w:r>
      <w:r w:rsidRPr="00710682">
        <w:rPr>
          <w:rFonts w:cs="Calibri"/>
        </w:rPr>
        <w:t>[_</w:t>
      </w:r>
      <w:proofErr w:type="spellStart"/>
      <w:r w:rsidRPr="00710682">
        <w:rPr>
          <w:rFonts w:cs="Calibri"/>
        </w:rPr>
        <w:t>arg_ServiceName</w:t>
      </w:r>
      <w:proofErr w:type="spellEnd"/>
      <w:r w:rsidRPr="00710682">
        <w:rPr>
          <w:rFonts w:cs="Calibri"/>
        </w:rPr>
        <w:t>_] ([_</w:t>
      </w:r>
      <w:proofErr w:type="spellStart"/>
      <w:r w:rsidRPr="00710682">
        <w:rPr>
          <w:rFonts w:cs="Calibri"/>
        </w:rPr>
        <w:t>arg_ServiceAbbreviation</w:t>
      </w:r>
      <w:proofErr w:type="spellEnd"/>
      <w:r w:rsidRPr="00710682">
        <w:rPr>
          <w:rFonts w:cs="Calibri"/>
        </w:rPr>
        <w:t xml:space="preserve">_]) </w:t>
      </w:r>
      <w:r w:rsidRPr="001076CB">
        <w:t>service</w:t>
      </w:r>
      <w:r>
        <w:t xml:space="preserve"> interface</w:t>
      </w:r>
      <w:r w:rsidRPr="001076CB">
        <w:t>.</w:t>
      </w:r>
      <w:r>
        <w:t xml:space="preserve">  </w:t>
      </w:r>
      <w:r>
        <w:t>The Springboard</w:t>
      </w:r>
      <w:r w:rsidRPr="00D70F63">
        <w:t xml:space="preserve"> Conformance Specification</w:t>
      </w:r>
      <w:r>
        <w:t xml:space="preserve"> concentrates exclusively on the </w:t>
      </w:r>
      <w:r w:rsidRPr="001076CB">
        <w:t>interoperable</w:t>
      </w:r>
      <w:r>
        <w:t xml:space="preserve"> aspects of the service interface specification in order to assert that a participating system conforms to the </w:t>
      </w:r>
      <w:r w:rsidRPr="001076CB">
        <w:t>[_</w:t>
      </w:r>
      <w:proofErr w:type="spellStart"/>
      <w:r w:rsidRPr="001076CB">
        <w:t>arg_ServiceAbbreviation</w:t>
      </w:r>
      <w:proofErr w:type="spellEnd"/>
      <w:r w:rsidRPr="001076CB">
        <w:t>_]</w:t>
      </w:r>
      <w:r>
        <w:t xml:space="preserve"> </w:t>
      </w:r>
      <w:r>
        <w:t xml:space="preserve">Specification. The conformance specification and the associated test cases define a series of tests designed to exercise each interoperability </w:t>
      </w:r>
      <w:r w:rsidRPr="00E83FED">
        <w:t>aspect of the specification at least once</w:t>
      </w:r>
      <w:r>
        <w:t xml:space="preserve">. The inclusion of positive and negative </w:t>
      </w:r>
      <w:r>
        <w:t>test r</w:t>
      </w:r>
      <w:r>
        <w:t>esponses as well as single contrasted with multiples responses is intended to verify different aspects of interface interoperability not application functionality.</w:t>
      </w:r>
    </w:p>
    <w:p w:rsidR="001076CB" w:rsidRDefault="001076CB" w:rsidP="001076CB">
      <w:pPr>
        <w:ind w:left="720" w:right="360"/>
        <w:jc w:val="both"/>
      </w:pPr>
      <w:r>
        <w:rPr>
          <w:noProof/>
        </w:rPr>
        <mc:AlternateContent>
          <mc:Choice Requires="wps">
            <w:drawing>
              <wp:anchor distT="0" distB="0" distL="114300" distR="114300" simplePos="0" relativeHeight="251659264" behindDoc="0" locked="0" layoutInCell="1" allowOverlap="1" wp14:anchorId="3F1247CE" wp14:editId="3B59870C">
                <wp:simplePos x="0" y="0"/>
                <wp:positionH relativeFrom="column">
                  <wp:posOffset>3570051</wp:posOffset>
                </wp:positionH>
                <wp:positionV relativeFrom="paragraph">
                  <wp:posOffset>3005414</wp:posOffset>
                </wp:positionV>
                <wp:extent cx="2359660" cy="317500"/>
                <wp:effectExtent l="0" t="0" r="2540" b="6350"/>
                <wp:wrapTight wrapText="bothSides">
                  <wp:wrapPolygon edited="0">
                    <wp:start x="0" y="0"/>
                    <wp:lineTo x="0" y="20736"/>
                    <wp:lineTo x="21449" y="20736"/>
                    <wp:lineTo x="2144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59660" cy="317500"/>
                        </a:xfrm>
                        <a:prstGeom prst="rect">
                          <a:avLst/>
                        </a:prstGeom>
                        <a:solidFill>
                          <a:prstClr val="white"/>
                        </a:solidFill>
                        <a:ln>
                          <a:noFill/>
                        </a:ln>
                        <a:effectLst/>
                      </wps:spPr>
                      <wps:txbx>
                        <w:txbxContent>
                          <w:p w:rsidR="001076CB" w:rsidRPr="007065D9" w:rsidRDefault="001076CB" w:rsidP="001076CB">
                            <w:pPr>
                              <w:pStyle w:val="Caption"/>
                            </w:pPr>
                            <w:bookmarkStart w:id="0" w:name="_Toc378743782"/>
                            <w:r>
                              <w:t xml:space="preserve">Figure </w:t>
                            </w:r>
                            <w:r>
                              <w:fldChar w:fldCharType="begin"/>
                            </w:r>
                            <w:r>
                              <w:instrText xml:space="preserve"> SEQ Figure \* ARABIC </w:instrText>
                            </w:r>
                            <w:r>
                              <w:fldChar w:fldCharType="separate"/>
                            </w:r>
                            <w:r>
                              <w:rPr>
                                <w:noProof/>
                              </w:rPr>
                              <w:t>1</w:t>
                            </w:r>
                            <w:r>
                              <w:rPr>
                                <w:noProof/>
                              </w:rPr>
                              <w:fldChar w:fldCharType="end"/>
                            </w:r>
                            <w:r>
                              <w:t>: Conformance Overview</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247CE" id="_x0000_t202" coordsize="21600,21600" o:spt="202" path="m,l,21600r21600,l21600,xe">
                <v:stroke joinstyle="miter"/>
                <v:path gradientshapeok="t" o:connecttype="rect"/>
              </v:shapetype>
              <v:shape id="Text Box 10" o:spid="_x0000_s1026" type="#_x0000_t202" style="position:absolute;left:0;text-align:left;margin-left:281.1pt;margin-top:236.65pt;width:185.8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" stroked="f">
                <v:textbox inset="0,0,0,0">
                  <w:txbxContent>
                    <w:p w:rsidR="001076CB" w:rsidRPr="007065D9" w:rsidRDefault="001076CB" w:rsidP="001076CB">
                      <w:pPr>
                        <w:pStyle w:val="Caption"/>
                      </w:pPr>
                      <w:bookmarkStart w:id="1" w:name="_Toc378743782"/>
                      <w:r>
                        <w:t xml:space="preserve">Figure </w:t>
                      </w:r>
                      <w:r>
                        <w:fldChar w:fldCharType="begin"/>
                      </w:r>
                      <w:r>
                        <w:instrText xml:space="preserve"> SEQ Figure \* ARABIC </w:instrText>
                      </w:r>
                      <w:r>
                        <w:fldChar w:fldCharType="separate"/>
                      </w:r>
                      <w:r>
                        <w:rPr>
                          <w:noProof/>
                        </w:rPr>
                        <w:t>1</w:t>
                      </w:r>
                      <w:r>
                        <w:rPr>
                          <w:noProof/>
                        </w:rPr>
                        <w:fldChar w:fldCharType="end"/>
                      </w:r>
                      <w:r>
                        <w:t>: Conformance Overview</w:t>
                      </w:r>
                      <w:bookmarkEnd w:id="1"/>
                    </w:p>
                  </w:txbxContent>
                </v:textbox>
                <w10:wrap type="tight"/>
              </v:shape>
            </w:pict>
          </mc:Fallback>
        </mc:AlternateContent>
      </w:r>
      <w:r>
        <w:t>The Springboard</w:t>
      </w:r>
      <w:r w:rsidRPr="00D70F63">
        <w:t xml:space="preserve"> Conformance Specification</w:t>
      </w:r>
      <w:r>
        <w:t xml:space="preserve"> document identifies the conformance targets, associated requirements and the related test suite / test cases (with assertions) for all aspects of the information exchange architecture.  In addition to documenting the conformance targets, requirements and assertions, the Springboard Conformance Specification also provides guidelines for using the Conformance Te</w:t>
      </w:r>
      <w:bookmarkStart w:id="2" w:name="_GoBack"/>
      <w:bookmarkEnd w:id="2"/>
      <w:r>
        <w:t xml:space="preserve">st Tool.  The Conformance Test Tool, </w:t>
      </w:r>
      <w:proofErr w:type="spellStart"/>
      <w:r>
        <w:t>soapUI</w:t>
      </w:r>
      <w:proofErr w:type="spellEnd"/>
      <w:r>
        <w:t>, is an</w:t>
      </w:r>
      <w:r w:rsidRPr="006F6F1B">
        <w:t xml:space="preserve"> open</w:t>
      </w:r>
      <w:r>
        <w:t>-</w:t>
      </w:r>
      <w:r w:rsidRPr="006F6F1B">
        <w:t>source</w:t>
      </w:r>
      <w:r>
        <w:t>,</w:t>
      </w:r>
      <w:r w:rsidRPr="006F6F1B">
        <w:t xml:space="preserve"> cross-platf</w:t>
      </w:r>
      <w:r>
        <w:t xml:space="preserve">orm, web service test application, which provides a number of features that will facilitate the </w:t>
      </w:r>
      <w:r w:rsidR="00D61C11" w:rsidRPr="001076CB">
        <w:t>[_</w:t>
      </w:r>
      <w:proofErr w:type="spellStart"/>
      <w:r w:rsidR="00D61C11" w:rsidRPr="001076CB">
        <w:t>arg_ServiceAbbreviation</w:t>
      </w:r>
      <w:proofErr w:type="spellEnd"/>
      <w:r w:rsidR="00D61C11" w:rsidRPr="001076CB">
        <w:t>_]</w:t>
      </w:r>
      <w:r w:rsidR="00D61C11">
        <w:t xml:space="preserve"> </w:t>
      </w:r>
      <w:r>
        <w:t xml:space="preserve">conformance testing and reporting process. </w:t>
      </w:r>
      <w:proofErr w:type="spellStart"/>
      <w:proofErr w:type="gramStart"/>
      <w:r>
        <w:t>soapUI</w:t>
      </w:r>
      <w:proofErr w:type="spellEnd"/>
      <w:proofErr w:type="gramEnd"/>
      <w:r>
        <w:t xml:space="preserve"> provides well established test scenarios which issue requests, receive responses, apply assertions and generate fully automated, built-in conformance test reports. </w:t>
      </w:r>
    </w:p>
    <w:p w:rsidR="008B2CDB" w:rsidRDefault="008B2CDB"/>
    <w:sectPr w:rsidR="008B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95"/>
    <w:rsid w:val="00004371"/>
    <w:rsid w:val="000054F8"/>
    <w:rsid w:val="00006651"/>
    <w:rsid w:val="00012C33"/>
    <w:rsid w:val="00024A99"/>
    <w:rsid w:val="0002753B"/>
    <w:rsid w:val="000301A9"/>
    <w:rsid w:val="000323C3"/>
    <w:rsid w:val="000362E5"/>
    <w:rsid w:val="00041653"/>
    <w:rsid w:val="00041926"/>
    <w:rsid w:val="000505F6"/>
    <w:rsid w:val="00052680"/>
    <w:rsid w:val="00055C31"/>
    <w:rsid w:val="000631F4"/>
    <w:rsid w:val="000965C0"/>
    <w:rsid w:val="000A4ADC"/>
    <w:rsid w:val="000B0FE1"/>
    <w:rsid w:val="000B1127"/>
    <w:rsid w:val="000B11E1"/>
    <w:rsid w:val="000B131A"/>
    <w:rsid w:val="000C0812"/>
    <w:rsid w:val="000C2A5F"/>
    <w:rsid w:val="000D17ED"/>
    <w:rsid w:val="000D1D59"/>
    <w:rsid w:val="000D3295"/>
    <w:rsid w:val="000E0CD4"/>
    <w:rsid w:val="000E2058"/>
    <w:rsid w:val="000F1A7D"/>
    <w:rsid w:val="000F6ACE"/>
    <w:rsid w:val="00100E29"/>
    <w:rsid w:val="00106F9F"/>
    <w:rsid w:val="001076CB"/>
    <w:rsid w:val="001111D1"/>
    <w:rsid w:val="001136CA"/>
    <w:rsid w:val="00117682"/>
    <w:rsid w:val="00122588"/>
    <w:rsid w:val="001240BE"/>
    <w:rsid w:val="00125C78"/>
    <w:rsid w:val="001336BB"/>
    <w:rsid w:val="00133A06"/>
    <w:rsid w:val="00133F16"/>
    <w:rsid w:val="00136877"/>
    <w:rsid w:val="001606D9"/>
    <w:rsid w:val="00161EE6"/>
    <w:rsid w:val="001738EC"/>
    <w:rsid w:val="00184F96"/>
    <w:rsid w:val="00192F71"/>
    <w:rsid w:val="001948A0"/>
    <w:rsid w:val="001A1A94"/>
    <w:rsid w:val="001A3532"/>
    <w:rsid w:val="001A3BF9"/>
    <w:rsid w:val="001A61E6"/>
    <w:rsid w:val="001B1815"/>
    <w:rsid w:val="001B4959"/>
    <w:rsid w:val="001D1201"/>
    <w:rsid w:val="001F447A"/>
    <w:rsid w:val="001F513D"/>
    <w:rsid w:val="00203811"/>
    <w:rsid w:val="00212753"/>
    <w:rsid w:val="00222DBF"/>
    <w:rsid w:val="00227E1C"/>
    <w:rsid w:val="002335D9"/>
    <w:rsid w:val="00241657"/>
    <w:rsid w:val="002421CC"/>
    <w:rsid w:val="0024364F"/>
    <w:rsid w:val="0024507D"/>
    <w:rsid w:val="00247C3A"/>
    <w:rsid w:val="00251F52"/>
    <w:rsid w:val="0025486E"/>
    <w:rsid w:val="00254FF8"/>
    <w:rsid w:val="00267E1B"/>
    <w:rsid w:val="00270730"/>
    <w:rsid w:val="0028511F"/>
    <w:rsid w:val="00294769"/>
    <w:rsid w:val="002A12C4"/>
    <w:rsid w:val="002C3C98"/>
    <w:rsid w:val="002C7876"/>
    <w:rsid w:val="002D475A"/>
    <w:rsid w:val="002D55EF"/>
    <w:rsid w:val="002E1ACE"/>
    <w:rsid w:val="002F2129"/>
    <w:rsid w:val="0030065E"/>
    <w:rsid w:val="0030560A"/>
    <w:rsid w:val="00313B62"/>
    <w:rsid w:val="003353E6"/>
    <w:rsid w:val="00340A90"/>
    <w:rsid w:val="00345A13"/>
    <w:rsid w:val="0035267A"/>
    <w:rsid w:val="0035414A"/>
    <w:rsid w:val="00361288"/>
    <w:rsid w:val="0036530C"/>
    <w:rsid w:val="00367689"/>
    <w:rsid w:val="00373C4D"/>
    <w:rsid w:val="00374381"/>
    <w:rsid w:val="00381B03"/>
    <w:rsid w:val="00383022"/>
    <w:rsid w:val="003A3148"/>
    <w:rsid w:val="003A5670"/>
    <w:rsid w:val="003B4018"/>
    <w:rsid w:val="003B7E23"/>
    <w:rsid w:val="003C6752"/>
    <w:rsid w:val="003D0916"/>
    <w:rsid w:val="003D0FC4"/>
    <w:rsid w:val="003D15F1"/>
    <w:rsid w:val="003D319E"/>
    <w:rsid w:val="003D4640"/>
    <w:rsid w:val="003D7AF7"/>
    <w:rsid w:val="003F6B1E"/>
    <w:rsid w:val="00405E66"/>
    <w:rsid w:val="004109A3"/>
    <w:rsid w:val="004337E3"/>
    <w:rsid w:val="00446345"/>
    <w:rsid w:val="00457341"/>
    <w:rsid w:val="00463122"/>
    <w:rsid w:val="0046393F"/>
    <w:rsid w:val="0046434C"/>
    <w:rsid w:val="004652D0"/>
    <w:rsid w:val="00466371"/>
    <w:rsid w:val="00471F2C"/>
    <w:rsid w:val="00472846"/>
    <w:rsid w:val="00481C0C"/>
    <w:rsid w:val="00485897"/>
    <w:rsid w:val="004912B1"/>
    <w:rsid w:val="00491EDE"/>
    <w:rsid w:val="004C09C3"/>
    <w:rsid w:val="004D78D8"/>
    <w:rsid w:val="004E6A52"/>
    <w:rsid w:val="004E7F89"/>
    <w:rsid w:val="004F6AB9"/>
    <w:rsid w:val="00505596"/>
    <w:rsid w:val="005408FC"/>
    <w:rsid w:val="0054741B"/>
    <w:rsid w:val="00555909"/>
    <w:rsid w:val="00560EFB"/>
    <w:rsid w:val="005634A4"/>
    <w:rsid w:val="00576E50"/>
    <w:rsid w:val="00580858"/>
    <w:rsid w:val="00582356"/>
    <w:rsid w:val="005835CB"/>
    <w:rsid w:val="005C4308"/>
    <w:rsid w:val="005D0BF3"/>
    <w:rsid w:val="006055C3"/>
    <w:rsid w:val="00617D56"/>
    <w:rsid w:val="0062644F"/>
    <w:rsid w:val="0063797A"/>
    <w:rsid w:val="00654DBE"/>
    <w:rsid w:val="00655261"/>
    <w:rsid w:val="00666011"/>
    <w:rsid w:val="006A413F"/>
    <w:rsid w:val="006A5A01"/>
    <w:rsid w:val="006B18D5"/>
    <w:rsid w:val="006B408B"/>
    <w:rsid w:val="006C6B61"/>
    <w:rsid w:val="006D00C1"/>
    <w:rsid w:val="006D54AC"/>
    <w:rsid w:val="006D7B4D"/>
    <w:rsid w:val="006F7354"/>
    <w:rsid w:val="00701592"/>
    <w:rsid w:val="0070321C"/>
    <w:rsid w:val="007163AD"/>
    <w:rsid w:val="00721DEF"/>
    <w:rsid w:val="007337DB"/>
    <w:rsid w:val="00733DE7"/>
    <w:rsid w:val="0073434A"/>
    <w:rsid w:val="0073502F"/>
    <w:rsid w:val="00740B00"/>
    <w:rsid w:val="00740E3F"/>
    <w:rsid w:val="0074541D"/>
    <w:rsid w:val="007473D8"/>
    <w:rsid w:val="00761FD8"/>
    <w:rsid w:val="00763E4C"/>
    <w:rsid w:val="007754F3"/>
    <w:rsid w:val="007810BD"/>
    <w:rsid w:val="00783F97"/>
    <w:rsid w:val="0079094D"/>
    <w:rsid w:val="00793962"/>
    <w:rsid w:val="007962A0"/>
    <w:rsid w:val="007A21BE"/>
    <w:rsid w:val="007B0D18"/>
    <w:rsid w:val="007B56DD"/>
    <w:rsid w:val="007B7C46"/>
    <w:rsid w:val="007C0D10"/>
    <w:rsid w:val="007C530F"/>
    <w:rsid w:val="007D11D9"/>
    <w:rsid w:val="007D147F"/>
    <w:rsid w:val="007D5804"/>
    <w:rsid w:val="007E2E95"/>
    <w:rsid w:val="007E4312"/>
    <w:rsid w:val="007F1166"/>
    <w:rsid w:val="007F3163"/>
    <w:rsid w:val="007F7E6A"/>
    <w:rsid w:val="0082050B"/>
    <w:rsid w:val="00827D0D"/>
    <w:rsid w:val="008451F8"/>
    <w:rsid w:val="00850CE7"/>
    <w:rsid w:val="008559BD"/>
    <w:rsid w:val="00861F09"/>
    <w:rsid w:val="0088039F"/>
    <w:rsid w:val="00884865"/>
    <w:rsid w:val="0089485B"/>
    <w:rsid w:val="008A54FD"/>
    <w:rsid w:val="008A7C68"/>
    <w:rsid w:val="008B2CDB"/>
    <w:rsid w:val="008B5AF8"/>
    <w:rsid w:val="008E02E1"/>
    <w:rsid w:val="008F4A0F"/>
    <w:rsid w:val="008F7BFE"/>
    <w:rsid w:val="0090122A"/>
    <w:rsid w:val="0090399C"/>
    <w:rsid w:val="00911065"/>
    <w:rsid w:val="00915944"/>
    <w:rsid w:val="009319BF"/>
    <w:rsid w:val="00944D28"/>
    <w:rsid w:val="00952768"/>
    <w:rsid w:val="00955CA1"/>
    <w:rsid w:val="0095668A"/>
    <w:rsid w:val="00966955"/>
    <w:rsid w:val="00972C16"/>
    <w:rsid w:val="00974CC5"/>
    <w:rsid w:val="00977595"/>
    <w:rsid w:val="00981CD6"/>
    <w:rsid w:val="0098747F"/>
    <w:rsid w:val="0099719C"/>
    <w:rsid w:val="009A58F4"/>
    <w:rsid w:val="009A64CC"/>
    <w:rsid w:val="009B216A"/>
    <w:rsid w:val="009B24B6"/>
    <w:rsid w:val="009B4EEA"/>
    <w:rsid w:val="009B7964"/>
    <w:rsid w:val="009C6BDC"/>
    <w:rsid w:val="009E7689"/>
    <w:rsid w:val="009F2B6F"/>
    <w:rsid w:val="009F6389"/>
    <w:rsid w:val="009F73BA"/>
    <w:rsid w:val="00A00D2F"/>
    <w:rsid w:val="00A01D08"/>
    <w:rsid w:val="00A24E54"/>
    <w:rsid w:val="00A36BD7"/>
    <w:rsid w:val="00A46DA7"/>
    <w:rsid w:val="00A46FCD"/>
    <w:rsid w:val="00A56066"/>
    <w:rsid w:val="00A565B9"/>
    <w:rsid w:val="00A56EB5"/>
    <w:rsid w:val="00A6055C"/>
    <w:rsid w:val="00A71B64"/>
    <w:rsid w:val="00A75F96"/>
    <w:rsid w:val="00A76BBF"/>
    <w:rsid w:val="00A90D2F"/>
    <w:rsid w:val="00A9591A"/>
    <w:rsid w:val="00AA112B"/>
    <w:rsid w:val="00AA457E"/>
    <w:rsid w:val="00AA66C0"/>
    <w:rsid w:val="00AB3194"/>
    <w:rsid w:val="00AB4DDA"/>
    <w:rsid w:val="00AB55F9"/>
    <w:rsid w:val="00AC2051"/>
    <w:rsid w:val="00AC4DCE"/>
    <w:rsid w:val="00AC64B9"/>
    <w:rsid w:val="00AC7348"/>
    <w:rsid w:val="00AD44C8"/>
    <w:rsid w:val="00AE2D01"/>
    <w:rsid w:val="00AE6E55"/>
    <w:rsid w:val="00AF35BC"/>
    <w:rsid w:val="00AF3AF3"/>
    <w:rsid w:val="00AF5F2D"/>
    <w:rsid w:val="00B00364"/>
    <w:rsid w:val="00B01F00"/>
    <w:rsid w:val="00B028B6"/>
    <w:rsid w:val="00B03BA9"/>
    <w:rsid w:val="00B0595F"/>
    <w:rsid w:val="00B130BA"/>
    <w:rsid w:val="00B2180B"/>
    <w:rsid w:val="00B2251F"/>
    <w:rsid w:val="00B25506"/>
    <w:rsid w:val="00B331BE"/>
    <w:rsid w:val="00B34F2A"/>
    <w:rsid w:val="00B3748C"/>
    <w:rsid w:val="00B64CF1"/>
    <w:rsid w:val="00B67291"/>
    <w:rsid w:val="00B719AF"/>
    <w:rsid w:val="00B8138A"/>
    <w:rsid w:val="00B831CA"/>
    <w:rsid w:val="00B87DA2"/>
    <w:rsid w:val="00B921FB"/>
    <w:rsid w:val="00B9337D"/>
    <w:rsid w:val="00B96838"/>
    <w:rsid w:val="00BA0718"/>
    <w:rsid w:val="00BA64D5"/>
    <w:rsid w:val="00BB1057"/>
    <w:rsid w:val="00BB413D"/>
    <w:rsid w:val="00BC125A"/>
    <w:rsid w:val="00BD6A81"/>
    <w:rsid w:val="00BE77F1"/>
    <w:rsid w:val="00BF1707"/>
    <w:rsid w:val="00BF470A"/>
    <w:rsid w:val="00C114C3"/>
    <w:rsid w:val="00C14E5C"/>
    <w:rsid w:val="00C254C0"/>
    <w:rsid w:val="00C33BFB"/>
    <w:rsid w:val="00C42756"/>
    <w:rsid w:val="00C45D6E"/>
    <w:rsid w:val="00C50856"/>
    <w:rsid w:val="00C5376E"/>
    <w:rsid w:val="00C62965"/>
    <w:rsid w:val="00C7010C"/>
    <w:rsid w:val="00C91C51"/>
    <w:rsid w:val="00C9389C"/>
    <w:rsid w:val="00CA2197"/>
    <w:rsid w:val="00CA3E0C"/>
    <w:rsid w:val="00CB12A5"/>
    <w:rsid w:val="00CB348E"/>
    <w:rsid w:val="00CB3A09"/>
    <w:rsid w:val="00CC4F3F"/>
    <w:rsid w:val="00CD273D"/>
    <w:rsid w:val="00CD31A9"/>
    <w:rsid w:val="00CE194C"/>
    <w:rsid w:val="00CE7752"/>
    <w:rsid w:val="00CF0020"/>
    <w:rsid w:val="00CF29CD"/>
    <w:rsid w:val="00CF2F91"/>
    <w:rsid w:val="00CF3D7A"/>
    <w:rsid w:val="00D004B4"/>
    <w:rsid w:val="00D075A7"/>
    <w:rsid w:val="00D26EBE"/>
    <w:rsid w:val="00D27554"/>
    <w:rsid w:val="00D350CA"/>
    <w:rsid w:val="00D37EB1"/>
    <w:rsid w:val="00D40818"/>
    <w:rsid w:val="00D417D9"/>
    <w:rsid w:val="00D46FE2"/>
    <w:rsid w:val="00D5590C"/>
    <w:rsid w:val="00D6106D"/>
    <w:rsid w:val="00D61956"/>
    <w:rsid w:val="00D61C11"/>
    <w:rsid w:val="00D714A4"/>
    <w:rsid w:val="00D71A8F"/>
    <w:rsid w:val="00D76116"/>
    <w:rsid w:val="00D7677F"/>
    <w:rsid w:val="00D828AD"/>
    <w:rsid w:val="00D9322E"/>
    <w:rsid w:val="00D968AA"/>
    <w:rsid w:val="00D96D59"/>
    <w:rsid w:val="00D970BA"/>
    <w:rsid w:val="00D97D2F"/>
    <w:rsid w:val="00DB5898"/>
    <w:rsid w:val="00DB60AA"/>
    <w:rsid w:val="00DB61EB"/>
    <w:rsid w:val="00DD6389"/>
    <w:rsid w:val="00DE31AE"/>
    <w:rsid w:val="00DF2965"/>
    <w:rsid w:val="00DF55F9"/>
    <w:rsid w:val="00E01FF6"/>
    <w:rsid w:val="00E117C9"/>
    <w:rsid w:val="00E12CE5"/>
    <w:rsid w:val="00E14238"/>
    <w:rsid w:val="00E14E52"/>
    <w:rsid w:val="00E23402"/>
    <w:rsid w:val="00E25A1A"/>
    <w:rsid w:val="00E2674F"/>
    <w:rsid w:val="00E44BE9"/>
    <w:rsid w:val="00E45B31"/>
    <w:rsid w:val="00E51976"/>
    <w:rsid w:val="00E656D6"/>
    <w:rsid w:val="00E667C7"/>
    <w:rsid w:val="00E74168"/>
    <w:rsid w:val="00E810F8"/>
    <w:rsid w:val="00E91B53"/>
    <w:rsid w:val="00EA2CA7"/>
    <w:rsid w:val="00EB7E21"/>
    <w:rsid w:val="00EC50A0"/>
    <w:rsid w:val="00EC591D"/>
    <w:rsid w:val="00EC74EF"/>
    <w:rsid w:val="00F03CDB"/>
    <w:rsid w:val="00F1172C"/>
    <w:rsid w:val="00F14C1F"/>
    <w:rsid w:val="00F22BB6"/>
    <w:rsid w:val="00F3649E"/>
    <w:rsid w:val="00F4150D"/>
    <w:rsid w:val="00F41E89"/>
    <w:rsid w:val="00F520F7"/>
    <w:rsid w:val="00F52294"/>
    <w:rsid w:val="00F604CB"/>
    <w:rsid w:val="00F618C9"/>
    <w:rsid w:val="00F65ED2"/>
    <w:rsid w:val="00F67309"/>
    <w:rsid w:val="00F67323"/>
    <w:rsid w:val="00F70A01"/>
    <w:rsid w:val="00F7149A"/>
    <w:rsid w:val="00F728DD"/>
    <w:rsid w:val="00F74307"/>
    <w:rsid w:val="00F770F5"/>
    <w:rsid w:val="00F80C59"/>
    <w:rsid w:val="00F829B9"/>
    <w:rsid w:val="00F850EF"/>
    <w:rsid w:val="00F969E1"/>
    <w:rsid w:val="00FA7FFA"/>
    <w:rsid w:val="00FB6295"/>
    <w:rsid w:val="00FB63E7"/>
    <w:rsid w:val="00FC2A09"/>
    <w:rsid w:val="00FC593E"/>
    <w:rsid w:val="00FC75C0"/>
    <w:rsid w:val="00FD0256"/>
    <w:rsid w:val="00FD1196"/>
    <w:rsid w:val="00FD16DA"/>
    <w:rsid w:val="00FD3666"/>
    <w:rsid w:val="00FE20E2"/>
    <w:rsid w:val="00FF27D2"/>
    <w:rsid w:val="00FF4527"/>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6E522-2883-490C-9F93-5E98E886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6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76CB"/>
    <w:pPr>
      <w:spacing w:before="240" w:after="240" w:line="240" w:lineRule="auto"/>
      <w:jc w:val="center"/>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Seymour</dc:creator>
  <cp:keywords/>
  <dc:description/>
  <cp:lastModifiedBy>Todd Seymour</cp:lastModifiedBy>
  <cp:revision>3</cp:revision>
  <dcterms:created xsi:type="dcterms:W3CDTF">2014-05-14T20:20:00Z</dcterms:created>
  <dcterms:modified xsi:type="dcterms:W3CDTF">2014-05-14T20:32:00Z</dcterms:modified>
</cp:coreProperties>
</file>