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C77F00"/>
          <w:sz w:val="19"/>
          <w:szCs w:val="19"/>
        </w:rPr>
        <w:t xml:space="preserve">PROJECT KICKOFF</w:t>
      </w:r>
    </w:p>
    <w:p>
      <w:pPr>
        <w:spacing w:after="80"/>
      </w:pPr>
      <w:r>
        <w:rPr>
          <w:rFonts w:ascii="Cambria" w:cs="Cambria" w:eastAsia="Cambria" w:hAnsi="Cambria"/>
          <w:b/>
          <w:bCs/>
          <w:color w:val="1F2733"/>
          <w:sz w:val="40"/>
          <w:szCs w:val="40"/>
        </w:rPr>
        <w:t xml:space="preserve">What We Build First &amp; What It Costs to Start</w:t>
      </w:r>
    </w:p>
    <w:p>
      <w:pPr>
        <w:spacing w:after="110" w:line="270"/>
      </w:pPr>
      <w:r>
        <w:rPr>
          <w:rFonts w:ascii="Calibri" w:cs="Calibri" w:eastAsia="Calibri" w:hAnsi="Calibri"/>
          <w:i/>
          <w:iCs/>
          <w:color w:val="5C6B7A"/>
          <w:sz w:val="21"/>
          <w:szCs w:val="21"/>
        </w:rPr>
        <w:t xml:space="preserve">We start with the part that takes bookings and makes money: the equipment catalog and online booking system. GPS tracking follows in Phase 2, once the platform is live and earning. Stack: Next.js + Node.js + PostgreSQL — modern, low-cost, and scales as the business grows.</w:t>
      </w:r>
    </w:p>
    <w:p>
      <w:pPr>
        <w:spacing w:after="110" w:before="240"/>
      </w:pPr>
      <w:r>
        <w:rPr>
          <w:rFonts w:ascii="Cambria" w:cs="Cambria" w:eastAsia="Cambria" w:hAnsi="Cambria"/>
          <w:b/>
          <w:bCs/>
          <w:color w:val="1F2733"/>
          <w:sz w:val="26"/>
          <w:szCs w:val="26"/>
        </w:rPr>
        <w:t xml:space="preserve">1. What we need from the business (week 1)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color w:val="1F2733"/>
          <w:sz w:val="20"/>
          <w:szCs w:val="20"/>
        </w:rPr>
        <w:t xml:space="preserve">Machine list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every machine with make, model, year, key specs, and hourly / daily / weekly rates. Phone photos are fine to start.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color w:val="1F2733"/>
          <w:sz w:val="20"/>
          <w:szCs w:val="20"/>
        </w:rPr>
        <w:t xml:space="preserve">Rental terms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deposit amount, late-return and damage policy, with/without operator, who pays transport and fuel.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color w:val="1F2733"/>
          <w:sz w:val="20"/>
          <w:szCs w:val="20"/>
        </w:rPr>
        <w:t xml:space="preserve">Business documents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business registration certificate and bank account details — required to open the Paystack account that receives online payments.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color w:val="1F2733"/>
          <w:sz w:val="20"/>
          <w:szCs w:val="20"/>
        </w:rPr>
        <w:t xml:space="preserve">One decision-maker —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who approves bookings, and who answers questions during the build.</w:t>
      </w:r>
    </w:p>
    <w:p>
      <w:pPr>
        <w:spacing w:after="110" w:before="240"/>
      </w:pPr>
      <w:r>
        <w:rPr>
          <w:rFonts w:ascii="Cambria" w:cs="Cambria" w:eastAsia="Cambria" w:hAnsi="Cambria"/>
          <w:b/>
          <w:bCs/>
          <w:color w:val="1F2733"/>
          <w:sz w:val="26"/>
          <w:szCs w:val="26"/>
        </w:rPr>
        <w:t xml:space="preserve">2. Startup budget (cash needed to launch)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300"/>
        <w:gridCol w:w="2738"/>
      </w:tblGrid>
      <w:tr>
        <w:trPr>
          <w:tblHeader/>
        </w:trP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1F27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1F27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Cost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1F27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Domain name (.com / .com.gh)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$15–20 / year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One-time yearly</w:t>
            </w:r>
          </w:p>
        </w:tc>
      </w:tr>
      <w:t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Hosting — Vercel free tier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$0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Upgrade later if needed</w:t>
            </w:r>
          </w:p>
        </w:tc>
      </w:tr>
      <w:t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Database — Neon / Supabase free tier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$0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Upgrade ~$25/mo at scale</w:t>
            </w:r>
          </w:p>
        </w:tc>
      </w:tr>
      <w:t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Email notifications — free tier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$0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Resend / similar</w:t>
            </w:r>
          </w:p>
        </w:tc>
      </w:tr>
      <w:t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SMS credits (Arkesel / Hubtel)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~$10 to load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Pay-as-you-go</w:t>
            </w:r>
          </w:p>
        </w:tc>
      </w:tr>
      <w:t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Paystack account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Free to open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~1.95% per transaction</w:t>
            </w:r>
          </w:p>
        </w:tc>
      </w:tr>
      <w:tr>
        <w:tc>
          <w:tcPr>
            <w:tcW w:type="dxa" w:w="46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TOTAL CASH TO LAUNCH</w:t>
            </w:r>
          </w:p>
        </w:tc>
        <w:tc>
          <w:tcPr>
            <w:tcW w:type="dxa" w:w="23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Under $50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Excludes developer time</w:t>
            </w:r>
          </w:p>
        </w:tc>
      </w:tr>
    </w:tbl>
    <w:p>
      <w:pPr>
        <w:spacing w:after="110" w:line="270"/>
      </w:pPr>
      <w:r>
        <w:rPr>
          <w:rFonts w:ascii="Calibri" w:cs="Calibri" w:eastAsia="Calibri" w:hAnsi="Calibri"/>
          <w:color w:val="5C6B7A"/>
          <w:sz w:val="19"/>
          <w:szCs w:val="19"/>
        </w:rPr>
        <w:t xml:space="preserve">As traffic grows, hosting and database move to roughly $40–50/month combined — not needed on day one. GPS trackers (~$60–150 per machine one-time + a few dollars monthly per SIM) are deferred to Phase 2, so no hardware spending needs approval today.</w:t>
      </w:r>
    </w:p>
    <w:p>
      <w:pPr>
        <w:spacing w:after="110" w:before="240"/>
      </w:pPr>
      <w:r>
        <w:rPr>
          <w:rFonts w:ascii="Cambria" w:cs="Cambria" w:eastAsia="Cambria" w:hAnsi="Cambria"/>
          <w:b/>
          <w:bCs/>
          <w:color w:val="1F2733"/>
          <w:sz w:val="26"/>
          <w:szCs w:val="26"/>
        </w:rPr>
        <w:t xml:space="preserve">3. First 8 weeks of building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738"/>
      </w:tblGrid>
      <w:tr>
        <w:trPr>
          <w:tblHeader/>
        </w:trPr>
        <w:tc>
          <w:tcPr>
            <w:tcW w:type="dxa" w:w="19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1F27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Weeks</w:t>
            </w:r>
          </w:p>
        </w:tc>
        <w:tc>
          <w:tcPr>
            <w:tcW w:type="dxa" w:w="50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1F27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gets built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1F27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19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Weeks 1–2</w:t>
            </w:r>
          </w:p>
        </w:tc>
        <w:tc>
          <w:tcPr>
            <w:tcW w:type="dxa" w:w="50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Project setup, data model, public equipment catalog with real machines and rates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Company is visible online</w:t>
            </w:r>
          </w:p>
        </w:tc>
      </w:tr>
      <w:tr>
        <w:tc>
          <w:tcPr>
            <w:tcW w:type="dxa" w:w="19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Weeks 3–4</w:t>
            </w:r>
          </w:p>
        </w:tc>
        <w:tc>
          <w:tcPr>
            <w:tcW w:type="dxa" w:w="50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Availability calendar and booking request flow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Customers can request rentals</w:t>
            </w:r>
          </w:p>
        </w:tc>
      </w:tr>
      <w:tr>
        <w:tc>
          <w:tcPr>
            <w:tcW w:type="dxa" w:w="19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Weeks 5–6</w:t>
            </w:r>
          </w:p>
        </w:tc>
        <w:tc>
          <w:tcPr>
            <w:tcW w:type="dxa" w:w="50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Admin page: view and approve bookings, mark machines under maintenance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Staff manage everything digitally</w:t>
            </w:r>
          </w:p>
        </w:tc>
      </w:tr>
      <w:tr>
        <w:tc>
          <w:tcPr>
            <w:tcW w:type="dxa" w:w="19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A2A2A"/>
                <w:sz w:val="19"/>
                <w:szCs w:val="19"/>
              </w:rPr>
              <w:t xml:space="preserve">Weeks 7–8</w:t>
            </w:r>
          </w:p>
        </w:tc>
        <w:tc>
          <w:tcPr>
            <w:tcW w:type="dxa" w:w="500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Paystack payments (MoMo, cards) for deposits + SMS confirmations</w:t>
            </w:r>
          </w:p>
        </w:tc>
        <w:tc>
          <w:tcPr>
            <w:tcW w:type="dxa" w:w="273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2F4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A2A2A"/>
                <w:sz w:val="19"/>
                <w:szCs w:val="19"/>
              </w:rPr>
              <w:t xml:space="preserve">LAUNCH — paid bookings live</w:t>
            </w:r>
          </w:p>
        </w:tc>
      </w:tr>
    </w:tbl>
    <w:p>
      <w:pPr>
        <w:spacing w:after="110" w:before="240"/>
      </w:pPr>
      <w:r>
        <w:rPr>
          <w:rFonts w:ascii="Cambria" w:cs="Cambria" w:eastAsia="Cambria" w:hAnsi="Cambria"/>
          <w:b/>
          <w:bCs/>
          <w:color w:val="1F2733"/>
          <w:sz w:val="26"/>
          <w:szCs w:val="26"/>
        </w:rPr>
        <w:t xml:space="preserve">4. What comes after launch</w:t>
      </w:r>
    </w:p>
    <w:p>
      <w:pPr>
        <w:spacing w:after="110" w:line="27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Phase 2 adds GPS tracking, geofencing, and engine-hour billing. Phase 3 adds financial controls, reporting, and analytics. Each phase is approved separately — the business only pays for the next step once the previous one is working and earning.</w:t>
      </w:r>
    </w:p>
    <w:sectPr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C6B7A"/>
        <w:sz w:val="15"/>
        <w:szCs w:val="15"/>
      </w:rPr>
      <w:t xml:space="preserve">Heavy Equipment Rental Platform — Project Kickoff Sheet · July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20" w:hanging="180"/>
      </w:pPr>
      <w:rPr>
        <w:color w:val="C77F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2026-07-31T02:59:26.404Z</dcterms:created>
  <dcterms:modified xsi:type="dcterms:W3CDTF">2026-07-31T02:59:26.419Z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