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98D" w:rsidRDefault="00DB598D" w:rsidP="00AA3843">
      <w:pPr>
        <w:pStyle w:val="Heading2"/>
      </w:pPr>
    </w:p>
    <w:p w:rsidR="0032641D" w:rsidRPr="007F68DE" w:rsidRDefault="00CD4EA1" w:rsidP="006E3310">
      <w:pPr>
        <w:pStyle w:val="Heading1"/>
      </w:pPr>
      <w:r w:rsidRPr="007F68DE">
        <w:t>Progress</w:t>
      </w:r>
      <w:r w:rsidR="005627F1">
        <w:t>ing</w:t>
      </w:r>
      <w:r w:rsidRPr="007F68DE">
        <w:t xml:space="preserve"> t</w:t>
      </w:r>
      <w:r w:rsidR="004C2765" w:rsidRPr="007F68DE">
        <w:t>oward</w:t>
      </w:r>
      <w:r w:rsidR="0032641D" w:rsidRPr="007F68DE">
        <w:t xml:space="preserve"> a </w:t>
      </w:r>
      <w:r w:rsidR="004C2765" w:rsidRPr="007F68DE">
        <w:t>‘</w:t>
      </w:r>
      <w:r w:rsidR="0032641D" w:rsidRPr="007F68DE">
        <w:t>Reasonable Security</w:t>
      </w:r>
      <w:r w:rsidR="004C2765" w:rsidRPr="007F68DE">
        <w:t>’ Wizard</w:t>
      </w:r>
    </w:p>
    <w:p w:rsidR="00CD4EA1" w:rsidRPr="004D3A04" w:rsidRDefault="00CD4EA1" w:rsidP="000D53CF">
      <w:pPr>
        <w:rPr>
          <w:rFonts w:ascii="Century" w:hAnsi="Century" w:cs="Times New Roman"/>
        </w:rPr>
      </w:pPr>
    </w:p>
    <w:p w:rsidR="0032641D" w:rsidRPr="007F68DE" w:rsidRDefault="0032641D" w:rsidP="000D53CF">
      <w:pPr>
        <w:rPr>
          <w:rFonts w:ascii="Century" w:hAnsi="Century" w:cs="Times New Roman"/>
          <w:sz w:val="24"/>
          <w:szCs w:val="24"/>
        </w:rPr>
      </w:pPr>
      <w:r w:rsidRPr="007F68DE">
        <w:rPr>
          <w:rFonts w:ascii="Century" w:hAnsi="Century" w:cs="Times New Roman"/>
          <w:sz w:val="24"/>
          <w:szCs w:val="24"/>
        </w:rPr>
        <w:t>Whitepaper</w:t>
      </w:r>
      <w:r w:rsidR="004C2765" w:rsidRPr="007F68DE">
        <w:rPr>
          <w:rFonts w:ascii="Century" w:hAnsi="Century" w:cs="Times New Roman"/>
          <w:sz w:val="24"/>
          <w:szCs w:val="24"/>
        </w:rPr>
        <w:t>,</w:t>
      </w:r>
      <w:r w:rsidR="003F0536">
        <w:rPr>
          <w:rFonts w:ascii="Century" w:hAnsi="Century" w:cs="Times New Roman"/>
          <w:sz w:val="24"/>
          <w:szCs w:val="24"/>
        </w:rPr>
        <w:t xml:space="preserve"> April</w:t>
      </w:r>
      <w:r w:rsidRPr="007F68DE">
        <w:rPr>
          <w:rFonts w:ascii="Century" w:hAnsi="Century" w:cs="Times New Roman"/>
          <w:sz w:val="24"/>
          <w:szCs w:val="24"/>
        </w:rPr>
        <w:t xml:space="preserve"> 2017</w:t>
      </w:r>
    </w:p>
    <w:p w:rsidR="0032641D" w:rsidRPr="007F68DE" w:rsidRDefault="003B371F" w:rsidP="000D53CF">
      <w:pPr>
        <w:rPr>
          <w:rFonts w:ascii="Century" w:hAnsi="Century" w:cs="Times New Roman"/>
          <w:sz w:val="24"/>
          <w:szCs w:val="24"/>
        </w:rPr>
      </w:pPr>
      <w:r w:rsidRPr="007F68DE">
        <w:rPr>
          <w:rFonts w:ascii="Century" w:hAnsi="Century" w:cs="Times New Roman"/>
          <w:sz w:val="24"/>
          <w:szCs w:val="24"/>
        </w:rPr>
        <w:t>Craig Erickson</w:t>
      </w:r>
      <w:r w:rsidR="004C2765" w:rsidRPr="007F68DE">
        <w:rPr>
          <w:rFonts w:ascii="Century" w:hAnsi="Century" w:cs="Times New Roman"/>
          <w:sz w:val="24"/>
          <w:szCs w:val="24"/>
        </w:rPr>
        <w:t>, CISSP CISA</w:t>
      </w:r>
      <w:r w:rsidR="0032641D" w:rsidRPr="007F68DE">
        <w:rPr>
          <w:rFonts w:ascii="Century" w:hAnsi="Century" w:cs="Times New Roman"/>
          <w:sz w:val="24"/>
          <w:szCs w:val="24"/>
        </w:rPr>
        <w:t xml:space="preserve"> </w:t>
      </w:r>
    </w:p>
    <w:p w:rsidR="004C2765" w:rsidRPr="004D3A04" w:rsidRDefault="004C2765" w:rsidP="00AA3843">
      <w:pPr>
        <w:pStyle w:val="Heading2"/>
      </w:pPr>
    </w:p>
    <w:p w:rsidR="00753822" w:rsidRPr="007F68DE" w:rsidRDefault="00753822" w:rsidP="00AA3843">
      <w:pPr>
        <w:pStyle w:val="Heading2"/>
      </w:pPr>
      <w:r w:rsidRPr="007F68DE">
        <w:t>Introduction</w:t>
      </w:r>
    </w:p>
    <w:p w:rsidR="00DB598D" w:rsidRDefault="00DB598D" w:rsidP="00793248">
      <w:pPr>
        <w:rPr>
          <w:rFonts w:ascii="Century" w:hAnsi="Century" w:cs="Times New Roman"/>
          <w:sz w:val="24"/>
          <w:szCs w:val="24"/>
        </w:rPr>
      </w:pPr>
    </w:p>
    <w:p w:rsidR="0032641D" w:rsidRPr="007F68DE" w:rsidRDefault="002A37D5" w:rsidP="00DB598D">
      <w:pPr>
        <w:rPr>
          <w:rFonts w:ascii="Century" w:hAnsi="Century" w:cs="Times New Roman"/>
          <w:sz w:val="24"/>
          <w:szCs w:val="24"/>
        </w:rPr>
      </w:pPr>
      <w:r w:rsidRPr="007F68DE">
        <w:rPr>
          <w:rFonts w:ascii="Century" w:hAnsi="Century" w:cs="Times New Roman"/>
          <w:sz w:val="24"/>
          <w:szCs w:val="24"/>
        </w:rPr>
        <w:t xml:space="preserve">I recently joined SIRA, the Society of Information Risk Analysts, as a proponent of “Data-Driven Security” championed by Jay Jacobs and Bob </w:t>
      </w:r>
      <w:proofErr w:type="spellStart"/>
      <w:r w:rsidRPr="007F68DE">
        <w:rPr>
          <w:rFonts w:ascii="Century" w:hAnsi="Century" w:cs="Times New Roman"/>
          <w:sz w:val="24"/>
          <w:szCs w:val="24"/>
        </w:rPr>
        <w:t>Rudis</w:t>
      </w:r>
      <w:proofErr w:type="spellEnd"/>
      <w:r w:rsidRPr="007F68DE">
        <w:rPr>
          <w:rFonts w:ascii="Century" w:hAnsi="Century" w:cs="Times New Roman"/>
          <w:sz w:val="24"/>
          <w:szCs w:val="24"/>
        </w:rPr>
        <w:t xml:space="preserve">, </w:t>
      </w:r>
      <w:r w:rsidR="00B9142F">
        <w:rPr>
          <w:rFonts w:ascii="Century" w:hAnsi="Century" w:cs="Times New Roman"/>
          <w:sz w:val="24"/>
          <w:szCs w:val="24"/>
        </w:rPr>
        <w:t>co-authors of</w:t>
      </w:r>
      <w:r w:rsidR="00C86DEA">
        <w:rPr>
          <w:rFonts w:ascii="Century" w:hAnsi="Century" w:cs="Times New Roman"/>
          <w:sz w:val="24"/>
          <w:szCs w:val="24"/>
        </w:rPr>
        <w:t xml:space="preserve"> a book by that</w:t>
      </w:r>
      <w:r w:rsidRPr="007F68DE">
        <w:rPr>
          <w:rFonts w:ascii="Century" w:hAnsi="Century" w:cs="Times New Roman"/>
          <w:sz w:val="24"/>
          <w:szCs w:val="24"/>
        </w:rPr>
        <w:t xml:space="preserve"> title. </w:t>
      </w:r>
      <w:r w:rsidR="0032641D" w:rsidRPr="007F68DE">
        <w:rPr>
          <w:rFonts w:ascii="Century" w:hAnsi="Century" w:cs="Times New Roman"/>
          <w:sz w:val="24"/>
          <w:szCs w:val="24"/>
        </w:rPr>
        <w:t xml:space="preserve">This </w:t>
      </w:r>
      <w:r w:rsidRPr="007F68DE">
        <w:rPr>
          <w:rFonts w:ascii="Century" w:hAnsi="Century" w:cs="Times New Roman"/>
          <w:sz w:val="24"/>
          <w:szCs w:val="24"/>
        </w:rPr>
        <w:t>white</w:t>
      </w:r>
      <w:r w:rsidR="0032641D" w:rsidRPr="007F68DE">
        <w:rPr>
          <w:rFonts w:ascii="Century" w:hAnsi="Century" w:cs="Times New Roman"/>
          <w:sz w:val="24"/>
          <w:szCs w:val="24"/>
        </w:rPr>
        <w:t xml:space="preserve">paper is based on SIRA members’ suggestions for composing </w:t>
      </w:r>
      <w:r w:rsidR="00C93089">
        <w:rPr>
          <w:rFonts w:ascii="Century" w:hAnsi="Century" w:cs="Times New Roman"/>
          <w:sz w:val="24"/>
          <w:szCs w:val="24"/>
        </w:rPr>
        <w:t xml:space="preserve">either </w:t>
      </w:r>
      <w:r w:rsidR="0032641D" w:rsidRPr="007F68DE">
        <w:rPr>
          <w:rFonts w:ascii="Century" w:hAnsi="Century" w:cs="Times New Roman"/>
          <w:sz w:val="24"/>
          <w:szCs w:val="24"/>
        </w:rPr>
        <w:t>a prescriptive</w:t>
      </w:r>
      <w:r w:rsidR="00C93089">
        <w:rPr>
          <w:rFonts w:ascii="Century" w:hAnsi="Century" w:cs="Times New Roman"/>
          <w:sz w:val="24"/>
          <w:szCs w:val="24"/>
        </w:rPr>
        <w:t>, technical</w:t>
      </w:r>
      <w:r w:rsidR="0032641D" w:rsidRPr="007F68DE">
        <w:rPr>
          <w:rFonts w:ascii="Century" w:hAnsi="Century" w:cs="Times New Roman"/>
          <w:sz w:val="24"/>
          <w:szCs w:val="24"/>
        </w:rPr>
        <w:t xml:space="preserve"> definition of </w:t>
      </w:r>
      <w:r w:rsidR="003B7E44">
        <w:rPr>
          <w:rFonts w:ascii="Century" w:hAnsi="Century" w:cs="Times New Roman"/>
          <w:sz w:val="24"/>
          <w:szCs w:val="24"/>
        </w:rPr>
        <w:t>‘</w:t>
      </w:r>
      <w:r w:rsidR="0032641D" w:rsidRPr="007F68DE">
        <w:rPr>
          <w:rFonts w:ascii="Century" w:hAnsi="Century" w:cs="Times New Roman"/>
          <w:sz w:val="24"/>
          <w:szCs w:val="24"/>
        </w:rPr>
        <w:t>reasonable security</w:t>
      </w:r>
      <w:r w:rsidR="003B7E44">
        <w:rPr>
          <w:rFonts w:ascii="Century" w:hAnsi="Century" w:cs="Times New Roman"/>
          <w:sz w:val="24"/>
          <w:szCs w:val="24"/>
        </w:rPr>
        <w:t>’</w:t>
      </w:r>
      <w:r w:rsidR="00CA5DD1" w:rsidRPr="007F68DE">
        <w:rPr>
          <w:rFonts w:ascii="Century" w:hAnsi="Century" w:cs="Times New Roman"/>
          <w:sz w:val="24"/>
          <w:szCs w:val="24"/>
        </w:rPr>
        <w:t>,</w:t>
      </w:r>
      <w:r w:rsidR="0032641D" w:rsidRPr="007F68DE">
        <w:rPr>
          <w:rFonts w:ascii="Century" w:hAnsi="Century" w:cs="Times New Roman"/>
          <w:sz w:val="24"/>
          <w:szCs w:val="24"/>
        </w:rPr>
        <w:t xml:space="preserve"> </w:t>
      </w:r>
      <w:r w:rsidR="00C93089">
        <w:rPr>
          <w:rFonts w:ascii="Century" w:hAnsi="Century" w:cs="Times New Roman"/>
          <w:sz w:val="24"/>
          <w:szCs w:val="24"/>
        </w:rPr>
        <w:t xml:space="preserve">or </w:t>
      </w:r>
      <w:r w:rsidR="00C93089" w:rsidRPr="007F68DE">
        <w:rPr>
          <w:rFonts w:ascii="Century" w:hAnsi="Century" w:cs="Times New Roman"/>
          <w:sz w:val="24"/>
          <w:szCs w:val="24"/>
        </w:rPr>
        <w:t xml:space="preserve">dynamically </w:t>
      </w:r>
      <w:r w:rsidR="00C93089">
        <w:rPr>
          <w:rFonts w:ascii="Century" w:hAnsi="Century" w:cs="Times New Roman"/>
          <w:sz w:val="24"/>
          <w:szCs w:val="24"/>
        </w:rPr>
        <w:t xml:space="preserve">through a wizard-style tool, </w:t>
      </w:r>
      <w:r w:rsidR="0032641D" w:rsidRPr="007F68DE">
        <w:rPr>
          <w:rFonts w:ascii="Century" w:hAnsi="Century" w:cs="Times New Roman"/>
          <w:sz w:val="24"/>
          <w:szCs w:val="24"/>
        </w:rPr>
        <w:t xml:space="preserve">which could be used </w:t>
      </w:r>
      <w:r w:rsidR="00CA5DD1" w:rsidRPr="007F68DE">
        <w:rPr>
          <w:rFonts w:ascii="Century" w:hAnsi="Century" w:cs="Times New Roman"/>
          <w:sz w:val="24"/>
          <w:szCs w:val="24"/>
        </w:rPr>
        <w:t>to evaluate the legal defensibility of an organization’s</w:t>
      </w:r>
      <w:r w:rsidR="00C93089">
        <w:rPr>
          <w:rFonts w:ascii="Century" w:hAnsi="Century" w:cs="Times New Roman"/>
          <w:sz w:val="24"/>
          <w:szCs w:val="24"/>
        </w:rPr>
        <w:t xml:space="preserve"> information security practices, and </w:t>
      </w:r>
      <w:r w:rsidR="00CA2A50">
        <w:rPr>
          <w:rFonts w:ascii="Century" w:hAnsi="Century" w:cs="Times New Roman"/>
          <w:sz w:val="24"/>
          <w:szCs w:val="24"/>
        </w:rPr>
        <w:t xml:space="preserve">to </w:t>
      </w:r>
      <w:r w:rsidR="00C93089">
        <w:rPr>
          <w:rFonts w:ascii="Century" w:hAnsi="Century" w:cs="Times New Roman"/>
          <w:sz w:val="24"/>
          <w:szCs w:val="24"/>
        </w:rPr>
        <w:t>provide actionable recommendations.</w:t>
      </w:r>
    </w:p>
    <w:p w:rsidR="00E3065B" w:rsidRPr="007F68DE" w:rsidRDefault="003B0CD6" w:rsidP="00DB598D">
      <w:pPr>
        <w:autoSpaceDE w:val="0"/>
        <w:autoSpaceDN w:val="0"/>
        <w:adjustRightInd w:val="0"/>
        <w:rPr>
          <w:rFonts w:ascii="Century" w:hAnsi="Century" w:cs="Times New Roman"/>
          <w:sz w:val="24"/>
          <w:szCs w:val="24"/>
        </w:rPr>
      </w:pPr>
      <w:r w:rsidRPr="007F68DE">
        <w:rPr>
          <w:rFonts w:ascii="Century" w:hAnsi="Century" w:cs="Times New Roman"/>
          <w:sz w:val="24"/>
          <w:szCs w:val="24"/>
        </w:rPr>
        <w:t>This whitepaper also builds</w:t>
      </w:r>
      <w:r w:rsidR="00CA5DD1" w:rsidRPr="007F68DE">
        <w:rPr>
          <w:rFonts w:ascii="Century" w:hAnsi="Century" w:cs="Times New Roman"/>
          <w:sz w:val="24"/>
          <w:szCs w:val="24"/>
        </w:rPr>
        <w:t xml:space="preserve"> </w:t>
      </w:r>
      <w:r w:rsidRPr="007F68DE">
        <w:rPr>
          <w:rFonts w:ascii="Century" w:hAnsi="Century" w:cs="Times New Roman"/>
          <w:sz w:val="24"/>
          <w:szCs w:val="24"/>
        </w:rPr>
        <w:t>up</w:t>
      </w:r>
      <w:r w:rsidR="00CA5DD1" w:rsidRPr="007F68DE">
        <w:rPr>
          <w:rFonts w:ascii="Century" w:hAnsi="Century" w:cs="Times New Roman"/>
          <w:sz w:val="24"/>
          <w:szCs w:val="24"/>
        </w:rPr>
        <w:t>on a previous work</w:t>
      </w:r>
      <w:r w:rsidR="0032641D" w:rsidRPr="007F68DE">
        <w:rPr>
          <w:rFonts w:ascii="Century" w:hAnsi="Century" w:cs="Times New Roman"/>
          <w:sz w:val="24"/>
          <w:szCs w:val="24"/>
        </w:rPr>
        <w:t xml:space="preserve"> </w:t>
      </w:r>
      <w:r w:rsidR="00CA5DD1" w:rsidRPr="007F68DE">
        <w:rPr>
          <w:rFonts w:ascii="Century" w:hAnsi="Century" w:cs="Times New Roman"/>
          <w:sz w:val="24"/>
          <w:szCs w:val="24"/>
        </w:rPr>
        <w:t>by Travis D. Breaux</w:t>
      </w:r>
      <w:r w:rsidRPr="007F68DE">
        <w:rPr>
          <w:rFonts w:ascii="Century" w:hAnsi="Century" w:cs="Times New Roman"/>
          <w:sz w:val="24"/>
          <w:szCs w:val="24"/>
        </w:rPr>
        <w:t>, (</w:t>
      </w:r>
      <w:r w:rsidR="00CA5DD1" w:rsidRPr="007F68DE">
        <w:rPr>
          <w:rFonts w:ascii="Century" w:hAnsi="Century" w:cs="Times New Roman"/>
          <w:sz w:val="24"/>
          <w:szCs w:val="24"/>
        </w:rPr>
        <w:t xml:space="preserve">Institute for Software Research </w:t>
      </w:r>
      <w:r w:rsidR="00B564FC" w:rsidRPr="007F68DE">
        <w:rPr>
          <w:rFonts w:ascii="Century" w:hAnsi="Century" w:cs="Times New Roman"/>
          <w:sz w:val="24"/>
          <w:szCs w:val="24"/>
        </w:rPr>
        <w:t xml:space="preserve"> </w:t>
      </w:r>
      <w:r w:rsidRPr="007F68DE">
        <w:rPr>
          <w:rFonts w:ascii="Century" w:hAnsi="Century" w:cs="Times New Roman"/>
          <w:sz w:val="24"/>
          <w:szCs w:val="24"/>
        </w:rPr>
        <w:t>at Carnegie Mellon University) in Septem</w:t>
      </w:r>
      <w:r w:rsidR="00CA5DD1" w:rsidRPr="007F68DE">
        <w:rPr>
          <w:rFonts w:ascii="Century" w:hAnsi="Century" w:cs="Times New Roman"/>
          <w:sz w:val="24"/>
          <w:szCs w:val="24"/>
        </w:rPr>
        <w:t>ber 2010 entitled:</w:t>
      </w:r>
      <w:r w:rsidR="00793248" w:rsidRPr="007F68DE">
        <w:rPr>
          <w:rFonts w:ascii="Century" w:hAnsi="Century" w:cs="Times New Roman"/>
          <w:sz w:val="24"/>
          <w:szCs w:val="24"/>
        </w:rPr>
        <w:t xml:space="preserve"> </w:t>
      </w:r>
      <w:r w:rsidR="0032641D" w:rsidRPr="007F68DE">
        <w:rPr>
          <w:rFonts w:ascii="Century" w:hAnsi="Century" w:cs="Times New Roman"/>
          <w:sz w:val="24"/>
          <w:szCs w:val="24"/>
        </w:rPr>
        <w:t>Legally “Reasonable” Security Requirements: A 10-year FTC Retrospective</w:t>
      </w:r>
      <w:r w:rsidRPr="007F68DE">
        <w:rPr>
          <w:rFonts w:ascii="Century" w:hAnsi="Century" w:cs="Times New Roman"/>
          <w:sz w:val="24"/>
          <w:szCs w:val="24"/>
        </w:rPr>
        <w:t>.</w:t>
      </w:r>
      <w:r w:rsidR="00E3065B" w:rsidRPr="007F68DE">
        <w:rPr>
          <w:rFonts w:ascii="Century" w:hAnsi="Century" w:cs="Times New Roman"/>
          <w:sz w:val="24"/>
          <w:szCs w:val="24"/>
        </w:rPr>
        <w:t xml:space="preserve"> </w:t>
      </w:r>
      <w:r w:rsidR="00B9142F">
        <w:rPr>
          <w:rFonts w:ascii="Century" w:hAnsi="Century" w:cs="Times New Roman"/>
          <w:sz w:val="24"/>
          <w:szCs w:val="24"/>
        </w:rPr>
        <w:t>T</w:t>
      </w:r>
      <w:r w:rsidR="00E3065B" w:rsidRPr="007F68DE">
        <w:rPr>
          <w:rFonts w:ascii="Century" w:hAnsi="Century" w:cs="Times New Roman"/>
          <w:sz w:val="24"/>
          <w:szCs w:val="24"/>
        </w:rPr>
        <w:t>his work is also referred to in my paper as the “FTC Study”</w:t>
      </w:r>
      <w:r w:rsidR="00B9142F">
        <w:rPr>
          <w:rFonts w:ascii="Century" w:hAnsi="Century" w:cs="Times New Roman"/>
          <w:sz w:val="24"/>
          <w:szCs w:val="24"/>
        </w:rPr>
        <w:t xml:space="preserve"> and excerpts are in italics for clarity.</w:t>
      </w:r>
    </w:p>
    <w:p w:rsidR="00026C34" w:rsidRDefault="00B564FC" w:rsidP="00DB598D">
      <w:pPr>
        <w:rPr>
          <w:rFonts w:ascii="Century" w:hAnsi="Century" w:cs="Times New Roman"/>
          <w:sz w:val="24"/>
          <w:szCs w:val="24"/>
        </w:rPr>
      </w:pPr>
      <w:r w:rsidRPr="007F68DE">
        <w:rPr>
          <w:rFonts w:ascii="Century" w:hAnsi="Century" w:cs="Times New Roman"/>
          <w:sz w:val="24"/>
          <w:szCs w:val="24"/>
        </w:rPr>
        <w:t>My original goal was to prove that through the use of text-mining techniques and machine learning algorithms, we could dynamically refine which factors are most critical in predicting whether a set of security practices are legally defensible in the eyes of the Federal Trade Commission</w:t>
      </w:r>
      <w:r w:rsidR="00026C34" w:rsidRPr="007F68DE">
        <w:rPr>
          <w:rFonts w:ascii="Century" w:hAnsi="Century" w:cs="Times New Roman"/>
          <w:sz w:val="24"/>
          <w:szCs w:val="24"/>
        </w:rPr>
        <w:t>.</w:t>
      </w:r>
      <w:r w:rsidR="003B7E44">
        <w:rPr>
          <w:rFonts w:ascii="Century" w:hAnsi="Century" w:cs="Times New Roman"/>
          <w:sz w:val="24"/>
          <w:szCs w:val="24"/>
        </w:rPr>
        <w:t xml:space="preserve"> At the time of this writing, my revised goal is publishing the actual methodology and project artifacts I used and produced, so that others can reproduce and improve upon these methods. </w:t>
      </w:r>
    </w:p>
    <w:p w:rsidR="009F6263" w:rsidRPr="00D10A7A" w:rsidRDefault="00D10A7A" w:rsidP="00DB598D">
      <w:pPr>
        <w:rPr>
          <w:rFonts w:ascii="Century" w:hAnsi="Century"/>
          <w:sz w:val="24"/>
          <w:szCs w:val="24"/>
        </w:rPr>
      </w:pPr>
      <w:r>
        <w:rPr>
          <w:rFonts w:ascii="Century" w:hAnsi="Century" w:cs="Times New Roman"/>
          <w:sz w:val="24"/>
          <w:szCs w:val="24"/>
        </w:rPr>
        <w:t>Predicting how “evolving legal standards” pertaining to information security an</w:t>
      </w:r>
      <w:r w:rsidR="00C86DEA">
        <w:rPr>
          <w:rFonts w:ascii="Century" w:hAnsi="Century" w:cs="Times New Roman"/>
          <w:sz w:val="24"/>
          <w:szCs w:val="24"/>
        </w:rPr>
        <w:t>d privacy will be litigated, can be</w:t>
      </w:r>
      <w:r>
        <w:rPr>
          <w:rFonts w:ascii="Century" w:hAnsi="Century" w:cs="Times New Roman"/>
          <w:sz w:val="24"/>
          <w:szCs w:val="24"/>
        </w:rPr>
        <w:t xml:space="preserve"> problematic for mitigating future </w:t>
      </w:r>
      <w:r w:rsidRPr="00D10A7A">
        <w:rPr>
          <w:rFonts w:ascii="Century" w:hAnsi="Century" w:cs="Times New Roman"/>
          <w:sz w:val="24"/>
          <w:szCs w:val="24"/>
        </w:rPr>
        <w:t xml:space="preserve">risks. </w:t>
      </w:r>
      <w:r w:rsidR="009F6263" w:rsidRPr="00D10A7A">
        <w:rPr>
          <w:rFonts w:ascii="Century" w:hAnsi="Century"/>
          <w:sz w:val="24"/>
          <w:szCs w:val="24"/>
        </w:rPr>
        <w:t>This paper proposes methods of finding answers to questions posed by SIRA members, such as:</w:t>
      </w:r>
    </w:p>
    <w:p w:rsidR="009F6263" w:rsidRPr="00DB598D" w:rsidRDefault="00414AF2" w:rsidP="00CA5DD1">
      <w:pPr>
        <w:rPr>
          <w:i/>
        </w:rPr>
      </w:pPr>
      <w:r w:rsidRPr="00DB598D">
        <w:rPr>
          <w:i/>
        </w:rPr>
        <w:lastRenderedPageBreak/>
        <w:t>[All questions liberally paraphrased by the author]</w:t>
      </w:r>
    </w:p>
    <w:p w:rsidR="003B0CD6" w:rsidRPr="00DB598D" w:rsidRDefault="009F6263" w:rsidP="00CA5DD1">
      <w:pPr>
        <w:rPr>
          <w:rFonts w:ascii="Arial" w:hAnsi="Arial" w:cs="Arial"/>
        </w:rPr>
      </w:pPr>
      <w:r w:rsidRPr="00DB598D">
        <w:rPr>
          <w:rFonts w:ascii="Arial" w:hAnsi="Arial" w:cs="Arial"/>
        </w:rPr>
        <w:t xml:space="preserve">Adam </w:t>
      </w:r>
      <w:proofErr w:type="spellStart"/>
      <w:r w:rsidRPr="00DB598D">
        <w:rPr>
          <w:rFonts w:ascii="Arial" w:hAnsi="Arial" w:cs="Arial"/>
        </w:rPr>
        <w:t>Shostak</w:t>
      </w:r>
      <w:proofErr w:type="spellEnd"/>
      <w:r w:rsidRPr="00DB598D">
        <w:rPr>
          <w:rFonts w:ascii="Arial" w:hAnsi="Arial" w:cs="Arial"/>
        </w:rPr>
        <w:t>: What makes this or that set of security controls, ‘reasonable’?</w:t>
      </w:r>
      <w:r w:rsidR="00B564FC" w:rsidRPr="00DB598D">
        <w:rPr>
          <w:rFonts w:ascii="Arial" w:hAnsi="Arial" w:cs="Arial"/>
        </w:rPr>
        <w:t xml:space="preserve">  </w:t>
      </w:r>
    </w:p>
    <w:p w:rsidR="000D53CF" w:rsidRPr="00DB598D" w:rsidRDefault="000D53CF" w:rsidP="000D53CF">
      <w:pPr>
        <w:rPr>
          <w:rFonts w:ascii="Arial" w:hAnsi="Arial" w:cs="Arial"/>
        </w:rPr>
      </w:pPr>
      <w:r w:rsidRPr="00DB598D">
        <w:rPr>
          <w:rFonts w:ascii="Arial" w:hAnsi="Arial" w:cs="Arial"/>
        </w:rPr>
        <w:t xml:space="preserve">Pete Lindstrom: </w:t>
      </w:r>
      <w:r w:rsidR="0080780F" w:rsidRPr="00DB598D">
        <w:rPr>
          <w:rFonts w:ascii="Arial" w:hAnsi="Arial" w:cs="Arial"/>
        </w:rPr>
        <w:t xml:space="preserve">How best to </w:t>
      </w:r>
      <w:r w:rsidRPr="00DB598D">
        <w:rPr>
          <w:rFonts w:ascii="Arial" w:hAnsi="Arial" w:cs="Arial"/>
        </w:rPr>
        <w:t>ident</w:t>
      </w:r>
      <w:r w:rsidR="0080780F" w:rsidRPr="00DB598D">
        <w:rPr>
          <w:rFonts w:ascii="Arial" w:hAnsi="Arial" w:cs="Arial"/>
        </w:rPr>
        <w:t xml:space="preserve">ify the event set or population? </w:t>
      </w:r>
      <w:proofErr w:type="gramStart"/>
      <w:r w:rsidR="0080780F" w:rsidRPr="00DB598D">
        <w:rPr>
          <w:rFonts w:ascii="Arial" w:hAnsi="Arial" w:cs="Arial"/>
        </w:rPr>
        <w:t>By organization?</w:t>
      </w:r>
      <w:proofErr w:type="gramEnd"/>
      <w:r w:rsidR="0080780F" w:rsidRPr="00DB598D">
        <w:rPr>
          <w:rFonts w:ascii="Arial" w:hAnsi="Arial" w:cs="Arial"/>
        </w:rPr>
        <w:t xml:space="preserve"> </w:t>
      </w:r>
      <w:proofErr w:type="gramStart"/>
      <w:r w:rsidR="0080780F" w:rsidRPr="00DB598D">
        <w:rPr>
          <w:rFonts w:ascii="Arial" w:hAnsi="Arial" w:cs="Arial"/>
        </w:rPr>
        <w:t>By asset?</w:t>
      </w:r>
      <w:proofErr w:type="gramEnd"/>
      <w:r w:rsidRPr="00DB598D">
        <w:rPr>
          <w:rFonts w:ascii="Arial" w:hAnsi="Arial" w:cs="Arial"/>
        </w:rPr>
        <w:t xml:space="preserve"> </w:t>
      </w:r>
    </w:p>
    <w:p w:rsidR="0080780F" w:rsidRPr="00DB598D" w:rsidRDefault="0080780F" w:rsidP="0080780F">
      <w:pPr>
        <w:rPr>
          <w:rFonts w:ascii="Arial" w:hAnsi="Arial" w:cs="Arial"/>
        </w:rPr>
      </w:pPr>
      <w:r w:rsidRPr="00DB598D">
        <w:rPr>
          <w:rFonts w:ascii="Arial" w:hAnsi="Arial" w:cs="Arial"/>
        </w:rPr>
        <w:t xml:space="preserve">Russ Thomas: What are the contextual questions a "wizard-style" web application asks, as input for generating an evidence-based list of “reasonable security practices"? </w:t>
      </w:r>
    </w:p>
    <w:p w:rsidR="00337BDB" w:rsidRPr="00DB598D" w:rsidRDefault="00337BDB" w:rsidP="00337BDB">
      <w:pPr>
        <w:rPr>
          <w:rFonts w:ascii="Arial" w:hAnsi="Arial" w:cs="Arial"/>
        </w:rPr>
      </w:pPr>
      <w:r w:rsidRPr="00DB598D">
        <w:rPr>
          <w:rFonts w:ascii="Arial" w:hAnsi="Arial" w:cs="Arial"/>
        </w:rPr>
        <w:t xml:space="preserve">Daniel Arista: What </w:t>
      </w:r>
      <w:proofErr w:type="gramStart"/>
      <w:r w:rsidRPr="00DB598D">
        <w:rPr>
          <w:rFonts w:ascii="Arial" w:hAnsi="Arial" w:cs="Arial"/>
        </w:rPr>
        <w:t>are</w:t>
      </w:r>
      <w:proofErr w:type="gramEnd"/>
      <w:r w:rsidRPr="00DB598D">
        <w:rPr>
          <w:rFonts w:ascii="Arial" w:hAnsi="Arial" w:cs="Arial"/>
        </w:rPr>
        <w:t xml:space="preserve"> the dynamics explaining why a particular security practice is reasonable in one set of circumstances, but unreasonable in another, when the same reasonableness standard is applied? Is it up to the decision maker? </w:t>
      </w:r>
      <w:r w:rsidR="00A219FB" w:rsidRPr="00DB598D">
        <w:rPr>
          <w:rFonts w:ascii="Arial" w:hAnsi="Arial" w:cs="Arial"/>
        </w:rPr>
        <w:t>Does it depend on t</w:t>
      </w:r>
      <w:r w:rsidRPr="00DB598D">
        <w:rPr>
          <w:rFonts w:ascii="Arial" w:hAnsi="Arial" w:cs="Arial"/>
        </w:rPr>
        <w:t>he circumstances in which the decision was made?</w:t>
      </w:r>
    </w:p>
    <w:p w:rsidR="003914A9" w:rsidRPr="00DB598D" w:rsidRDefault="000D53CF" w:rsidP="003914A9">
      <w:pPr>
        <w:rPr>
          <w:rFonts w:ascii="Arial" w:hAnsi="Arial" w:cs="Arial"/>
        </w:rPr>
      </w:pPr>
      <w:r w:rsidRPr="00DB598D">
        <w:rPr>
          <w:rFonts w:ascii="Arial" w:hAnsi="Arial" w:cs="Arial"/>
        </w:rPr>
        <w:t xml:space="preserve">Ben </w:t>
      </w:r>
      <w:proofErr w:type="spellStart"/>
      <w:r w:rsidRPr="00DB598D">
        <w:rPr>
          <w:rFonts w:ascii="Arial" w:hAnsi="Arial" w:cs="Arial"/>
        </w:rPr>
        <w:t>Tomhave</w:t>
      </w:r>
      <w:proofErr w:type="spellEnd"/>
      <w:r w:rsidRPr="00DB598D">
        <w:rPr>
          <w:rFonts w:ascii="Arial" w:hAnsi="Arial" w:cs="Arial"/>
        </w:rPr>
        <w:t xml:space="preserve">: </w:t>
      </w:r>
      <w:r w:rsidR="00A219FB" w:rsidRPr="00DB598D">
        <w:rPr>
          <w:rFonts w:ascii="Arial" w:hAnsi="Arial" w:cs="Arial"/>
        </w:rPr>
        <w:t>Can we define "reasonable</w:t>
      </w:r>
      <w:r w:rsidRPr="00DB598D">
        <w:rPr>
          <w:rFonts w:ascii="Arial" w:hAnsi="Arial" w:cs="Arial"/>
        </w:rPr>
        <w:t xml:space="preserve">" </w:t>
      </w:r>
      <w:r w:rsidR="003914A9" w:rsidRPr="00DB598D">
        <w:rPr>
          <w:rFonts w:ascii="Arial" w:hAnsi="Arial" w:cs="Arial"/>
        </w:rPr>
        <w:t>based on cases</w:t>
      </w:r>
      <w:r w:rsidRPr="00DB598D">
        <w:rPr>
          <w:rFonts w:ascii="Arial" w:hAnsi="Arial" w:cs="Arial"/>
        </w:rPr>
        <w:t xml:space="preserve"> decided in court</w:t>
      </w:r>
      <w:r w:rsidR="003914A9" w:rsidRPr="00DB598D">
        <w:rPr>
          <w:rFonts w:ascii="Arial" w:hAnsi="Arial" w:cs="Arial"/>
        </w:rPr>
        <w:t>?</w:t>
      </w:r>
    </w:p>
    <w:p w:rsidR="000D53CF" w:rsidRPr="00DB598D" w:rsidRDefault="000D53CF" w:rsidP="000D53CF">
      <w:pPr>
        <w:rPr>
          <w:rFonts w:ascii="Arial" w:hAnsi="Arial" w:cs="Arial"/>
        </w:rPr>
      </w:pPr>
      <w:r w:rsidRPr="00DB598D">
        <w:rPr>
          <w:rFonts w:ascii="Arial" w:hAnsi="Arial" w:cs="Arial"/>
        </w:rPr>
        <w:t xml:space="preserve">Daniel Arista: </w:t>
      </w:r>
      <w:r w:rsidR="003914A9" w:rsidRPr="00DB598D">
        <w:rPr>
          <w:rFonts w:ascii="Arial" w:hAnsi="Arial" w:cs="Arial"/>
        </w:rPr>
        <w:t>When assessing</w:t>
      </w:r>
      <w:r w:rsidRPr="00DB598D">
        <w:rPr>
          <w:rFonts w:ascii="Arial" w:hAnsi="Arial" w:cs="Arial"/>
        </w:rPr>
        <w:t xml:space="preserve"> 'reasonableness'</w:t>
      </w:r>
      <w:r w:rsidR="003914A9" w:rsidRPr="00DB598D">
        <w:rPr>
          <w:rFonts w:ascii="Arial" w:hAnsi="Arial" w:cs="Arial"/>
        </w:rPr>
        <w:t xml:space="preserve">, what </w:t>
      </w:r>
      <w:r w:rsidRPr="00DB598D">
        <w:rPr>
          <w:rFonts w:ascii="Arial" w:hAnsi="Arial" w:cs="Arial"/>
        </w:rPr>
        <w:t xml:space="preserve">should a risk manager have been expected to do in that particular context, and </w:t>
      </w:r>
      <w:r w:rsidR="003914A9" w:rsidRPr="00DB598D">
        <w:rPr>
          <w:rFonts w:ascii="Arial" w:hAnsi="Arial" w:cs="Arial"/>
        </w:rPr>
        <w:t>are those expectations ‘reasonable’? S</w:t>
      </w:r>
      <w:r w:rsidRPr="00DB598D">
        <w:rPr>
          <w:rFonts w:ascii="Arial" w:hAnsi="Arial" w:cs="Arial"/>
        </w:rPr>
        <w:t xml:space="preserve">hould </w:t>
      </w:r>
      <w:r w:rsidR="003914A9" w:rsidRPr="00DB598D">
        <w:rPr>
          <w:rFonts w:ascii="Arial" w:hAnsi="Arial" w:cs="Arial"/>
        </w:rPr>
        <w:t>a risk manager</w:t>
      </w:r>
      <w:r w:rsidRPr="00DB598D">
        <w:rPr>
          <w:rFonts w:ascii="Arial" w:hAnsi="Arial" w:cs="Arial"/>
        </w:rPr>
        <w:t xml:space="preserve"> be expected to know to </w:t>
      </w:r>
      <w:r w:rsidR="003914A9" w:rsidRPr="00DB598D">
        <w:rPr>
          <w:rFonts w:ascii="Arial" w:hAnsi="Arial" w:cs="Arial"/>
        </w:rPr>
        <w:t xml:space="preserve">what to </w:t>
      </w:r>
      <w:r w:rsidRPr="00DB598D">
        <w:rPr>
          <w:rFonts w:ascii="Arial" w:hAnsi="Arial" w:cs="Arial"/>
        </w:rPr>
        <w:t>do</w:t>
      </w:r>
      <w:r w:rsidR="003914A9" w:rsidRPr="00DB598D">
        <w:rPr>
          <w:rFonts w:ascii="Arial" w:hAnsi="Arial" w:cs="Arial"/>
        </w:rPr>
        <w:t>,</w:t>
      </w:r>
      <w:r w:rsidRPr="00DB598D">
        <w:rPr>
          <w:rFonts w:ascii="Arial" w:hAnsi="Arial" w:cs="Arial"/>
        </w:rPr>
        <w:t xml:space="preserve"> a</w:t>
      </w:r>
      <w:r w:rsidR="003914A9" w:rsidRPr="00DB598D">
        <w:rPr>
          <w:rFonts w:ascii="Arial" w:hAnsi="Arial" w:cs="Arial"/>
        </w:rPr>
        <w:t>nd how to do it?</w:t>
      </w:r>
    </w:p>
    <w:p w:rsidR="000D53CF" w:rsidRPr="00DB598D" w:rsidRDefault="000D53CF" w:rsidP="000D53CF">
      <w:pPr>
        <w:rPr>
          <w:rFonts w:ascii="Arial" w:hAnsi="Arial" w:cs="Arial"/>
        </w:rPr>
      </w:pPr>
      <w:r w:rsidRPr="00DB598D">
        <w:rPr>
          <w:rFonts w:ascii="Arial" w:hAnsi="Arial" w:cs="Arial"/>
        </w:rPr>
        <w:t xml:space="preserve">John T. </w:t>
      </w:r>
      <w:proofErr w:type="spellStart"/>
      <w:r w:rsidRPr="00DB598D">
        <w:rPr>
          <w:rFonts w:ascii="Arial" w:hAnsi="Arial" w:cs="Arial"/>
        </w:rPr>
        <w:t>Hoffoss</w:t>
      </w:r>
      <w:proofErr w:type="spellEnd"/>
      <w:r w:rsidRPr="00DB598D">
        <w:rPr>
          <w:rFonts w:ascii="Arial" w:hAnsi="Arial" w:cs="Arial"/>
        </w:rPr>
        <w:t xml:space="preserve">: </w:t>
      </w:r>
      <w:r w:rsidR="00414AF2" w:rsidRPr="00DB598D">
        <w:rPr>
          <w:rFonts w:ascii="Arial" w:hAnsi="Arial" w:cs="Arial"/>
        </w:rPr>
        <w:t>What are</w:t>
      </w:r>
      <w:r w:rsidRPr="00DB598D">
        <w:rPr>
          <w:rFonts w:ascii="Arial" w:hAnsi="Arial" w:cs="Arial"/>
        </w:rPr>
        <w:t xml:space="preserve"> the </w:t>
      </w:r>
      <w:r w:rsidR="00414AF2" w:rsidRPr="00DB598D">
        <w:rPr>
          <w:rFonts w:ascii="Arial" w:hAnsi="Arial" w:cs="Arial"/>
        </w:rPr>
        <w:t xml:space="preserve">security standards we set (security / compliance profession) that </w:t>
      </w:r>
      <w:r w:rsidRPr="00DB598D">
        <w:rPr>
          <w:rFonts w:ascii="Arial" w:hAnsi="Arial" w:cs="Arial"/>
        </w:rPr>
        <w:t>the courts look to when they try to determine what's</w:t>
      </w:r>
      <w:r w:rsidR="00414AF2" w:rsidRPr="00DB598D">
        <w:rPr>
          <w:rFonts w:ascii="Arial" w:hAnsi="Arial" w:cs="Arial"/>
        </w:rPr>
        <w:t xml:space="preserve"> </w:t>
      </w:r>
      <w:r w:rsidRPr="00DB598D">
        <w:rPr>
          <w:rFonts w:ascii="Arial" w:hAnsi="Arial" w:cs="Arial"/>
        </w:rPr>
        <w:t>reasonable</w:t>
      </w:r>
      <w:r w:rsidR="00414AF2" w:rsidRPr="00DB598D">
        <w:rPr>
          <w:rFonts w:ascii="Arial" w:hAnsi="Arial" w:cs="Arial"/>
        </w:rPr>
        <w:t xml:space="preserve">? Are there </w:t>
      </w:r>
      <w:r w:rsidRPr="00DB598D">
        <w:rPr>
          <w:rFonts w:ascii="Arial" w:hAnsi="Arial" w:cs="Arial"/>
        </w:rPr>
        <w:t>general requirement</w:t>
      </w:r>
      <w:r w:rsidR="00414AF2" w:rsidRPr="00DB598D">
        <w:rPr>
          <w:rFonts w:ascii="Arial" w:hAnsi="Arial" w:cs="Arial"/>
        </w:rPr>
        <w:t>s</w:t>
      </w:r>
      <w:r w:rsidRPr="00DB598D">
        <w:rPr>
          <w:rFonts w:ascii="Arial" w:hAnsi="Arial" w:cs="Arial"/>
        </w:rPr>
        <w:t xml:space="preserve"> to take</w:t>
      </w:r>
      <w:r w:rsidR="00414AF2" w:rsidRPr="00DB598D">
        <w:rPr>
          <w:rFonts w:ascii="Arial" w:hAnsi="Arial" w:cs="Arial"/>
        </w:rPr>
        <w:t xml:space="preserve"> based on your business? Are there more</w:t>
      </w:r>
      <w:r w:rsidRPr="00DB598D">
        <w:rPr>
          <w:rFonts w:ascii="Arial" w:hAnsi="Arial" w:cs="Arial"/>
        </w:rPr>
        <w:t xml:space="preserve"> granular requirements </w:t>
      </w:r>
      <w:r w:rsidR="00414AF2" w:rsidRPr="00DB598D">
        <w:rPr>
          <w:rFonts w:ascii="Arial" w:hAnsi="Arial" w:cs="Arial"/>
        </w:rPr>
        <w:t xml:space="preserve">that </w:t>
      </w:r>
      <w:r w:rsidRPr="00DB598D">
        <w:rPr>
          <w:rFonts w:ascii="Arial" w:hAnsi="Arial" w:cs="Arial"/>
        </w:rPr>
        <w:t>need to be applied to certain systems, scopes,</w:t>
      </w:r>
      <w:r w:rsidR="00414AF2" w:rsidRPr="00DB598D">
        <w:rPr>
          <w:rFonts w:ascii="Arial" w:hAnsi="Arial" w:cs="Arial"/>
        </w:rPr>
        <w:t xml:space="preserve"> </w:t>
      </w:r>
      <w:r w:rsidRPr="00DB598D">
        <w:rPr>
          <w:rFonts w:ascii="Arial" w:hAnsi="Arial" w:cs="Arial"/>
        </w:rPr>
        <w:t>lines of busi</w:t>
      </w:r>
      <w:r w:rsidR="00414AF2" w:rsidRPr="00DB598D">
        <w:rPr>
          <w:rFonts w:ascii="Arial" w:hAnsi="Arial" w:cs="Arial"/>
        </w:rPr>
        <w:t>ness etc. based on their nature?</w:t>
      </w:r>
    </w:p>
    <w:p w:rsidR="000D53CF" w:rsidRDefault="000D53CF" w:rsidP="000D53CF"/>
    <w:p w:rsidR="00753822" w:rsidRPr="00AA3843" w:rsidRDefault="00753822" w:rsidP="00AA3843">
      <w:pPr>
        <w:pStyle w:val="Heading2"/>
      </w:pPr>
      <w:r w:rsidRPr="00AA3843">
        <w:t>Methodology</w:t>
      </w:r>
    </w:p>
    <w:p w:rsidR="007155F7" w:rsidRPr="006F6EA6" w:rsidRDefault="00753822" w:rsidP="001932E1">
      <w:pPr>
        <w:rPr>
          <w:rFonts w:ascii="Century" w:hAnsi="Century"/>
          <w:sz w:val="24"/>
          <w:szCs w:val="24"/>
        </w:rPr>
      </w:pPr>
      <w:r w:rsidRPr="006F6EA6">
        <w:rPr>
          <w:rFonts w:ascii="Century" w:hAnsi="Century"/>
          <w:sz w:val="24"/>
          <w:szCs w:val="24"/>
        </w:rPr>
        <w:t xml:space="preserve">Jeff </w:t>
      </w:r>
      <w:proofErr w:type="spellStart"/>
      <w:proofErr w:type="gramStart"/>
      <w:r w:rsidRPr="006F6EA6">
        <w:rPr>
          <w:rFonts w:ascii="Century" w:hAnsi="Century"/>
          <w:sz w:val="24"/>
          <w:szCs w:val="24"/>
        </w:rPr>
        <w:t>Lowder</w:t>
      </w:r>
      <w:proofErr w:type="spellEnd"/>
      <w:r w:rsidRPr="006F6EA6">
        <w:rPr>
          <w:rFonts w:ascii="Century" w:hAnsi="Century"/>
          <w:sz w:val="24"/>
          <w:szCs w:val="24"/>
        </w:rPr>
        <w:t>,</w:t>
      </w:r>
      <w:proofErr w:type="gramEnd"/>
      <w:r w:rsidRPr="006F6EA6">
        <w:rPr>
          <w:rFonts w:ascii="Century" w:hAnsi="Century"/>
          <w:sz w:val="24"/>
          <w:szCs w:val="24"/>
        </w:rPr>
        <w:t xml:space="preserve"> </w:t>
      </w:r>
      <w:r w:rsidR="00C86DEA">
        <w:rPr>
          <w:rFonts w:ascii="Century" w:hAnsi="Century"/>
          <w:sz w:val="24"/>
          <w:szCs w:val="24"/>
        </w:rPr>
        <w:t>is a prominent SIRA member</w:t>
      </w:r>
      <w:r w:rsidR="00CA2A50">
        <w:rPr>
          <w:rFonts w:ascii="Century" w:hAnsi="Century"/>
          <w:sz w:val="24"/>
          <w:szCs w:val="24"/>
        </w:rPr>
        <w:t xml:space="preserve"> </w:t>
      </w:r>
      <w:r w:rsidR="00C86DEA">
        <w:rPr>
          <w:rFonts w:ascii="Century" w:hAnsi="Century"/>
          <w:sz w:val="24"/>
          <w:szCs w:val="24"/>
        </w:rPr>
        <w:t xml:space="preserve">who </w:t>
      </w:r>
      <w:r w:rsidR="00CA2A50">
        <w:rPr>
          <w:rFonts w:ascii="Century" w:hAnsi="Century"/>
          <w:sz w:val="24"/>
          <w:szCs w:val="24"/>
        </w:rPr>
        <w:t>researched</w:t>
      </w:r>
      <w:r w:rsidRPr="006F6EA6">
        <w:rPr>
          <w:rFonts w:ascii="Century" w:hAnsi="Century"/>
          <w:sz w:val="24"/>
          <w:szCs w:val="24"/>
        </w:rPr>
        <w:t xml:space="preserve"> </w:t>
      </w:r>
      <w:r w:rsidR="00CA2A50">
        <w:rPr>
          <w:rFonts w:ascii="Century" w:hAnsi="Century"/>
          <w:sz w:val="24"/>
          <w:szCs w:val="24"/>
        </w:rPr>
        <w:t>the feasibility of</w:t>
      </w:r>
      <w:r w:rsidR="001932E1" w:rsidRPr="006F6EA6">
        <w:rPr>
          <w:rFonts w:ascii="Century" w:hAnsi="Century"/>
          <w:sz w:val="24"/>
          <w:szCs w:val="24"/>
        </w:rPr>
        <w:t xml:space="preserve"> tracking all U.S. Federal Tra</w:t>
      </w:r>
      <w:r w:rsidRPr="006F6EA6">
        <w:rPr>
          <w:rFonts w:ascii="Century" w:hAnsi="Century"/>
          <w:sz w:val="24"/>
          <w:szCs w:val="24"/>
        </w:rPr>
        <w:t xml:space="preserve">de Commission (FTC) </w:t>
      </w:r>
      <w:r w:rsidR="001932E1" w:rsidRPr="006F6EA6">
        <w:rPr>
          <w:rFonts w:ascii="Century" w:hAnsi="Century"/>
          <w:sz w:val="24"/>
          <w:szCs w:val="24"/>
        </w:rPr>
        <w:t xml:space="preserve">enforcement actions relevant to </w:t>
      </w:r>
      <w:r w:rsidR="007155F7" w:rsidRPr="006F6EA6">
        <w:rPr>
          <w:rFonts w:ascii="Century" w:hAnsi="Century"/>
          <w:sz w:val="24"/>
          <w:szCs w:val="24"/>
        </w:rPr>
        <w:t>determining</w:t>
      </w:r>
      <w:r w:rsidR="001932E1" w:rsidRPr="006F6EA6">
        <w:rPr>
          <w:rFonts w:ascii="Century" w:hAnsi="Century"/>
          <w:sz w:val="24"/>
          <w:szCs w:val="24"/>
        </w:rPr>
        <w:t xml:space="preserve"> </w:t>
      </w:r>
      <w:r w:rsidR="007155F7" w:rsidRPr="006F6EA6">
        <w:rPr>
          <w:rFonts w:ascii="Century" w:hAnsi="Century"/>
          <w:sz w:val="24"/>
          <w:szCs w:val="24"/>
        </w:rPr>
        <w:t>whether</w:t>
      </w:r>
      <w:r w:rsidR="001932E1" w:rsidRPr="006F6EA6">
        <w:rPr>
          <w:rFonts w:ascii="Century" w:hAnsi="Century"/>
          <w:sz w:val="24"/>
          <w:szCs w:val="24"/>
        </w:rPr>
        <w:t xml:space="preserve"> an organization had</w:t>
      </w:r>
      <w:r w:rsidRPr="006F6EA6">
        <w:rPr>
          <w:rFonts w:ascii="Century" w:hAnsi="Century"/>
          <w:sz w:val="24"/>
          <w:szCs w:val="24"/>
        </w:rPr>
        <w:t xml:space="preserve"> </w:t>
      </w:r>
      <w:r w:rsidR="001932E1" w:rsidRPr="006F6EA6">
        <w:rPr>
          <w:rFonts w:ascii="Century" w:hAnsi="Century"/>
          <w:sz w:val="24"/>
          <w:szCs w:val="24"/>
        </w:rPr>
        <w:t>failed to</w:t>
      </w:r>
      <w:r w:rsidR="007155F7" w:rsidRPr="006F6EA6">
        <w:rPr>
          <w:rFonts w:ascii="Century" w:hAnsi="Century"/>
          <w:sz w:val="24"/>
          <w:szCs w:val="24"/>
        </w:rPr>
        <w:t xml:space="preserve"> implement "reasonable security</w:t>
      </w:r>
      <w:r w:rsidR="001932E1" w:rsidRPr="006F6EA6">
        <w:rPr>
          <w:rFonts w:ascii="Century" w:hAnsi="Century"/>
          <w:sz w:val="24"/>
          <w:szCs w:val="24"/>
        </w:rPr>
        <w:t>"</w:t>
      </w:r>
      <w:r w:rsidR="00C86DEA">
        <w:rPr>
          <w:rFonts w:ascii="Century" w:hAnsi="Century"/>
          <w:sz w:val="24"/>
          <w:szCs w:val="24"/>
        </w:rPr>
        <w:t>.</w:t>
      </w:r>
      <w:r w:rsidR="007155F7" w:rsidRPr="006F6EA6">
        <w:rPr>
          <w:rFonts w:ascii="Century" w:hAnsi="Century"/>
          <w:sz w:val="24"/>
          <w:szCs w:val="24"/>
        </w:rPr>
        <w:t xml:space="preserve"> </w:t>
      </w:r>
      <w:r w:rsidR="00C86DEA">
        <w:rPr>
          <w:rFonts w:ascii="Century" w:hAnsi="Century"/>
          <w:sz w:val="24"/>
          <w:szCs w:val="24"/>
        </w:rPr>
        <w:t>I credit Jeff for inspiring</w:t>
      </w:r>
      <w:r w:rsidR="00CA2A50">
        <w:rPr>
          <w:rFonts w:ascii="Century" w:hAnsi="Century"/>
          <w:sz w:val="24"/>
          <w:szCs w:val="24"/>
        </w:rPr>
        <w:t xml:space="preserve"> me to explore this approach </w:t>
      </w:r>
      <w:r w:rsidR="00C42F4A">
        <w:rPr>
          <w:rFonts w:ascii="Century" w:hAnsi="Century"/>
          <w:sz w:val="24"/>
          <w:szCs w:val="24"/>
        </w:rPr>
        <w:t>in greater depth</w:t>
      </w:r>
      <w:r w:rsidR="00CA2A50">
        <w:rPr>
          <w:rFonts w:ascii="Century" w:hAnsi="Century"/>
          <w:sz w:val="24"/>
          <w:szCs w:val="24"/>
        </w:rPr>
        <w:t>.</w:t>
      </w:r>
    </w:p>
    <w:p w:rsidR="00CA2A50" w:rsidRDefault="00C42F4A" w:rsidP="001932E1">
      <w:pPr>
        <w:rPr>
          <w:rFonts w:ascii="Century" w:hAnsi="Century"/>
          <w:sz w:val="24"/>
          <w:szCs w:val="24"/>
        </w:rPr>
      </w:pPr>
      <w:r>
        <w:rPr>
          <w:rFonts w:ascii="Century" w:hAnsi="Century"/>
          <w:sz w:val="24"/>
          <w:szCs w:val="24"/>
        </w:rPr>
        <w:t>Rather than focus on a predetermined final product or targeted audience, my work used guiding principles in the form of constraints, such as:</w:t>
      </w:r>
    </w:p>
    <w:p w:rsidR="00C42F4A" w:rsidRPr="00C42F4A" w:rsidRDefault="00C42F4A" w:rsidP="00C42F4A">
      <w:pPr>
        <w:pStyle w:val="ListParagraph"/>
        <w:numPr>
          <w:ilvl w:val="0"/>
          <w:numId w:val="2"/>
        </w:numPr>
        <w:rPr>
          <w:rFonts w:ascii="Century" w:hAnsi="Century"/>
        </w:rPr>
      </w:pPr>
      <w:r w:rsidRPr="00C42F4A">
        <w:rPr>
          <w:rFonts w:ascii="Century" w:hAnsi="Century"/>
        </w:rPr>
        <w:t>Data-driven vs. expert opinion</w:t>
      </w:r>
    </w:p>
    <w:p w:rsidR="00C42F4A" w:rsidRPr="00C42F4A" w:rsidRDefault="00C42F4A" w:rsidP="00C42F4A">
      <w:pPr>
        <w:pStyle w:val="ListParagraph"/>
        <w:numPr>
          <w:ilvl w:val="0"/>
          <w:numId w:val="2"/>
        </w:numPr>
        <w:rPr>
          <w:rFonts w:ascii="Century" w:hAnsi="Century"/>
        </w:rPr>
      </w:pPr>
      <w:r w:rsidRPr="00C42F4A">
        <w:rPr>
          <w:rFonts w:ascii="Century" w:hAnsi="Century"/>
        </w:rPr>
        <w:t>Nuanced guidance tailored for each specific case vs. static prescriptive checklists</w:t>
      </w:r>
    </w:p>
    <w:p w:rsidR="00C42F4A" w:rsidRPr="00C42F4A" w:rsidRDefault="00C42F4A" w:rsidP="00C42F4A">
      <w:pPr>
        <w:pStyle w:val="ListParagraph"/>
        <w:numPr>
          <w:ilvl w:val="0"/>
          <w:numId w:val="2"/>
        </w:numPr>
        <w:rPr>
          <w:rFonts w:ascii="Century" w:hAnsi="Century"/>
        </w:rPr>
      </w:pPr>
      <w:r w:rsidRPr="00C42F4A">
        <w:rPr>
          <w:rFonts w:ascii="Century" w:hAnsi="Century"/>
        </w:rPr>
        <w:t>Open source toolset vs. conclusions based on unknown work products and methods</w:t>
      </w:r>
    </w:p>
    <w:p w:rsidR="00C42F4A" w:rsidRPr="00C42F4A" w:rsidRDefault="0014706C" w:rsidP="00C42F4A">
      <w:pPr>
        <w:pStyle w:val="ListParagraph"/>
        <w:numPr>
          <w:ilvl w:val="0"/>
          <w:numId w:val="2"/>
        </w:numPr>
        <w:rPr>
          <w:rFonts w:ascii="Century" w:hAnsi="Century"/>
        </w:rPr>
      </w:pPr>
      <w:r>
        <w:rPr>
          <w:rFonts w:ascii="Century" w:hAnsi="Century"/>
        </w:rPr>
        <w:t>Methods must be reproducible and adaptable as datasets change</w:t>
      </w:r>
    </w:p>
    <w:p w:rsidR="00C42F4A" w:rsidRDefault="008F08B4" w:rsidP="001932E1">
      <w:pPr>
        <w:rPr>
          <w:rFonts w:ascii="Century" w:hAnsi="Century"/>
          <w:sz w:val="24"/>
          <w:szCs w:val="24"/>
        </w:rPr>
      </w:pPr>
      <w:r>
        <w:rPr>
          <w:rFonts w:ascii="Century" w:hAnsi="Century"/>
          <w:sz w:val="24"/>
          <w:szCs w:val="24"/>
        </w:rPr>
        <w:t>Generally, I seek to find the best methods for mining and analyzing this data set to produce maximum capability and benefits.</w:t>
      </w:r>
    </w:p>
    <w:p w:rsidR="00595F9E" w:rsidRDefault="00595F9E" w:rsidP="001932E1">
      <w:pPr>
        <w:rPr>
          <w:rFonts w:ascii="Century" w:hAnsi="Century"/>
          <w:sz w:val="24"/>
          <w:szCs w:val="24"/>
          <w:u w:val="single"/>
        </w:rPr>
      </w:pPr>
    </w:p>
    <w:p w:rsidR="00667FB9" w:rsidRDefault="00667FB9" w:rsidP="001932E1">
      <w:pPr>
        <w:rPr>
          <w:rFonts w:ascii="Century" w:hAnsi="Century"/>
          <w:sz w:val="24"/>
          <w:szCs w:val="24"/>
        </w:rPr>
      </w:pPr>
      <w:r w:rsidRPr="00667FB9">
        <w:rPr>
          <w:rFonts w:ascii="Century" w:hAnsi="Century"/>
          <w:sz w:val="24"/>
          <w:szCs w:val="24"/>
          <w:u w:val="single"/>
        </w:rPr>
        <w:t>Iteration #1, Experiment #1</w:t>
      </w:r>
      <w:r>
        <w:rPr>
          <w:rFonts w:ascii="Century" w:hAnsi="Century"/>
          <w:sz w:val="24"/>
          <w:szCs w:val="24"/>
        </w:rPr>
        <w:t xml:space="preserve"> </w:t>
      </w:r>
    </w:p>
    <w:p w:rsidR="00282CD1" w:rsidRDefault="00282CD1" w:rsidP="00282CD1">
      <w:pPr>
        <w:pStyle w:val="Heading2"/>
      </w:pPr>
      <w:r>
        <w:t>FTC c</w:t>
      </w:r>
      <w:r w:rsidR="00DC46AA">
        <w:t xml:space="preserve">ase selected as </w:t>
      </w:r>
      <w:r>
        <w:t>baseline data model for supervised text-mining</w:t>
      </w:r>
    </w:p>
    <w:p w:rsidR="00667FB9" w:rsidRDefault="00FB3D20" w:rsidP="001932E1">
      <w:pPr>
        <w:rPr>
          <w:rFonts w:ascii="Century" w:hAnsi="Century"/>
          <w:sz w:val="24"/>
          <w:szCs w:val="24"/>
        </w:rPr>
      </w:pPr>
      <w:r>
        <w:rPr>
          <w:rFonts w:ascii="Century" w:hAnsi="Century"/>
          <w:sz w:val="24"/>
          <w:szCs w:val="24"/>
        </w:rPr>
        <w:t xml:space="preserve">Our first goal is to find </w:t>
      </w:r>
      <w:r w:rsidR="00667FB9">
        <w:rPr>
          <w:rFonts w:ascii="Century" w:hAnsi="Century"/>
          <w:sz w:val="24"/>
          <w:szCs w:val="24"/>
        </w:rPr>
        <w:t>definition</w:t>
      </w:r>
      <w:r>
        <w:rPr>
          <w:rFonts w:ascii="Century" w:hAnsi="Century"/>
          <w:sz w:val="24"/>
          <w:szCs w:val="24"/>
        </w:rPr>
        <w:t>s</w:t>
      </w:r>
      <w:r w:rsidR="00667FB9">
        <w:rPr>
          <w:rFonts w:ascii="Century" w:hAnsi="Century"/>
          <w:sz w:val="24"/>
          <w:szCs w:val="24"/>
        </w:rPr>
        <w:t xml:space="preserve"> </w:t>
      </w:r>
      <w:r>
        <w:rPr>
          <w:rFonts w:ascii="Century" w:hAnsi="Century"/>
          <w:sz w:val="24"/>
          <w:szCs w:val="24"/>
        </w:rPr>
        <w:t xml:space="preserve">and characteristics </w:t>
      </w:r>
      <w:r w:rsidR="00667FB9">
        <w:rPr>
          <w:rFonts w:ascii="Century" w:hAnsi="Century"/>
          <w:sz w:val="24"/>
          <w:szCs w:val="24"/>
        </w:rPr>
        <w:t xml:space="preserve">of reasonable security from one document in one </w:t>
      </w:r>
      <w:r>
        <w:rPr>
          <w:rFonts w:ascii="Century" w:hAnsi="Century"/>
          <w:sz w:val="24"/>
          <w:szCs w:val="24"/>
        </w:rPr>
        <w:t xml:space="preserve">FTC </w:t>
      </w:r>
      <w:r w:rsidR="00667FB9">
        <w:rPr>
          <w:rFonts w:ascii="Century" w:hAnsi="Century"/>
          <w:sz w:val="24"/>
          <w:szCs w:val="24"/>
        </w:rPr>
        <w:t>case</w:t>
      </w:r>
      <w:r>
        <w:rPr>
          <w:rFonts w:ascii="Century" w:hAnsi="Century"/>
          <w:sz w:val="24"/>
          <w:szCs w:val="24"/>
        </w:rPr>
        <w:t>, and attempt applying it to other documents in other FTC cases.</w:t>
      </w:r>
    </w:p>
    <w:p w:rsidR="001C78F6" w:rsidRDefault="001C78F6" w:rsidP="001C78F6">
      <w:pPr>
        <w:rPr>
          <w:rFonts w:ascii="Century" w:hAnsi="Century"/>
          <w:sz w:val="24"/>
          <w:szCs w:val="24"/>
        </w:rPr>
      </w:pPr>
      <w:r>
        <w:rPr>
          <w:rFonts w:ascii="Century" w:hAnsi="Century"/>
          <w:sz w:val="24"/>
          <w:szCs w:val="24"/>
        </w:rPr>
        <w:t>Q. Which case should I select, and why?</w:t>
      </w:r>
    </w:p>
    <w:p w:rsidR="001C78F6" w:rsidRDefault="001C78F6" w:rsidP="001C78F6">
      <w:pPr>
        <w:rPr>
          <w:rFonts w:ascii="Century" w:hAnsi="Century"/>
          <w:sz w:val="24"/>
          <w:szCs w:val="24"/>
        </w:rPr>
      </w:pPr>
      <w:r>
        <w:rPr>
          <w:rFonts w:ascii="Century" w:hAnsi="Century"/>
          <w:sz w:val="24"/>
          <w:szCs w:val="24"/>
        </w:rPr>
        <w:t>Q. Which document should I select, and why?</w:t>
      </w:r>
    </w:p>
    <w:p w:rsidR="00F717F1" w:rsidRDefault="00A86B91" w:rsidP="001C78F6">
      <w:pPr>
        <w:rPr>
          <w:rFonts w:ascii="Century" w:hAnsi="Century"/>
          <w:sz w:val="24"/>
          <w:szCs w:val="24"/>
        </w:rPr>
      </w:pPr>
      <w:r>
        <w:rPr>
          <w:rFonts w:ascii="Arial" w:hAnsi="Arial" w:cs="Arial"/>
        </w:rPr>
        <w:t xml:space="preserve">In response to a question from </w:t>
      </w:r>
      <w:r w:rsidR="00F717F1" w:rsidRPr="00DB598D">
        <w:rPr>
          <w:rFonts w:ascii="Arial" w:hAnsi="Arial" w:cs="Arial"/>
        </w:rPr>
        <w:t xml:space="preserve">Pete Lindstrom: </w:t>
      </w:r>
      <w:r>
        <w:rPr>
          <w:rFonts w:ascii="Arial" w:hAnsi="Arial" w:cs="Arial"/>
        </w:rPr>
        <w:t>“</w:t>
      </w:r>
      <w:r w:rsidR="00F717F1" w:rsidRPr="00DB598D">
        <w:rPr>
          <w:rFonts w:ascii="Arial" w:hAnsi="Arial" w:cs="Arial"/>
        </w:rPr>
        <w:t xml:space="preserve">How best to identify the event set or population? </w:t>
      </w:r>
      <w:proofErr w:type="gramStart"/>
      <w:r w:rsidR="00F717F1" w:rsidRPr="00DB598D">
        <w:rPr>
          <w:rFonts w:ascii="Arial" w:hAnsi="Arial" w:cs="Arial"/>
        </w:rPr>
        <w:t>By organization?</w:t>
      </w:r>
      <w:proofErr w:type="gramEnd"/>
      <w:r w:rsidR="00F717F1" w:rsidRPr="00DB598D">
        <w:rPr>
          <w:rFonts w:ascii="Arial" w:hAnsi="Arial" w:cs="Arial"/>
        </w:rPr>
        <w:t xml:space="preserve"> </w:t>
      </w:r>
      <w:proofErr w:type="gramStart"/>
      <w:r w:rsidR="00F717F1" w:rsidRPr="00DB598D">
        <w:rPr>
          <w:rFonts w:ascii="Arial" w:hAnsi="Arial" w:cs="Arial"/>
        </w:rPr>
        <w:t>By asset?</w:t>
      </w:r>
      <w:r>
        <w:rPr>
          <w:rFonts w:ascii="Arial" w:hAnsi="Arial" w:cs="Arial"/>
        </w:rPr>
        <w:t>”</w:t>
      </w:r>
      <w:proofErr w:type="gramEnd"/>
      <w:r>
        <w:rPr>
          <w:rFonts w:ascii="Arial" w:hAnsi="Arial" w:cs="Arial"/>
        </w:rPr>
        <w:t xml:space="preserve"> Craig Erickson writes: “Initially, I want to select the most relevant, interesting data from the entire set of documents from all cases in the FTC repository. Ultimately, this selection process would be automated, but for now, I just pick one at random</w:t>
      </w:r>
      <w:r w:rsidR="00DC0B3A">
        <w:rPr>
          <w:rFonts w:ascii="Arial" w:hAnsi="Arial" w:cs="Arial"/>
        </w:rPr>
        <w:t xml:space="preserve"> because it looks interesting.”</w:t>
      </w:r>
      <w:r>
        <w:rPr>
          <w:rFonts w:ascii="Arial" w:hAnsi="Arial" w:cs="Arial"/>
        </w:rPr>
        <w:t xml:space="preserve"> </w:t>
      </w:r>
    </w:p>
    <w:p w:rsidR="00282CD1" w:rsidRDefault="00282CD1" w:rsidP="00265D9B">
      <w:pPr>
        <w:rPr>
          <w:rFonts w:ascii="Century" w:hAnsi="Century"/>
          <w:sz w:val="24"/>
          <w:szCs w:val="24"/>
        </w:rPr>
      </w:pPr>
    </w:p>
    <w:p w:rsidR="00265D9B" w:rsidRPr="00282CD1" w:rsidRDefault="00265D9B" w:rsidP="00AA3843">
      <w:pPr>
        <w:pStyle w:val="Heading2"/>
        <w:rPr>
          <w:rFonts w:ascii="Arial" w:hAnsi="Arial" w:cs="Arial"/>
          <w:color w:val="auto"/>
          <w:lang w:val="en"/>
        </w:rPr>
      </w:pPr>
      <w:r w:rsidRPr="00282CD1">
        <w:rPr>
          <w:rFonts w:ascii="Arial" w:hAnsi="Arial" w:cs="Arial"/>
          <w:color w:val="auto"/>
          <w:lang w:val="en"/>
        </w:rPr>
        <w:t>Cases and Proceedings</w:t>
      </w:r>
    </w:p>
    <w:p w:rsidR="00265D9B" w:rsidRPr="007845F3" w:rsidRDefault="00265D9B" w:rsidP="00265D9B">
      <w:pPr>
        <w:pStyle w:val="NormalWeb"/>
        <w:shd w:val="clear" w:color="auto" w:fill="FFFFFF"/>
        <w:rPr>
          <w:rFonts w:ascii="Helvetica" w:hAnsi="Helvetica"/>
          <w:color w:val="323232"/>
          <w:sz w:val="19"/>
          <w:szCs w:val="19"/>
          <w:lang w:val="en"/>
        </w:rPr>
      </w:pPr>
      <w:r>
        <w:rPr>
          <w:rFonts w:ascii="Helvetica" w:hAnsi="Helvetica"/>
          <w:color w:val="323232"/>
          <w:sz w:val="19"/>
          <w:szCs w:val="19"/>
          <w:lang w:val="en"/>
        </w:rPr>
        <w:t>All FTC cases &amp; proceedings can be filtered by name and date, but some older actions may not be filtered by other attributes (industry, topic, enforcement type, etc.).</w:t>
      </w:r>
      <w:r w:rsidRPr="007845F3">
        <w:rPr>
          <w:rFonts w:ascii="Helvetica" w:hAnsi="Helvetica"/>
          <w:sz w:val="19"/>
          <w:szCs w:val="19"/>
        </w:rPr>
        <w:t xml:space="preserve">Filters include: </w:t>
      </w:r>
    </w:p>
    <w:p w:rsidR="00265D9B" w:rsidRDefault="00265D9B" w:rsidP="00265D9B">
      <w:pPr>
        <w:rPr>
          <w:rFonts w:ascii="Helvetica" w:hAnsi="Helvetica"/>
          <w:sz w:val="19"/>
          <w:szCs w:val="19"/>
        </w:rPr>
      </w:pPr>
      <w:r w:rsidRPr="007845F3">
        <w:rPr>
          <w:rFonts w:ascii="Helvetica" w:hAnsi="Helvetica"/>
          <w:sz w:val="19"/>
          <w:szCs w:val="19"/>
        </w:rPr>
        <w:t>Mission</w:t>
      </w:r>
      <w:r>
        <w:rPr>
          <w:rFonts w:ascii="Helvetica" w:hAnsi="Helvetica"/>
          <w:sz w:val="19"/>
          <w:szCs w:val="19"/>
        </w:rPr>
        <w:t xml:space="preserve"> </w:t>
      </w:r>
      <w:r w:rsidRPr="007845F3">
        <w:rPr>
          <w:rFonts w:ascii="Helvetica" w:hAnsi="Helvetica"/>
          <w:sz w:val="19"/>
          <w:szCs w:val="19"/>
        </w:rPr>
        <w:t>=</w:t>
      </w:r>
      <w:r>
        <w:rPr>
          <w:rFonts w:ascii="Helvetica" w:hAnsi="Helvetica"/>
          <w:sz w:val="19"/>
          <w:szCs w:val="19"/>
        </w:rPr>
        <w:t xml:space="preserve"> </w:t>
      </w:r>
      <w:r w:rsidRPr="007845F3">
        <w:rPr>
          <w:rFonts w:ascii="Helvetica" w:hAnsi="Helvetica"/>
          <w:sz w:val="19"/>
          <w:szCs w:val="19"/>
        </w:rPr>
        <w:t xml:space="preserve">Competition or </w:t>
      </w:r>
      <w:r w:rsidRPr="007845F3">
        <w:rPr>
          <w:rFonts w:ascii="Helvetica" w:hAnsi="Helvetica"/>
          <w:sz w:val="19"/>
          <w:szCs w:val="19"/>
          <w:highlight w:val="yellow"/>
        </w:rPr>
        <w:t>Consumer Protection</w:t>
      </w:r>
      <w:r>
        <w:rPr>
          <w:rFonts w:ascii="Helvetica" w:hAnsi="Helvetica"/>
          <w:sz w:val="19"/>
          <w:szCs w:val="19"/>
        </w:rPr>
        <w:t xml:space="preserve">                     </w:t>
      </w:r>
      <w:r w:rsidRPr="007845F3">
        <w:rPr>
          <w:rFonts w:ascii="Helvetica" w:hAnsi="Helvetica"/>
          <w:sz w:val="19"/>
          <w:szCs w:val="19"/>
        </w:rPr>
        <w:t>Type of Action</w:t>
      </w:r>
      <w:r>
        <w:rPr>
          <w:rFonts w:ascii="Helvetica" w:hAnsi="Helvetica"/>
          <w:sz w:val="19"/>
          <w:szCs w:val="19"/>
        </w:rPr>
        <w:t xml:space="preserve"> </w:t>
      </w:r>
      <w:r w:rsidRPr="007845F3">
        <w:rPr>
          <w:rFonts w:ascii="Helvetica" w:hAnsi="Helvetica"/>
          <w:sz w:val="19"/>
          <w:szCs w:val="19"/>
        </w:rPr>
        <w:t>=</w:t>
      </w:r>
      <w:r>
        <w:rPr>
          <w:rFonts w:ascii="Helvetica" w:hAnsi="Helvetica"/>
          <w:sz w:val="19"/>
          <w:szCs w:val="19"/>
        </w:rPr>
        <w:t xml:space="preserve"> </w:t>
      </w:r>
      <w:r w:rsidRPr="007845F3">
        <w:rPr>
          <w:rFonts w:ascii="Helvetica" w:hAnsi="Helvetica"/>
          <w:sz w:val="19"/>
          <w:szCs w:val="19"/>
          <w:highlight w:val="yellow"/>
        </w:rPr>
        <w:t>Administrative</w:t>
      </w:r>
      <w:r w:rsidRPr="007845F3">
        <w:rPr>
          <w:rFonts w:ascii="Helvetica" w:hAnsi="Helvetica"/>
          <w:sz w:val="19"/>
          <w:szCs w:val="19"/>
        </w:rPr>
        <w:t xml:space="preserve"> or </w:t>
      </w:r>
      <w:r w:rsidRPr="007845F3">
        <w:rPr>
          <w:rFonts w:ascii="Helvetica" w:hAnsi="Helvetica"/>
          <w:sz w:val="19"/>
          <w:szCs w:val="19"/>
          <w:highlight w:val="yellow"/>
        </w:rPr>
        <w:t>Federal</w:t>
      </w:r>
    </w:p>
    <w:tbl>
      <w:tblPr>
        <w:tblStyle w:val="TableGrid"/>
        <w:tblW w:w="0" w:type="auto"/>
        <w:tblLook w:val="04A0" w:firstRow="1" w:lastRow="0" w:firstColumn="1" w:lastColumn="0" w:noHBand="0" w:noVBand="1"/>
      </w:tblPr>
      <w:tblGrid>
        <w:gridCol w:w="5328"/>
        <w:gridCol w:w="2160"/>
        <w:gridCol w:w="2088"/>
      </w:tblGrid>
      <w:tr w:rsidR="001C78F6" w:rsidRPr="001B38F4" w:rsidTr="00676D86">
        <w:tc>
          <w:tcPr>
            <w:tcW w:w="5328" w:type="dxa"/>
          </w:tcPr>
          <w:p w:rsidR="001C78F6" w:rsidRPr="001B38F4" w:rsidRDefault="001C78F6" w:rsidP="00265D9B">
            <w:pPr>
              <w:rPr>
                <w:rFonts w:ascii="Helvetica" w:hAnsi="Helvetica"/>
                <w:b/>
                <w:sz w:val="19"/>
                <w:szCs w:val="19"/>
              </w:rPr>
            </w:pPr>
            <w:r w:rsidRPr="001B38F4">
              <w:rPr>
                <w:rFonts w:ascii="Helvetica" w:hAnsi="Helvetica"/>
                <w:b/>
                <w:sz w:val="19"/>
                <w:szCs w:val="19"/>
              </w:rPr>
              <w:t>Case Title</w:t>
            </w:r>
          </w:p>
        </w:tc>
        <w:tc>
          <w:tcPr>
            <w:tcW w:w="2160" w:type="dxa"/>
          </w:tcPr>
          <w:p w:rsidR="001C78F6" w:rsidRPr="001B38F4" w:rsidRDefault="001C78F6" w:rsidP="00265D9B">
            <w:pPr>
              <w:rPr>
                <w:rFonts w:ascii="Helvetica" w:hAnsi="Helvetica"/>
                <w:b/>
                <w:sz w:val="19"/>
                <w:szCs w:val="19"/>
              </w:rPr>
            </w:pPr>
            <w:r w:rsidRPr="001B38F4">
              <w:rPr>
                <w:rFonts w:ascii="Helvetica" w:hAnsi="Helvetica"/>
                <w:b/>
                <w:sz w:val="19"/>
                <w:szCs w:val="19"/>
              </w:rPr>
              <w:t>FTC Matter / File No.</w:t>
            </w:r>
          </w:p>
        </w:tc>
        <w:tc>
          <w:tcPr>
            <w:tcW w:w="2088" w:type="dxa"/>
          </w:tcPr>
          <w:p w:rsidR="001C78F6" w:rsidRPr="001B38F4" w:rsidRDefault="001C78F6" w:rsidP="00265D9B">
            <w:pPr>
              <w:rPr>
                <w:rFonts w:ascii="Helvetica" w:hAnsi="Helvetica"/>
                <w:b/>
                <w:sz w:val="19"/>
                <w:szCs w:val="19"/>
              </w:rPr>
            </w:pPr>
            <w:r w:rsidRPr="001B38F4">
              <w:rPr>
                <w:rFonts w:ascii="Helvetica" w:hAnsi="Helvetica"/>
                <w:b/>
                <w:sz w:val="19"/>
                <w:szCs w:val="19"/>
              </w:rPr>
              <w:t>Updated</w:t>
            </w:r>
          </w:p>
        </w:tc>
      </w:tr>
      <w:tr w:rsidR="00676D86" w:rsidTr="00676D86">
        <w:tc>
          <w:tcPr>
            <w:tcW w:w="5328" w:type="dxa"/>
          </w:tcPr>
          <w:p w:rsidR="00676D86" w:rsidRDefault="00676D86" w:rsidP="00D36C6C">
            <w:pPr>
              <w:rPr>
                <w:rFonts w:ascii="Helvetica" w:hAnsi="Helvetica"/>
                <w:sz w:val="19"/>
                <w:szCs w:val="19"/>
              </w:rPr>
            </w:pPr>
            <w:proofErr w:type="spellStart"/>
            <w:r>
              <w:rPr>
                <w:rFonts w:ascii="Helvetica" w:hAnsi="Helvetica"/>
                <w:sz w:val="19"/>
                <w:szCs w:val="19"/>
              </w:rPr>
              <w:t>LabMD</w:t>
            </w:r>
            <w:proofErr w:type="spellEnd"/>
            <w:r>
              <w:rPr>
                <w:rFonts w:ascii="Helvetica" w:hAnsi="Helvetica"/>
                <w:sz w:val="19"/>
                <w:szCs w:val="19"/>
              </w:rPr>
              <w:t xml:space="preserve">, Inc. v. Federal Trade </w:t>
            </w:r>
            <w:proofErr w:type="spellStart"/>
            <w:r>
              <w:rPr>
                <w:rFonts w:ascii="Helvetica" w:hAnsi="Helvetica"/>
                <w:sz w:val="19"/>
                <w:szCs w:val="19"/>
              </w:rPr>
              <w:t>Commision</w:t>
            </w:r>
            <w:proofErr w:type="spellEnd"/>
            <w:r>
              <w:rPr>
                <w:rFonts w:ascii="Helvetica" w:hAnsi="Helvetica"/>
                <w:sz w:val="19"/>
                <w:szCs w:val="19"/>
              </w:rPr>
              <w:t xml:space="preserve"> (Federal)</w:t>
            </w:r>
          </w:p>
        </w:tc>
        <w:tc>
          <w:tcPr>
            <w:tcW w:w="2160" w:type="dxa"/>
          </w:tcPr>
          <w:p w:rsidR="00676D86" w:rsidRDefault="00676D86" w:rsidP="00D36C6C">
            <w:pPr>
              <w:rPr>
                <w:rFonts w:ascii="Helvetica" w:hAnsi="Helvetica"/>
                <w:sz w:val="19"/>
                <w:szCs w:val="19"/>
              </w:rPr>
            </w:pPr>
            <w:r>
              <w:rPr>
                <w:rFonts w:ascii="Helvetica" w:hAnsi="Helvetica"/>
                <w:sz w:val="19"/>
                <w:szCs w:val="19"/>
              </w:rPr>
              <w:t>102 3099</w:t>
            </w:r>
          </w:p>
        </w:tc>
        <w:tc>
          <w:tcPr>
            <w:tcW w:w="2088" w:type="dxa"/>
          </w:tcPr>
          <w:p w:rsidR="00676D86" w:rsidRDefault="00676D86" w:rsidP="00D36C6C">
            <w:pPr>
              <w:rPr>
                <w:rFonts w:ascii="Helvetica" w:hAnsi="Helvetica"/>
                <w:sz w:val="19"/>
                <w:szCs w:val="19"/>
              </w:rPr>
            </w:pPr>
            <w:r>
              <w:rPr>
                <w:rFonts w:ascii="Helvetica" w:hAnsi="Helvetica"/>
                <w:sz w:val="19"/>
                <w:szCs w:val="19"/>
              </w:rPr>
              <w:t>February 9, 2017</w:t>
            </w:r>
          </w:p>
        </w:tc>
      </w:tr>
      <w:tr w:rsidR="001C78F6" w:rsidTr="00676D86">
        <w:tc>
          <w:tcPr>
            <w:tcW w:w="5328" w:type="dxa"/>
          </w:tcPr>
          <w:p w:rsidR="001C78F6" w:rsidRDefault="001B38F4" w:rsidP="00265D9B">
            <w:pPr>
              <w:rPr>
                <w:rFonts w:ascii="Helvetica" w:hAnsi="Helvetica"/>
                <w:sz w:val="19"/>
                <w:szCs w:val="19"/>
              </w:rPr>
            </w:pPr>
            <w:proofErr w:type="spellStart"/>
            <w:r>
              <w:rPr>
                <w:rFonts w:ascii="Helvetica" w:hAnsi="Helvetica"/>
                <w:sz w:val="19"/>
                <w:szCs w:val="19"/>
              </w:rPr>
              <w:t>LabMD</w:t>
            </w:r>
            <w:proofErr w:type="spellEnd"/>
            <w:r>
              <w:rPr>
                <w:rFonts w:ascii="Helvetica" w:hAnsi="Helvetica"/>
                <w:sz w:val="19"/>
                <w:szCs w:val="19"/>
              </w:rPr>
              <w:t>, Inc., In the Matter of  (Administrative</w:t>
            </w:r>
            <w:r w:rsidR="001C78F6">
              <w:rPr>
                <w:rFonts w:ascii="Helvetica" w:hAnsi="Helvetica"/>
                <w:sz w:val="19"/>
                <w:szCs w:val="19"/>
              </w:rPr>
              <w:t>)</w:t>
            </w:r>
          </w:p>
        </w:tc>
        <w:tc>
          <w:tcPr>
            <w:tcW w:w="2160" w:type="dxa"/>
          </w:tcPr>
          <w:p w:rsidR="001C78F6" w:rsidRDefault="001C78F6" w:rsidP="00265D9B">
            <w:pPr>
              <w:rPr>
                <w:rFonts w:ascii="Helvetica" w:hAnsi="Helvetica"/>
                <w:sz w:val="19"/>
                <w:szCs w:val="19"/>
              </w:rPr>
            </w:pPr>
            <w:r>
              <w:rPr>
                <w:rFonts w:ascii="Helvetica" w:hAnsi="Helvetica"/>
                <w:sz w:val="19"/>
                <w:szCs w:val="19"/>
              </w:rPr>
              <w:t>102 3099</w:t>
            </w:r>
          </w:p>
        </w:tc>
        <w:tc>
          <w:tcPr>
            <w:tcW w:w="2088" w:type="dxa"/>
          </w:tcPr>
          <w:p w:rsidR="001C78F6" w:rsidRDefault="00676D86" w:rsidP="00676D86">
            <w:pPr>
              <w:rPr>
                <w:rFonts w:ascii="Helvetica" w:hAnsi="Helvetica"/>
                <w:sz w:val="19"/>
                <w:szCs w:val="19"/>
              </w:rPr>
            </w:pPr>
            <w:r>
              <w:rPr>
                <w:rFonts w:ascii="Helvetica" w:hAnsi="Helvetica"/>
                <w:sz w:val="19"/>
                <w:szCs w:val="19"/>
              </w:rPr>
              <w:t>September</w:t>
            </w:r>
            <w:r w:rsidR="001C78F6">
              <w:rPr>
                <w:rFonts w:ascii="Helvetica" w:hAnsi="Helvetica"/>
                <w:sz w:val="19"/>
                <w:szCs w:val="19"/>
              </w:rPr>
              <w:t xml:space="preserve"> </w:t>
            </w:r>
            <w:r>
              <w:rPr>
                <w:rFonts w:ascii="Helvetica" w:hAnsi="Helvetica"/>
                <w:sz w:val="19"/>
                <w:szCs w:val="19"/>
              </w:rPr>
              <w:t>20</w:t>
            </w:r>
            <w:r w:rsidR="001C78F6">
              <w:rPr>
                <w:rFonts w:ascii="Helvetica" w:hAnsi="Helvetica"/>
                <w:sz w:val="19"/>
                <w:szCs w:val="19"/>
              </w:rPr>
              <w:t>, 2017</w:t>
            </w:r>
          </w:p>
        </w:tc>
      </w:tr>
    </w:tbl>
    <w:p w:rsidR="00282CD1" w:rsidRPr="00E84DEB" w:rsidRDefault="00985581" w:rsidP="00282CD1">
      <w:pPr>
        <w:rPr>
          <w:rFonts w:ascii="Arial" w:hAnsi="Arial" w:cs="Arial"/>
          <w:sz w:val="20"/>
          <w:szCs w:val="20"/>
        </w:rPr>
      </w:pPr>
      <w:hyperlink r:id="rId8" w:history="1">
        <w:r w:rsidR="00282CD1" w:rsidRPr="00E84DEB">
          <w:rPr>
            <w:rStyle w:val="Hyperlink"/>
            <w:rFonts w:ascii="Arial" w:hAnsi="Arial" w:cs="Arial"/>
            <w:sz w:val="20"/>
            <w:szCs w:val="20"/>
          </w:rPr>
          <w:t>https://www.ftc.gov/enforcement/cases-proceedings</w:t>
        </w:r>
      </w:hyperlink>
    </w:p>
    <w:p w:rsidR="00A65847" w:rsidRDefault="00A65847" w:rsidP="00265D9B">
      <w:pPr>
        <w:rPr>
          <w:rFonts w:ascii="Century" w:hAnsi="Century"/>
          <w:sz w:val="24"/>
          <w:szCs w:val="24"/>
        </w:rPr>
      </w:pPr>
    </w:p>
    <w:p w:rsidR="00DC0B3A" w:rsidRDefault="00265D9B" w:rsidP="00265D9B">
      <w:pPr>
        <w:rPr>
          <w:rFonts w:ascii="Century" w:hAnsi="Century"/>
          <w:sz w:val="24"/>
          <w:szCs w:val="24"/>
        </w:rPr>
      </w:pPr>
      <w:r>
        <w:rPr>
          <w:rFonts w:ascii="Century" w:hAnsi="Century"/>
          <w:sz w:val="24"/>
          <w:szCs w:val="24"/>
        </w:rPr>
        <w:t xml:space="preserve">Out of a total of 2733 FTC cases, 1055 cases include both Administration and Federal actions for cases </w:t>
      </w:r>
      <w:r w:rsidR="00DC0B3A">
        <w:rPr>
          <w:rFonts w:ascii="Century" w:hAnsi="Century"/>
          <w:sz w:val="24"/>
          <w:szCs w:val="24"/>
        </w:rPr>
        <w:t xml:space="preserve">tagged as ‘Consumer Protection’ </w:t>
      </w:r>
      <w:r>
        <w:rPr>
          <w:rFonts w:ascii="Century" w:hAnsi="Century"/>
          <w:sz w:val="24"/>
          <w:szCs w:val="24"/>
        </w:rPr>
        <w:t>exclusively.</w:t>
      </w:r>
    </w:p>
    <w:p w:rsidR="00265D9B" w:rsidRPr="003B15D4" w:rsidRDefault="00DC0B3A" w:rsidP="00265D9B">
      <w:pPr>
        <w:rPr>
          <w:rFonts w:ascii="Century" w:hAnsi="Century"/>
          <w:sz w:val="24"/>
          <w:szCs w:val="24"/>
        </w:rPr>
      </w:pPr>
      <w:r>
        <w:rPr>
          <w:rFonts w:ascii="Century" w:hAnsi="Century"/>
          <w:sz w:val="24"/>
          <w:szCs w:val="24"/>
        </w:rPr>
        <w:t>Classifications of cases are organized on the FTC website as tags for filtering searches. These tags are not used for selecting cases in this study because they are not embedded in the metadata or body of the documents.</w:t>
      </w:r>
    </w:p>
    <w:p w:rsidR="00265D9B" w:rsidRDefault="00265D9B" w:rsidP="00265D9B">
      <w:pPr>
        <w:rPr>
          <w:rFonts w:ascii="Century" w:hAnsi="Century"/>
          <w:sz w:val="24"/>
          <w:szCs w:val="24"/>
        </w:rPr>
      </w:pPr>
      <w:r w:rsidRPr="007845F3">
        <w:rPr>
          <w:rFonts w:ascii="Century" w:hAnsi="Century"/>
          <w:sz w:val="24"/>
          <w:szCs w:val="24"/>
        </w:rPr>
        <w:t xml:space="preserve">Each </w:t>
      </w:r>
      <w:r>
        <w:rPr>
          <w:rFonts w:ascii="Century" w:hAnsi="Century"/>
          <w:sz w:val="24"/>
          <w:szCs w:val="24"/>
        </w:rPr>
        <w:t xml:space="preserve">FTC </w:t>
      </w:r>
      <w:r w:rsidRPr="007845F3">
        <w:rPr>
          <w:rFonts w:ascii="Century" w:hAnsi="Century"/>
          <w:sz w:val="24"/>
          <w:szCs w:val="24"/>
        </w:rPr>
        <w:t>case</w:t>
      </w:r>
      <w:r>
        <w:rPr>
          <w:rFonts w:ascii="Century" w:hAnsi="Century"/>
          <w:sz w:val="24"/>
          <w:szCs w:val="24"/>
        </w:rPr>
        <w:t xml:space="preserve"> listed links to an html pag</w:t>
      </w:r>
      <w:r w:rsidR="00E84DEB">
        <w:rPr>
          <w:rFonts w:ascii="Century" w:hAnsi="Century"/>
          <w:sz w:val="24"/>
          <w:szCs w:val="24"/>
        </w:rPr>
        <w:t>e which includes this metadata:</w:t>
      </w:r>
    </w:p>
    <w:p w:rsidR="00E84DEB" w:rsidRDefault="00E84DEB">
      <w:pPr>
        <w:rPr>
          <w:rFonts w:ascii="Helvetica" w:eastAsiaTheme="majorEastAsia" w:hAnsi="Helvetica" w:cstheme="majorBidi"/>
          <w:b/>
          <w:bCs/>
          <w:color w:val="365F91" w:themeColor="accent1" w:themeShade="BF"/>
          <w:sz w:val="28"/>
          <w:szCs w:val="28"/>
          <w:lang w:val="en"/>
        </w:rPr>
      </w:pPr>
    </w:p>
    <w:p w:rsidR="00265D9B" w:rsidRPr="00FB0391" w:rsidRDefault="00265D9B" w:rsidP="00265D9B">
      <w:pPr>
        <w:pStyle w:val="Heading1"/>
        <w:shd w:val="clear" w:color="auto" w:fill="FFFFFF"/>
        <w:rPr>
          <w:rFonts w:ascii="Helvetica" w:hAnsi="Helvetica"/>
          <w:lang w:val="en"/>
        </w:rPr>
      </w:pPr>
      <w:proofErr w:type="spellStart"/>
      <w:r w:rsidRPr="00FB0391">
        <w:rPr>
          <w:rFonts w:ascii="Helvetica" w:hAnsi="Helvetica"/>
          <w:lang w:val="en"/>
        </w:rPr>
        <w:t>LabMD</w:t>
      </w:r>
      <w:proofErr w:type="spellEnd"/>
      <w:r w:rsidRPr="00FB0391">
        <w:rPr>
          <w:rFonts w:ascii="Helvetica" w:hAnsi="Helvetica"/>
          <w:lang w:val="en"/>
        </w:rPr>
        <w:t>, Inc., In the Matter of</w:t>
      </w:r>
    </w:p>
    <w:p w:rsidR="00265D9B" w:rsidRDefault="00265D9B" w:rsidP="00265D9B">
      <w:pPr>
        <w:pStyle w:val="label"/>
        <w:shd w:val="clear" w:color="auto" w:fill="FFFFFF"/>
        <w:rPr>
          <w:rFonts w:ascii="Helvetica" w:hAnsi="Helvetica"/>
          <w:color w:val="323232"/>
          <w:sz w:val="19"/>
          <w:szCs w:val="19"/>
          <w:lang w:val="en"/>
        </w:rPr>
      </w:pPr>
      <w:r>
        <w:rPr>
          <w:rFonts w:ascii="Helvetica" w:hAnsi="Helvetica"/>
          <w:color w:val="323232"/>
          <w:sz w:val="19"/>
          <w:szCs w:val="19"/>
          <w:lang w:val="en"/>
        </w:rPr>
        <w:t xml:space="preserve">Tags: </w:t>
      </w:r>
      <w:hyperlink r:id="rId9" w:history="1">
        <w:r>
          <w:rPr>
            <w:rStyle w:val="Hyperlink"/>
            <w:rFonts w:ascii="Helvetica" w:eastAsiaTheme="majorEastAsia" w:hAnsi="Helvetica"/>
            <w:sz w:val="19"/>
            <w:szCs w:val="19"/>
            <w:lang w:val="en"/>
          </w:rPr>
          <w:t>Health Care</w:t>
        </w:r>
      </w:hyperlink>
      <w:r>
        <w:rPr>
          <w:rFonts w:ascii="Helvetica" w:hAnsi="Helvetica"/>
          <w:color w:val="323232"/>
          <w:sz w:val="19"/>
          <w:szCs w:val="19"/>
          <w:lang w:val="en"/>
        </w:rPr>
        <w:t xml:space="preserve">   </w:t>
      </w:r>
      <w:hyperlink r:id="rId10" w:history="1">
        <w:r>
          <w:rPr>
            <w:rStyle w:val="Hyperlink"/>
            <w:rFonts w:ascii="Helvetica" w:eastAsiaTheme="majorEastAsia" w:hAnsi="Helvetica"/>
            <w:sz w:val="19"/>
            <w:szCs w:val="19"/>
            <w:lang w:val="en"/>
          </w:rPr>
          <w:t>Consumer Protection</w:t>
        </w:r>
      </w:hyperlink>
      <w:r>
        <w:rPr>
          <w:rFonts w:ascii="Helvetica" w:hAnsi="Helvetica"/>
          <w:color w:val="323232"/>
          <w:sz w:val="19"/>
          <w:szCs w:val="19"/>
          <w:lang w:val="en"/>
        </w:rPr>
        <w:t xml:space="preserve">   </w:t>
      </w:r>
      <w:hyperlink r:id="rId11" w:history="1">
        <w:r>
          <w:rPr>
            <w:rStyle w:val="Hyperlink"/>
            <w:rFonts w:ascii="Helvetica" w:eastAsiaTheme="majorEastAsia" w:hAnsi="Helvetica"/>
            <w:sz w:val="19"/>
            <w:szCs w:val="19"/>
            <w:lang w:val="en"/>
          </w:rPr>
          <w:t>Privacy and Security</w:t>
        </w:r>
      </w:hyperlink>
      <w:r>
        <w:rPr>
          <w:rFonts w:ascii="Helvetica" w:hAnsi="Helvetica"/>
          <w:color w:val="323232"/>
          <w:sz w:val="19"/>
          <w:szCs w:val="19"/>
          <w:lang w:val="en"/>
        </w:rPr>
        <w:t xml:space="preserve">   </w:t>
      </w:r>
      <w:hyperlink r:id="rId12" w:history="1">
        <w:r>
          <w:rPr>
            <w:rStyle w:val="Hyperlink"/>
            <w:rFonts w:ascii="Helvetica" w:eastAsiaTheme="majorEastAsia" w:hAnsi="Helvetica"/>
            <w:sz w:val="19"/>
            <w:szCs w:val="19"/>
            <w:lang w:val="en"/>
          </w:rPr>
          <w:t>Data Security</w:t>
        </w:r>
      </w:hyperlink>
      <w:r>
        <w:rPr>
          <w:rFonts w:ascii="Helvetica" w:hAnsi="Helvetica"/>
          <w:color w:val="323232"/>
          <w:sz w:val="19"/>
          <w:szCs w:val="19"/>
          <w:lang w:val="en"/>
        </w:rPr>
        <w:t xml:space="preserve"> </w:t>
      </w:r>
    </w:p>
    <w:p w:rsidR="00265D9B" w:rsidRDefault="00265D9B" w:rsidP="00E84DEB">
      <w:pPr>
        <w:shd w:val="clear" w:color="auto" w:fill="FFFFFF"/>
        <w:spacing w:before="0" w:after="0" w:line="360" w:lineRule="auto"/>
        <w:contextualSpacing/>
        <w:rPr>
          <w:rFonts w:ascii="Helvetica" w:hAnsi="Helvetica"/>
          <w:color w:val="323232"/>
          <w:sz w:val="19"/>
          <w:szCs w:val="19"/>
          <w:lang w:val="en"/>
        </w:rPr>
      </w:pPr>
      <w:r>
        <w:rPr>
          <w:rStyle w:val="field-label6"/>
          <w:rFonts w:ascii="Helvetica" w:hAnsi="Helvetica"/>
          <w:sz w:val="19"/>
          <w:szCs w:val="19"/>
          <w:lang w:val="en"/>
        </w:rPr>
        <w:t xml:space="preserve">Last Updated: </w:t>
      </w:r>
      <w:r>
        <w:rPr>
          <w:rStyle w:val="date11"/>
          <w:rFonts w:ascii="Helvetica" w:hAnsi="Helvetica"/>
          <w:color w:val="323232"/>
          <w:sz w:val="19"/>
          <w:szCs w:val="19"/>
          <w:lang w:val="en"/>
        </w:rPr>
        <w:t>September 29, 2016</w:t>
      </w:r>
      <w:r>
        <w:rPr>
          <w:rFonts w:ascii="Helvetica" w:hAnsi="Helvetica"/>
          <w:color w:val="323232"/>
          <w:sz w:val="19"/>
          <w:szCs w:val="19"/>
          <w:lang w:val="en"/>
        </w:rPr>
        <w:t xml:space="preserve"> </w:t>
      </w:r>
    </w:p>
    <w:p w:rsidR="00265D9B" w:rsidRDefault="00265D9B" w:rsidP="00E84DEB">
      <w:pPr>
        <w:shd w:val="clear" w:color="auto" w:fill="FFFFFF"/>
        <w:spacing w:line="360" w:lineRule="auto"/>
        <w:contextualSpacing/>
        <w:rPr>
          <w:rFonts w:ascii="Helvetica" w:hAnsi="Helvetica"/>
          <w:color w:val="323232"/>
          <w:sz w:val="19"/>
          <w:szCs w:val="19"/>
          <w:lang w:val="en"/>
        </w:rPr>
      </w:pPr>
      <w:r>
        <w:rPr>
          <w:rFonts w:ascii="Helvetica" w:hAnsi="Helvetica"/>
          <w:color w:val="323232"/>
          <w:sz w:val="19"/>
          <w:szCs w:val="19"/>
          <w:lang w:val="en"/>
        </w:rPr>
        <w:t xml:space="preserve">In the Matter of </w:t>
      </w:r>
      <w:proofErr w:type="spellStart"/>
      <w:r>
        <w:rPr>
          <w:rFonts w:ascii="Helvetica" w:hAnsi="Helvetica"/>
          <w:color w:val="323232"/>
          <w:sz w:val="19"/>
          <w:szCs w:val="19"/>
          <w:lang w:val="en"/>
        </w:rPr>
        <w:t>LabMD</w:t>
      </w:r>
      <w:proofErr w:type="spellEnd"/>
      <w:r>
        <w:rPr>
          <w:rFonts w:ascii="Helvetica" w:hAnsi="Helvetica"/>
          <w:color w:val="323232"/>
          <w:sz w:val="19"/>
          <w:szCs w:val="19"/>
          <w:lang w:val="en"/>
        </w:rPr>
        <w:t>, Inc., a corporation</w:t>
      </w:r>
    </w:p>
    <w:p w:rsidR="00265D9B" w:rsidRDefault="00265D9B" w:rsidP="00E84DEB">
      <w:pPr>
        <w:shd w:val="clear" w:color="auto" w:fill="FFFFFF"/>
        <w:spacing w:line="360" w:lineRule="auto"/>
        <w:contextualSpacing/>
        <w:rPr>
          <w:rFonts w:ascii="Helvetica" w:hAnsi="Helvetica"/>
          <w:color w:val="323232"/>
          <w:sz w:val="19"/>
          <w:szCs w:val="19"/>
          <w:lang w:val="en"/>
        </w:rPr>
      </w:pPr>
      <w:r>
        <w:rPr>
          <w:rStyle w:val="field-label6"/>
          <w:rFonts w:ascii="Helvetica" w:hAnsi="Helvetica"/>
          <w:sz w:val="19"/>
          <w:szCs w:val="19"/>
          <w:lang w:val="en"/>
        </w:rPr>
        <w:t xml:space="preserve">FTC Matter/File Number: </w:t>
      </w:r>
      <w:r>
        <w:rPr>
          <w:rFonts w:ascii="Helvetica" w:hAnsi="Helvetica"/>
          <w:color w:val="323232"/>
          <w:sz w:val="19"/>
          <w:szCs w:val="19"/>
          <w:lang w:val="en"/>
        </w:rPr>
        <w:t xml:space="preserve">102 3099 </w:t>
      </w:r>
    </w:p>
    <w:p w:rsidR="00265D9B" w:rsidRDefault="00265D9B" w:rsidP="00E84DEB">
      <w:pPr>
        <w:shd w:val="clear" w:color="auto" w:fill="FFFFFF"/>
        <w:spacing w:line="360" w:lineRule="auto"/>
        <w:contextualSpacing/>
        <w:rPr>
          <w:rFonts w:ascii="Helvetica" w:hAnsi="Helvetica"/>
          <w:color w:val="323232"/>
          <w:sz w:val="19"/>
          <w:szCs w:val="19"/>
          <w:lang w:val="en"/>
        </w:rPr>
      </w:pPr>
      <w:r>
        <w:rPr>
          <w:rStyle w:val="field-label6"/>
          <w:rFonts w:ascii="Helvetica" w:hAnsi="Helvetica"/>
          <w:sz w:val="19"/>
          <w:szCs w:val="19"/>
          <w:lang w:val="en"/>
        </w:rPr>
        <w:t xml:space="preserve">Docket Number: </w:t>
      </w:r>
      <w:r>
        <w:rPr>
          <w:rFonts w:ascii="Helvetica" w:hAnsi="Helvetica"/>
          <w:color w:val="323232"/>
          <w:sz w:val="19"/>
          <w:szCs w:val="19"/>
          <w:lang w:val="en"/>
        </w:rPr>
        <w:t xml:space="preserve">9357 </w:t>
      </w:r>
    </w:p>
    <w:p w:rsidR="00265D9B" w:rsidRDefault="00265D9B" w:rsidP="00E84DEB">
      <w:pPr>
        <w:shd w:val="clear" w:color="auto" w:fill="FFFFFF"/>
        <w:spacing w:line="360" w:lineRule="auto"/>
        <w:contextualSpacing/>
        <w:rPr>
          <w:rFonts w:ascii="Helvetica" w:hAnsi="Helvetica"/>
          <w:color w:val="323232"/>
          <w:sz w:val="19"/>
          <w:szCs w:val="19"/>
          <w:lang w:val="en"/>
        </w:rPr>
      </w:pPr>
      <w:r>
        <w:rPr>
          <w:rStyle w:val="field-label6"/>
          <w:rFonts w:ascii="Helvetica" w:hAnsi="Helvetica"/>
          <w:sz w:val="19"/>
          <w:szCs w:val="19"/>
          <w:lang w:val="en"/>
        </w:rPr>
        <w:t xml:space="preserve">Related Case: </w:t>
      </w:r>
      <w:hyperlink r:id="rId13" w:history="1">
        <w:proofErr w:type="spellStart"/>
        <w:r>
          <w:rPr>
            <w:rStyle w:val="Hyperlink"/>
            <w:rFonts w:ascii="Helvetica" w:hAnsi="Helvetica"/>
            <w:sz w:val="19"/>
            <w:szCs w:val="19"/>
            <w:lang w:val="en"/>
          </w:rPr>
          <w:t>LabMD</w:t>
        </w:r>
        <w:proofErr w:type="spellEnd"/>
        <w:r>
          <w:rPr>
            <w:rStyle w:val="Hyperlink"/>
            <w:rFonts w:ascii="Helvetica" w:hAnsi="Helvetica"/>
            <w:sz w:val="19"/>
            <w:szCs w:val="19"/>
            <w:lang w:val="en"/>
          </w:rPr>
          <w:t>, Inc. v. Federal Trade Commission</w:t>
        </w:r>
      </w:hyperlink>
      <w:r>
        <w:rPr>
          <w:rFonts w:ascii="Helvetica" w:hAnsi="Helvetica"/>
          <w:color w:val="323232"/>
          <w:sz w:val="19"/>
          <w:szCs w:val="19"/>
          <w:lang w:val="en"/>
        </w:rPr>
        <w:t xml:space="preserve"> </w:t>
      </w:r>
    </w:p>
    <w:p w:rsidR="00E84DEB" w:rsidRDefault="00E84DEB" w:rsidP="00265D9B">
      <w:pPr>
        <w:pBdr>
          <w:bottom w:val="single" w:sz="6" w:space="1" w:color="D78C35"/>
        </w:pBdr>
        <w:shd w:val="clear" w:color="auto" w:fill="FFFFFF"/>
        <w:spacing w:before="0" w:after="92" w:line="240" w:lineRule="auto"/>
        <w:outlineLvl w:val="2"/>
        <w:rPr>
          <w:rFonts w:ascii="Helvetica" w:eastAsia="Times New Roman" w:hAnsi="Helvetica" w:cs="Times New Roman"/>
          <w:b/>
          <w:bCs/>
          <w:caps/>
          <w:color w:val="5F5F5F"/>
          <w:sz w:val="26"/>
          <w:szCs w:val="26"/>
          <w:lang w:val="en"/>
        </w:rPr>
      </w:pPr>
    </w:p>
    <w:p w:rsidR="00265D9B" w:rsidRPr="0072538E" w:rsidRDefault="00265D9B" w:rsidP="00265D9B">
      <w:pPr>
        <w:pBdr>
          <w:bottom w:val="single" w:sz="6" w:space="1" w:color="D78C35"/>
        </w:pBdr>
        <w:shd w:val="clear" w:color="auto" w:fill="FFFFFF"/>
        <w:spacing w:before="0" w:after="92" w:line="240" w:lineRule="auto"/>
        <w:outlineLvl w:val="2"/>
        <w:rPr>
          <w:rFonts w:ascii="Helvetica" w:eastAsia="Times New Roman" w:hAnsi="Helvetica" w:cs="Times New Roman"/>
          <w:b/>
          <w:bCs/>
          <w:caps/>
          <w:color w:val="5F5F5F"/>
          <w:sz w:val="26"/>
          <w:szCs w:val="26"/>
          <w:lang w:val="en"/>
        </w:rPr>
      </w:pPr>
      <w:r w:rsidRPr="0072538E">
        <w:rPr>
          <w:rFonts w:ascii="Helvetica" w:eastAsia="Times New Roman" w:hAnsi="Helvetica" w:cs="Times New Roman"/>
          <w:b/>
          <w:bCs/>
          <w:caps/>
          <w:color w:val="5F5F5F"/>
          <w:sz w:val="26"/>
          <w:szCs w:val="26"/>
          <w:lang w:val="en"/>
        </w:rPr>
        <w:t xml:space="preserve">Case Summary </w:t>
      </w:r>
    </w:p>
    <w:p w:rsidR="00265D9B" w:rsidRPr="0072538E" w:rsidRDefault="00265D9B" w:rsidP="00265D9B">
      <w:pPr>
        <w:shd w:val="clear" w:color="auto" w:fill="FFFFFF"/>
        <w:spacing w:before="0" w:line="240" w:lineRule="auto"/>
        <w:rPr>
          <w:rFonts w:ascii="Helvetica" w:eastAsia="Times New Roman" w:hAnsi="Helvetica" w:cs="Times New Roman"/>
          <w:color w:val="323232"/>
          <w:sz w:val="19"/>
          <w:szCs w:val="19"/>
          <w:lang w:val="en"/>
        </w:rPr>
      </w:pPr>
      <w:r w:rsidRPr="0072538E">
        <w:rPr>
          <w:rFonts w:ascii="Helvetica" w:eastAsia="Times New Roman" w:hAnsi="Helvetica" w:cs="Times New Roman"/>
          <w:color w:val="323232"/>
          <w:sz w:val="19"/>
          <w:szCs w:val="19"/>
          <w:lang w:val="en"/>
        </w:rPr>
        <w:t xml:space="preserve">The Federal Trade Commission filed a complaint against medical testing laboratory </w:t>
      </w:r>
      <w:proofErr w:type="spellStart"/>
      <w:r w:rsidRPr="0072538E">
        <w:rPr>
          <w:rFonts w:ascii="Helvetica" w:eastAsia="Times New Roman" w:hAnsi="Helvetica" w:cs="Times New Roman"/>
          <w:color w:val="323232"/>
          <w:sz w:val="19"/>
          <w:szCs w:val="19"/>
          <w:lang w:val="en"/>
        </w:rPr>
        <w:t>LabMD</w:t>
      </w:r>
      <w:proofErr w:type="spellEnd"/>
      <w:r w:rsidRPr="0072538E">
        <w:rPr>
          <w:rFonts w:ascii="Helvetica" w:eastAsia="Times New Roman" w:hAnsi="Helvetica" w:cs="Times New Roman"/>
          <w:color w:val="323232"/>
          <w:sz w:val="19"/>
          <w:szCs w:val="19"/>
          <w:lang w:val="en"/>
        </w:rPr>
        <w:t xml:space="preserve">, Inc. alleging that the company failed to reasonably protect the security of consumers’ personal data, including medical information. The complaint alleges that in two separate incidents, </w:t>
      </w:r>
      <w:proofErr w:type="spellStart"/>
      <w:r w:rsidRPr="0072538E">
        <w:rPr>
          <w:rFonts w:ascii="Helvetica" w:eastAsia="Times New Roman" w:hAnsi="Helvetica" w:cs="Times New Roman"/>
          <w:color w:val="323232"/>
          <w:sz w:val="19"/>
          <w:szCs w:val="19"/>
          <w:lang w:val="en"/>
        </w:rPr>
        <w:t>LabMD</w:t>
      </w:r>
      <w:proofErr w:type="spellEnd"/>
      <w:r w:rsidRPr="0072538E">
        <w:rPr>
          <w:rFonts w:ascii="Helvetica" w:eastAsia="Times New Roman" w:hAnsi="Helvetica" w:cs="Times New Roman"/>
          <w:color w:val="323232"/>
          <w:sz w:val="19"/>
          <w:szCs w:val="19"/>
          <w:lang w:val="en"/>
        </w:rPr>
        <w:t xml:space="preserve"> collectively exposed the personal information of approximately 10,000 consumers. The complaint alleges that </w:t>
      </w:r>
      <w:proofErr w:type="spellStart"/>
      <w:r w:rsidRPr="0072538E">
        <w:rPr>
          <w:rFonts w:ascii="Helvetica" w:eastAsia="Times New Roman" w:hAnsi="Helvetica" w:cs="Times New Roman"/>
          <w:color w:val="323232"/>
          <w:sz w:val="19"/>
          <w:szCs w:val="19"/>
          <w:lang w:val="en"/>
        </w:rPr>
        <w:t>LabMD</w:t>
      </w:r>
      <w:proofErr w:type="spellEnd"/>
      <w:r w:rsidRPr="0072538E">
        <w:rPr>
          <w:rFonts w:ascii="Helvetica" w:eastAsia="Times New Roman" w:hAnsi="Helvetica" w:cs="Times New Roman"/>
          <w:color w:val="323232"/>
          <w:sz w:val="19"/>
          <w:szCs w:val="19"/>
          <w:lang w:val="en"/>
        </w:rPr>
        <w:t xml:space="preserve"> billing information for over 9,000 consumers was found on a peer-to-peer (P2P) file-sharing network and then, in 2012, </w:t>
      </w:r>
      <w:proofErr w:type="spellStart"/>
      <w:r w:rsidRPr="0072538E">
        <w:rPr>
          <w:rFonts w:ascii="Helvetica" w:eastAsia="Times New Roman" w:hAnsi="Helvetica" w:cs="Times New Roman"/>
          <w:color w:val="323232"/>
          <w:sz w:val="19"/>
          <w:szCs w:val="19"/>
          <w:lang w:val="en"/>
        </w:rPr>
        <w:t>LabMD</w:t>
      </w:r>
      <w:proofErr w:type="spellEnd"/>
      <w:r w:rsidRPr="0072538E">
        <w:rPr>
          <w:rFonts w:ascii="Helvetica" w:eastAsia="Times New Roman" w:hAnsi="Helvetica" w:cs="Times New Roman"/>
          <w:color w:val="323232"/>
          <w:sz w:val="19"/>
          <w:szCs w:val="19"/>
          <w:lang w:val="en"/>
        </w:rPr>
        <w:t xml:space="preserve"> documents containing sensitive personal information of at least 500 consumers were found in the hands of identity thieves. The case is part of an ongoing effort by the Commission to ensure that companies take reasonable and appropriate measures to protect consumers’ personal data.</w:t>
      </w:r>
    </w:p>
    <w:p w:rsidR="00265D9B" w:rsidRDefault="00265D9B" w:rsidP="00265D9B">
      <w:pPr>
        <w:pBdr>
          <w:bottom w:val="single" w:sz="6" w:space="1" w:color="D78C35"/>
        </w:pBdr>
        <w:shd w:val="clear" w:color="auto" w:fill="FFFFFF"/>
        <w:spacing w:after="92"/>
        <w:outlineLvl w:val="2"/>
        <w:rPr>
          <w:rFonts w:ascii="Helvetica" w:hAnsi="Helvetica"/>
          <w:b/>
          <w:bCs/>
          <w:caps/>
          <w:color w:val="5F5F5F"/>
          <w:sz w:val="26"/>
          <w:szCs w:val="26"/>
          <w:lang w:val="en"/>
        </w:rPr>
      </w:pPr>
      <w:r>
        <w:rPr>
          <w:rFonts w:ascii="Helvetica" w:hAnsi="Helvetica"/>
          <w:b/>
          <w:bCs/>
          <w:caps/>
          <w:color w:val="5F5F5F"/>
          <w:sz w:val="26"/>
          <w:szCs w:val="26"/>
          <w:lang w:val="en"/>
        </w:rPr>
        <w:t>Case Timeline</w:t>
      </w:r>
    </w:p>
    <w:p w:rsidR="00265D9B" w:rsidRDefault="00265D9B" w:rsidP="00265D9B">
      <w:pPr>
        <w:pStyle w:val="Heading3"/>
        <w:shd w:val="clear" w:color="auto" w:fill="FFFFFF"/>
        <w:rPr>
          <w:rFonts w:ascii="Helvetica" w:hAnsi="Helvetica"/>
          <w:color w:val="244873"/>
          <w:sz w:val="25"/>
          <w:szCs w:val="25"/>
          <w:lang w:val="en"/>
        </w:rPr>
      </w:pPr>
      <w:r>
        <w:rPr>
          <w:rStyle w:val="date11"/>
          <w:rFonts w:ascii="Helvetica" w:hAnsi="Helvetica"/>
          <w:sz w:val="25"/>
          <w:szCs w:val="25"/>
          <w:lang w:val="en"/>
        </w:rPr>
        <w:t>September 29, 2016</w:t>
      </w:r>
      <w:r>
        <w:rPr>
          <w:rFonts w:ascii="Helvetica" w:hAnsi="Helvetica"/>
          <w:sz w:val="25"/>
          <w:szCs w:val="25"/>
          <w:lang w:val="en"/>
        </w:rPr>
        <w:t xml:space="preserve"> </w:t>
      </w:r>
    </w:p>
    <w:p w:rsidR="00265D9B" w:rsidRDefault="00265D9B" w:rsidP="00265D9B">
      <w:pPr>
        <w:shd w:val="clear" w:color="auto" w:fill="FFFFFF"/>
        <w:spacing w:line="369" w:lineRule="atLeast"/>
        <w:rPr>
          <w:rFonts w:ascii="Helvetica" w:hAnsi="Helvetica"/>
          <w:color w:val="323232"/>
          <w:sz w:val="19"/>
          <w:szCs w:val="19"/>
          <w:lang w:val="en"/>
        </w:rPr>
      </w:pPr>
      <w:r>
        <w:rPr>
          <w:rFonts w:ascii="Helvetica" w:hAnsi="Helvetica"/>
          <w:noProof/>
          <w:color w:val="323232"/>
          <w:sz w:val="19"/>
          <w:szCs w:val="19"/>
        </w:rPr>
        <w:drawing>
          <wp:inline distT="0" distB="0" distL="0" distR="0" wp14:anchorId="328BF721" wp14:editId="3E9468A2">
            <wp:extent cx="152400" cy="152400"/>
            <wp:effectExtent l="0" t="0" r="0" b="0"/>
            <wp:docPr id="4" name="Picture 4" descr="application/pdf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cation/pdf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5" w:tooltip="160929labmdwithdraworder.pdf" w:history="1">
        <w:r>
          <w:rPr>
            <w:rStyle w:val="Hyperlink"/>
            <w:rFonts w:ascii="Helvetica" w:hAnsi="Helvetica"/>
            <w:sz w:val="19"/>
            <w:szCs w:val="19"/>
            <w:lang w:val="en"/>
          </w:rPr>
          <w:t xml:space="preserve">Commission Order Granting Motion </w:t>
        </w:r>
        <w:proofErr w:type="gramStart"/>
        <w:r>
          <w:rPr>
            <w:rStyle w:val="Hyperlink"/>
            <w:rFonts w:ascii="Helvetica" w:hAnsi="Helvetica"/>
            <w:sz w:val="19"/>
            <w:szCs w:val="19"/>
            <w:lang w:val="en"/>
          </w:rPr>
          <w:t>To</w:t>
        </w:r>
        <w:proofErr w:type="gramEnd"/>
        <w:r>
          <w:rPr>
            <w:rStyle w:val="Hyperlink"/>
            <w:rFonts w:ascii="Helvetica" w:hAnsi="Helvetica"/>
            <w:sz w:val="19"/>
            <w:szCs w:val="19"/>
            <w:lang w:val="en"/>
          </w:rPr>
          <w:t xml:space="preserve"> Withdraw As Counsel of Record (12.7 KB)</w:t>
        </w:r>
      </w:hyperlink>
    </w:p>
    <w:p w:rsidR="00265D9B" w:rsidRDefault="00265D9B" w:rsidP="00265D9B">
      <w:pPr>
        <w:shd w:val="clear" w:color="auto" w:fill="FFFFFF"/>
        <w:spacing w:line="369" w:lineRule="atLeast"/>
        <w:rPr>
          <w:rFonts w:ascii="Helvetica" w:hAnsi="Helvetica"/>
          <w:color w:val="323232"/>
          <w:sz w:val="19"/>
          <w:szCs w:val="19"/>
          <w:lang w:val="en"/>
        </w:rPr>
      </w:pPr>
      <w:r>
        <w:rPr>
          <w:rFonts w:ascii="Helvetica" w:hAnsi="Helvetica"/>
          <w:noProof/>
          <w:color w:val="323232"/>
          <w:sz w:val="19"/>
          <w:szCs w:val="19"/>
        </w:rPr>
        <w:drawing>
          <wp:inline distT="0" distB="0" distL="0" distR="0" wp14:anchorId="5E7ED8CE" wp14:editId="43503B64">
            <wp:extent cx="152400" cy="152400"/>
            <wp:effectExtent l="0" t="0" r="0" b="0"/>
            <wp:docPr id="3" name="Picture 3" descr="application/pdf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lication/pdf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6" w:tooltip="160929labmdorder.pdf" w:history="1">
        <w:r>
          <w:rPr>
            <w:rStyle w:val="Hyperlink"/>
            <w:rFonts w:ascii="Helvetica" w:hAnsi="Helvetica"/>
            <w:sz w:val="19"/>
            <w:szCs w:val="19"/>
            <w:lang w:val="en"/>
          </w:rPr>
          <w:t xml:space="preserve">Commission Order Denying Respondent </w:t>
        </w:r>
        <w:proofErr w:type="spellStart"/>
        <w:r>
          <w:rPr>
            <w:rStyle w:val="Hyperlink"/>
            <w:rFonts w:ascii="Helvetica" w:hAnsi="Helvetica"/>
            <w:sz w:val="19"/>
            <w:szCs w:val="19"/>
            <w:lang w:val="en"/>
          </w:rPr>
          <w:t>LabMD</w:t>
        </w:r>
        <w:proofErr w:type="spellEnd"/>
        <w:r>
          <w:rPr>
            <w:rStyle w:val="Hyperlink"/>
            <w:rFonts w:ascii="Helvetica" w:hAnsi="Helvetica"/>
            <w:sz w:val="19"/>
            <w:szCs w:val="19"/>
            <w:lang w:val="en"/>
          </w:rPr>
          <w:t xml:space="preserve">, Inc.'s Application </w:t>
        </w:r>
        <w:proofErr w:type="gramStart"/>
        <w:r>
          <w:rPr>
            <w:rStyle w:val="Hyperlink"/>
            <w:rFonts w:ascii="Helvetica" w:hAnsi="Helvetica"/>
            <w:sz w:val="19"/>
            <w:szCs w:val="19"/>
            <w:lang w:val="en"/>
          </w:rPr>
          <w:t>For</w:t>
        </w:r>
        <w:proofErr w:type="gramEnd"/>
        <w:r>
          <w:rPr>
            <w:rStyle w:val="Hyperlink"/>
            <w:rFonts w:ascii="Helvetica" w:hAnsi="Helvetica"/>
            <w:sz w:val="19"/>
            <w:szCs w:val="19"/>
            <w:lang w:val="en"/>
          </w:rPr>
          <w:t xml:space="preserve"> Stay of Final Order Pending Review By A United States Court of Appeals (69.66 KB)</w:t>
        </w:r>
      </w:hyperlink>
    </w:p>
    <w:p w:rsidR="00265D9B" w:rsidRDefault="00265D9B" w:rsidP="00265D9B">
      <w:pPr>
        <w:pStyle w:val="Heading3"/>
        <w:shd w:val="clear" w:color="auto" w:fill="FFFFFF"/>
        <w:rPr>
          <w:rFonts w:ascii="Helvetica" w:hAnsi="Helvetica"/>
          <w:color w:val="244873"/>
          <w:sz w:val="25"/>
          <w:szCs w:val="25"/>
          <w:lang w:val="en"/>
        </w:rPr>
      </w:pPr>
      <w:r>
        <w:rPr>
          <w:rStyle w:val="date11"/>
          <w:rFonts w:ascii="Helvetica" w:hAnsi="Helvetica"/>
          <w:sz w:val="25"/>
          <w:szCs w:val="25"/>
          <w:lang w:val="en"/>
        </w:rPr>
        <w:t>September 21, 2016</w:t>
      </w:r>
      <w:r>
        <w:rPr>
          <w:rFonts w:ascii="Helvetica" w:hAnsi="Helvetica"/>
          <w:sz w:val="25"/>
          <w:szCs w:val="25"/>
          <w:lang w:val="en"/>
        </w:rPr>
        <w:t xml:space="preserve"> </w:t>
      </w:r>
    </w:p>
    <w:p w:rsidR="00265D9B" w:rsidRDefault="00265D9B" w:rsidP="00265D9B">
      <w:pPr>
        <w:shd w:val="clear" w:color="auto" w:fill="FFFFFF"/>
        <w:spacing w:line="369" w:lineRule="atLeast"/>
        <w:rPr>
          <w:rFonts w:ascii="Helvetica" w:hAnsi="Helvetica"/>
          <w:color w:val="323232"/>
          <w:sz w:val="19"/>
          <w:szCs w:val="19"/>
          <w:lang w:val="en"/>
        </w:rPr>
      </w:pPr>
      <w:r>
        <w:rPr>
          <w:rFonts w:ascii="Helvetica" w:hAnsi="Helvetica"/>
          <w:noProof/>
          <w:color w:val="323232"/>
          <w:sz w:val="19"/>
          <w:szCs w:val="19"/>
        </w:rPr>
        <w:drawing>
          <wp:inline distT="0" distB="0" distL="0" distR="0" wp14:anchorId="78033C06" wp14:editId="2F22A412">
            <wp:extent cx="152400" cy="152400"/>
            <wp:effectExtent l="0" t="0" r="0" b="0"/>
            <wp:docPr id="2" name="Picture 2" descr="application/pdf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ication/pdf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7" w:tooltip="160921labmdoppsurreply.pdf" w:history="1">
        <w:r>
          <w:rPr>
            <w:rStyle w:val="Hyperlink"/>
            <w:rFonts w:ascii="Helvetica" w:hAnsi="Helvetica"/>
            <w:sz w:val="19"/>
            <w:szCs w:val="19"/>
            <w:lang w:val="en"/>
          </w:rPr>
          <w:t xml:space="preserve">Respondent </w:t>
        </w:r>
        <w:proofErr w:type="spellStart"/>
        <w:r>
          <w:rPr>
            <w:rStyle w:val="Hyperlink"/>
            <w:rFonts w:ascii="Helvetica" w:hAnsi="Helvetica"/>
            <w:sz w:val="19"/>
            <w:szCs w:val="19"/>
            <w:lang w:val="en"/>
          </w:rPr>
          <w:t>LabMD</w:t>
        </w:r>
        <w:proofErr w:type="spellEnd"/>
        <w:r>
          <w:rPr>
            <w:rStyle w:val="Hyperlink"/>
            <w:rFonts w:ascii="Helvetica" w:hAnsi="Helvetica"/>
            <w:sz w:val="19"/>
            <w:szCs w:val="19"/>
            <w:lang w:val="en"/>
          </w:rPr>
          <w:t xml:space="preserve">, Inc.'s Opposition to Complaint Counsel's Motion for Leave to File </w:t>
        </w:r>
        <w:proofErr w:type="spellStart"/>
        <w:r>
          <w:rPr>
            <w:rStyle w:val="Hyperlink"/>
            <w:rFonts w:ascii="Helvetica" w:hAnsi="Helvetica"/>
            <w:sz w:val="19"/>
            <w:szCs w:val="19"/>
            <w:lang w:val="en"/>
          </w:rPr>
          <w:t>Surreply</w:t>
        </w:r>
        <w:proofErr w:type="spellEnd"/>
        <w:r>
          <w:rPr>
            <w:rStyle w:val="Hyperlink"/>
            <w:rFonts w:ascii="Helvetica" w:hAnsi="Helvetica"/>
            <w:sz w:val="19"/>
            <w:szCs w:val="19"/>
            <w:lang w:val="en"/>
          </w:rPr>
          <w:t xml:space="preserve"> (4.19 MB)</w:t>
        </w:r>
      </w:hyperlink>
    </w:p>
    <w:p w:rsidR="00265D9B" w:rsidRDefault="00265D9B" w:rsidP="00E84DEB">
      <w:pPr>
        <w:shd w:val="clear" w:color="auto" w:fill="FFFFFF"/>
        <w:spacing w:line="369" w:lineRule="atLeast"/>
        <w:ind w:left="720"/>
        <w:rPr>
          <w:rFonts w:ascii="Helvetica" w:hAnsi="Helvetica"/>
          <w:color w:val="323232"/>
          <w:sz w:val="19"/>
          <w:szCs w:val="19"/>
          <w:lang w:val="en"/>
        </w:rPr>
      </w:pPr>
      <w:proofErr w:type="gramStart"/>
      <w:r>
        <w:rPr>
          <w:rFonts w:ascii="Helvetica" w:hAnsi="Helvetica"/>
          <w:color w:val="323232"/>
          <w:sz w:val="19"/>
          <w:szCs w:val="19"/>
          <w:lang w:val="en"/>
        </w:rPr>
        <w:t xml:space="preserve">[ </w:t>
      </w:r>
      <w:proofErr w:type="spellStart"/>
      <w:r>
        <w:rPr>
          <w:rFonts w:ascii="Helvetica" w:hAnsi="Helvetica"/>
          <w:color w:val="323232"/>
          <w:sz w:val="19"/>
          <w:szCs w:val="19"/>
          <w:lang w:val="en"/>
        </w:rPr>
        <w:t>LabMD</w:t>
      </w:r>
      <w:proofErr w:type="spellEnd"/>
      <w:proofErr w:type="gramEnd"/>
      <w:r>
        <w:rPr>
          <w:rFonts w:ascii="Helvetica" w:hAnsi="Helvetica"/>
          <w:color w:val="323232"/>
          <w:sz w:val="19"/>
          <w:szCs w:val="19"/>
          <w:lang w:val="en"/>
        </w:rPr>
        <w:t xml:space="preserve"> timeline includes a total of </w:t>
      </w:r>
      <w:r w:rsidR="001A3F54">
        <w:rPr>
          <w:rFonts w:ascii="Helvetica" w:hAnsi="Helvetica"/>
          <w:color w:val="323232"/>
          <w:sz w:val="19"/>
          <w:szCs w:val="19"/>
          <w:lang w:val="en"/>
        </w:rPr>
        <w:t>317</w:t>
      </w:r>
      <w:r>
        <w:rPr>
          <w:rFonts w:ascii="Helvetica" w:hAnsi="Helvetica"/>
          <w:color w:val="323232"/>
          <w:sz w:val="19"/>
          <w:szCs w:val="19"/>
          <w:lang w:val="en"/>
        </w:rPr>
        <w:t xml:space="preserve"> documents within </w:t>
      </w:r>
      <w:r w:rsidR="005B5AA3">
        <w:rPr>
          <w:rFonts w:ascii="Helvetica" w:hAnsi="Helvetica"/>
          <w:color w:val="323232"/>
          <w:sz w:val="19"/>
          <w:szCs w:val="19"/>
          <w:lang w:val="en"/>
        </w:rPr>
        <w:t>222</w:t>
      </w:r>
      <w:r>
        <w:rPr>
          <w:rFonts w:ascii="Helvetica" w:hAnsi="Helvetica"/>
          <w:color w:val="323232"/>
          <w:sz w:val="19"/>
          <w:szCs w:val="19"/>
          <w:lang w:val="en"/>
        </w:rPr>
        <w:t xml:space="preserve"> date records spanning a date range of September 29, 2016 to August 29, 2013]</w:t>
      </w:r>
    </w:p>
    <w:p w:rsidR="00265D9B" w:rsidRDefault="00265D9B" w:rsidP="00265D9B">
      <w:pPr>
        <w:shd w:val="clear" w:color="auto" w:fill="FFFFFF"/>
        <w:spacing w:line="369" w:lineRule="atLeast"/>
        <w:rPr>
          <w:rFonts w:ascii="Helvetica" w:hAnsi="Helvetica"/>
          <w:color w:val="323232"/>
          <w:sz w:val="19"/>
          <w:szCs w:val="19"/>
          <w:lang w:val="en"/>
        </w:rPr>
      </w:pPr>
      <w:r>
        <w:rPr>
          <w:rStyle w:val="press-prefix"/>
          <w:rFonts w:ascii="Helvetica" w:hAnsi="Helvetica"/>
          <w:color w:val="323232"/>
          <w:sz w:val="19"/>
          <w:szCs w:val="19"/>
          <w:lang w:val="en"/>
        </w:rPr>
        <w:t>PRESS RELEASE:</w:t>
      </w:r>
      <w:r>
        <w:rPr>
          <w:rFonts w:ascii="Helvetica" w:hAnsi="Helvetica"/>
          <w:color w:val="323232"/>
          <w:sz w:val="19"/>
          <w:szCs w:val="19"/>
          <w:lang w:val="en"/>
        </w:rPr>
        <w:t xml:space="preserve"> </w:t>
      </w:r>
      <w:hyperlink r:id="rId18" w:history="1">
        <w:r>
          <w:rPr>
            <w:rStyle w:val="Hyperlink"/>
            <w:rFonts w:ascii="Helvetica" w:hAnsi="Helvetica"/>
            <w:sz w:val="19"/>
            <w:szCs w:val="19"/>
            <w:lang w:val="en"/>
          </w:rPr>
          <w:t xml:space="preserve">FTC Files Complaint </w:t>
        </w:r>
        <w:proofErr w:type="gramStart"/>
        <w:r>
          <w:rPr>
            <w:rStyle w:val="Hyperlink"/>
            <w:rFonts w:ascii="Helvetica" w:hAnsi="Helvetica"/>
            <w:sz w:val="19"/>
            <w:szCs w:val="19"/>
            <w:lang w:val="en"/>
          </w:rPr>
          <w:t>Against</w:t>
        </w:r>
        <w:proofErr w:type="gramEnd"/>
        <w:r>
          <w:rPr>
            <w:rStyle w:val="Hyperlink"/>
            <w:rFonts w:ascii="Helvetica" w:hAnsi="Helvetica"/>
            <w:sz w:val="19"/>
            <w:szCs w:val="19"/>
            <w:lang w:val="en"/>
          </w:rPr>
          <w:t xml:space="preserve"> </w:t>
        </w:r>
        <w:proofErr w:type="spellStart"/>
        <w:r>
          <w:rPr>
            <w:rStyle w:val="Hyperlink"/>
            <w:rFonts w:ascii="Helvetica" w:hAnsi="Helvetica"/>
            <w:sz w:val="19"/>
            <w:szCs w:val="19"/>
            <w:lang w:val="en"/>
          </w:rPr>
          <w:t>LabMD</w:t>
        </w:r>
        <w:proofErr w:type="spellEnd"/>
        <w:r>
          <w:rPr>
            <w:rStyle w:val="Hyperlink"/>
            <w:rFonts w:ascii="Helvetica" w:hAnsi="Helvetica"/>
            <w:sz w:val="19"/>
            <w:szCs w:val="19"/>
            <w:lang w:val="en"/>
          </w:rPr>
          <w:t xml:space="preserve"> for Failing to Protect Consumers' Privacy</w:t>
        </w:r>
      </w:hyperlink>
    </w:p>
    <w:p w:rsidR="00265D9B" w:rsidRDefault="00ED3074" w:rsidP="00E84DEB">
      <w:pPr>
        <w:shd w:val="clear" w:color="auto" w:fill="FFFFFF"/>
        <w:spacing w:line="369" w:lineRule="atLeast"/>
        <w:ind w:firstLine="720"/>
        <w:rPr>
          <w:rFonts w:ascii="Helvetica" w:hAnsi="Helvetica"/>
          <w:color w:val="323232"/>
          <w:sz w:val="19"/>
          <w:szCs w:val="19"/>
          <w:lang w:val="en"/>
        </w:rPr>
      </w:pPr>
      <w:r>
        <w:rPr>
          <w:rFonts w:ascii="Helvetica" w:hAnsi="Helvetica"/>
          <w:color w:val="323232"/>
          <w:sz w:val="19"/>
          <w:szCs w:val="19"/>
          <w:lang w:val="en"/>
        </w:rPr>
        <w:t>[</w:t>
      </w:r>
      <w:r w:rsidR="00C75A35">
        <w:rPr>
          <w:rFonts w:ascii="Helvetica" w:hAnsi="Helvetica"/>
          <w:color w:val="323232"/>
          <w:sz w:val="19"/>
          <w:szCs w:val="19"/>
          <w:lang w:val="en"/>
        </w:rPr>
        <w:t>Most press release</w:t>
      </w:r>
      <w:r w:rsidR="00265D9B">
        <w:rPr>
          <w:rFonts w:ascii="Helvetica" w:hAnsi="Helvetica"/>
          <w:color w:val="323232"/>
          <w:sz w:val="19"/>
          <w:szCs w:val="19"/>
          <w:lang w:val="en"/>
        </w:rPr>
        <w:t xml:space="preserve"> document</w:t>
      </w:r>
      <w:r w:rsidR="00C75A35">
        <w:rPr>
          <w:rFonts w:ascii="Helvetica" w:hAnsi="Helvetica"/>
          <w:color w:val="323232"/>
          <w:sz w:val="19"/>
          <w:szCs w:val="19"/>
          <w:lang w:val="en"/>
        </w:rPr>
        <w:t>s</w:t>
      </w:r>
      <w:r w:rsidR="00265D9B">
        <w:rPr>
          <w:rFonts w:ascii="Helvetica" w:hAnsi="Helvetica"/>
          <w:color w:val="323232"/>
          <w:sz w:val="19"/>
          <w:szCs w:val="19"/>
          <w:lang w:val="en"/>
        </w:rPr>
        <w:t xml:space="preserve"> </w:t>
      </w:r>
      <w:r w:rsidR="00C75A35">
        <w:rPr>
          <w:rFonts w:ascii="Helvetica" w:hAnsi="Helvetica"/>
          <w:color w:val="323232"/>
          <w:sz w:val="19"/>
          <w:szCs w:val="19"/>
          <w:lang w:val="en"/>
        </w:rPr>
        <w:t>are in</w:t>
      </w:r>
      <w:r w:rsidR="00265D9B">
        <w:rPr>
          <w:rFonts w:ascii="Helvetica" w:hAnsi="Helvetica"/>
          <w:color w:val="323232"/>
          <w:sz w:val="19"/>
          <w:szCs w:val="19"/>
          <w:lang w:val="en"/>
        </w:rPr>
        <w:t xml:space="preserve"> html</w:t>
      </w:r>
      <w:r w:rsidR="00C75A35">
        <w:rPr>
          <w:rFonts w:ascii="Helvetica" w:hAnsi="Helvetica"/>
          <w:color w:val="323232"/>
          <w:sz w:val="19"/>
          <w:szCs w:val="19"/>
          <w:lang w:val="en"/>
        </w:rPr>
        <w:t xml:space="preserve"> formats</w:t>
      </w:r>
      <w:r w:rsidR="00265D9B">
        <w:rPr>
          <w:rFonts w:ascii="Helvetica" w:hAnsi="Helvetica"/>
          <w:color w:val="323232"/>
          <w:sz w:val="19"/>
          <w:szCs w:val="19"/>
          <w:lang w:val="en"/>
        </w:rPr>
        <w:t>.</w:t>
      </w:r>
      <w:r>
        <w:rPr>
          <w:rFonts w:ascii="Helvetica" w:hAnsi="Helvetica"/>
          <w:color w:val="323232"/>
          <w:sz w:val="19"/>
          <w:szCs w:val="19"/>
          <w:lang w:val="en"/>
        </w:rPr>
        <w:t>]</w:t>
      </w:r>
      <w:r w:rsidR="00265D9B">
        <w:rPr>
          <w:rFonts w:ascii="Helvetica" w:hAnsi="Helvetica"/>
          <w:color w:val="323232"/>
          <w:sz w:val="19"/>
          <w:szCs w:val="19"/>
          <w:lang w:val="en"/>
        </w:rPr>
        <w:t xml:space="preserve"> </w:t>
      </w:r>
    </w:p>
    <w:p w:rsidR="00265D9B" w:rsidRDefault="00265D9B" w:rsidP="00265D9B">
      <w:pPr>
        <w:rPr>
          <w:lang w:val="en"/>
        </w:rPr>
      </w:pPr>
    </w:p>
    <w:p w:rsidR="00ED3074" w:rsidRDefault="00ED3074" w:rsidP="00265D9B">
      <w:pPr>
        <w:rPr>
          <w:lang w:val="en"/>
        </w:rPr>
      </w:pPr>
    </w:p>
    <w:p w:rsidR="00265D9B" w:rsidRDefault="00367D09" w:rsidP="001932E1">
      <w:pPr>
        <w:rPr>
          <w:rFonts w:ascii="Century" w:hAnsi="Century"/>
          <w:sz w:val="24"/>
          <w:szCs w:val="24"/>
        </w:rPr>
      </w:pPr>
      <w:r>
        <w:rPr>
          <w:rFonts w:ascii="Century" w:hAnsi="Century"/>
          <w:sz w:val="24"/>
          <w:szCs w:val="24"/>
        </w:rPr>
        <w:t xml:space="preserve">I selected </w:t>
      </w:r>
      <w:proofErr w:type="spellStart"/>
      <w:r>
        <w:rPr>
          <w:rFonts w:ascii="Century" w:hAnsi="Century"/>
          <w:sz w:val="24"/>
          <w:szCs w:val="24"/>
        </w:rPr>
        <w:t>LabMD</w:t>
      </w:r>
      <w:proofErr w:type="spellEnd"/>
      <w:r>
        <w:rPr>
          <w:rFonts w:ascii="Century" w:hAnsi="Century"/>
          <w:sz w:val="24"/>
          <w:szCs w:val="24"/>
        </w:rPr>
        <w:t xml:space="preserve"> after browsing the case summaries, just looking for what I thought might be interesting and relevant to “the average business” – my </w:t>
      </w:r>
      <w:r w:rsidR="00BA2809">
        <w:rPr>
          <w:rFonts w:ascii="Century" w:hAnsi="Century"/>
          <w:sz w:val="24"/>
          <w:szCs w:val="24"/>
        </w:rPr>
        <w:t xml:space="preserve">fuzzy profile of a probable intended audience for a ‘Reasonable Security’ Wizard. </w:t>
      </w:r>
      <w:r>
        <w:rPr>
          <w:rFonts w:ascii="Century" w:hAnsi="Century"/>
          <w:sz w:val="24"/>
          <w:szCs w:val="24"/>
        </w:rPr>
        <w:t xml:space="preserve"> </w:t>
      </w:r>
      <w:r w:rsidR="00BA2809">
        <w:rPr>
          <w:rFonts w:ascii="Century" w:hAnsi="Century"/>
          <w:sz w:val="24"/>
          <w:szCs w:val="24"/>
        </w:rPr>
        <w:t xml:space="preserve">The case scenario seemed to be fairly straightforward and typical. </w:t>
      </w:r>
      <w:r>
        <w:rPr>
          <w:rFonts w:ascii="Century" w:hAnsi="Century"/>
          <w:sz w:val="24"/>
          <w:szCs w:val="24"/>
        </w:rPr>
        <w:t>At the time, I was unaware of the (Federal) case</w:t>
      </w:r>
      <w:r w:rsidR="00BA2809">
        <w:rPr>
          <w:rFonts w:ascii="Century" w:hAnsi="Century"/>
          <w:sz w:val="24"/>
          <w:szCs w:val="24"/>
        </w:rPr>
        <w:t>,</w:t>
      </w:r>
      <w:r>
        <w:rPr>
          <w:rFonts w:ascii="Century" w:hAnsi="Century"/>
          <w:sz w:val="24"/>
          <w:szCs w:val="24"/>
        </w:rPr>
        <w:t xml:space="preserve"> and </w:t>
      </w:r>
      <w:r w:rsidR="00BA2809">
        <w:rPr>
          <w:rFonts w:ascii="Century" w:hAnsi="Century"/>
          <w:sz w:val="24"/>
          <w:szCs w:val="24"/>
        </w:rPr>
        <w:t xml:space="preserve">selected by default, the case from the (Administrative) mission type. </w:t>
      </w:r>
    </w:p>
    <w:p w:rsidR="00BA2809" w:rsidRDefault="00623CF4" w:rsidP="001932E1">
      <w:pPr>
        <w:rPr>
          <w:rFonts w:ascii="Century" w:hAnsi="Century"/>
          <w:sz w:val="24"/>
          <w:szCs w:val="24"/>
        </w:rPr>
      </w:pPr>
      <w:r w:rsidRPr="006F6EA6">
        <w:rPr>
          <w:rFonts w:ascii="Century" w:hAnsi="Century"/>
          <w:sz w:val="24"/>
          <w:szCs w:val="24"/>
        </w:rPr>
        <w:t xml:space="preserve">I chose one FTC Opinion document from the case of </w:t>
      </w:r>
      <w:proofErr w:type="spellStart"/>
      <w:r w:rsidR="00BA2809">
        <w:rPr>
          <w:rFonts w:ascii="Century" w:hAnsi="Century"/>
          <w:sz w:val="24"/>
          <w:szCs w:val="24"/>
        </w:rPr>
        <w:t>LabMD</w:t>
      </w:r>
      <w:proofErr w:type="spellEnd"/>
      <w:r w:rsidR="00BA2809">
        <w:rPr>
          <w:rFonts w:ascii="Century" w:hAnsi="Century"/>
          <w:sz w:val="24"/>
          <w:szCs w:val="24"/>
        </w:rPr>
        <w:t>, after</w:t>
      </w:r>
      <w:r w:rsidRPr="006F6EA6">
        <w:rPr>
          <w:rFonts w:ascii="Century" w:hAnsi="Century"/>
          <w:sz w:val="24"/>
          <w:szCs w:val="24"/>
        </w:rPr>
        <w:t xml:space="preserve"> </w:t>
      </w:r>
      <w:r w:rsidR="00BA2809">
        <w:rPr>
          <w:rFonts w:ascii="Century" w:hAnsi="Century"/>
          <w:sz w:val="24"/>
          <w:szCs w:val="24"/>
        </w:rPr>
        <w:t>reviewing some of the documents which had substantial titles</w:t>
      </w:r>
      <w:r w:rsidR="00FA7C79">
        <w:rPr>
          <w:rFonts w:ascii="Century" w:hAnsi="Century"/>
          <w:sz w:val="24"/>
          <w:szCs w:val="24"/>
        </w:rPr>
        <w:t>, relatively recent modified dates,</w:t>
      </w:r>
      <w:r w:rsidR="00BA2809">
        <w:rPr>
          <w:rFonts w:ascii="Century" w:hAnsi="Century"/>
          <w:sz w:val="24"/>
          <w:szCs w:val="24"/>
        </w:rPr>
        <w:t xml:space="preserve"> and larger-than-average file sizes.</w:t>
      </w:r>
    </w:p>
    <w:p w:rsidR="00BA2809" w:rsidRPr="0007661F" w:rsidRDefault="00FA7C79" w:rsidP="001932E1">
      <w:pPr>
        <w:rPr>
          <w:rFonts w:ascii="Consolas" w:hAnsi="Consolas" w:cs="Consolas"/>
          <w:sz w:val="20"/>
          <w:szCs w:val="20"/>
        </w:rPr>
      </w:pPr>
      <w:r w:rsidRPr="0007661F">
        <w:rPr>
          <w:rFonts w:ascii="Consolas" w:hAnsi="Consolas" w:cs="Consolas"/>
          <w:sz w:val="20"/>
          <w:szCs w:val="20"/>
        </w:rPr>
        <w:t>160729labmd-opinion.pdf    8/1/2016 12:46:51 PM</w:t>
      </w:r>
      <w:r w:rsidRPr="0007661F">
        <w:rPr>
          <w:rFonts w:ascii="Consolas" w:hAnsi="Consolas" w:cs="Consolas"/>
          <w:sz w:val="20"/>
          <w:szCs w:val="20"/>
        </w:rPr>
        <w:tab/>
        <w:t>254.31 KB</w:t>
      </w:r>
    </w:p>
    <w:p w:rsidR="00623CF4" w:rsidRPr="006F6EA6" w:rsidRDefault="00623CF4" w:rsidP="001932E1">
      <w:pPr>
        <w:rPr>
          <w:rFonts w:ascii="Century" w:hAnsi="Century"/>
          <w:sz w:val="24"/>
          <w:szCs w:val="24"/>
        </w:rPr>
      </w:pPr>
      <w:r w:rsidRPr="006F6EA6">
        <w:rPr>
          <w:rFonts w:ascii="Century" w:hAnsi="Century"/>
          <w:sz w:val="24"/>
          <w:szCs w:val="24"/>
        </w:rPr>
        <w:t>Using this document, I manually analyzed it for words and phrases that represented 5 inputs to a supervised</w:t>
      </w:r>
      <w:r w:rsidR="00E305B6" w:rsidRPr="006F6EA6">
        <w:rPr>
          <w:rFonts w:ascii="Century" w:hAnsi="Century"/>
          <w:sz w:val="24"/>
          <w:szCs w:val="24"/>
        </w:rPr>
        <w:t>, evidence-based</w:t>
      </w:r>
      <w:r w:rsidRPr="006F6EA6">
        <w:rPr>
          <w:rFonts w:ascii="Century" w:hAnsi="Century"/>
          <w:sz w:val="24"/>
          <w:szCs w:val="24"/>
        </w:rPr>
        <w:t xml:space="preserve"> </w:t>
      </w:r>
      <w:r w:rsidR="00E305B6" w:rsidRPr="006F6EA6">
        <w:rPr>
          <w:rFonts w:ascii="Century" w:hAnsi="Century"/>
          <w:sz w:val="24"/>
          <w:szCs w:val="24"/>
        </w:rPr>
        <w:t>data model</w:t>
      </w:r>
      <w:r w:rsidRPr="006F6EA6">
        <w:rPr>
          <w:rFonts w:ascii="Century" w:hAnsi="Century"/>
          <w:sz w:val="24"/>
          <w:szCs w:val="24"/>
        </w:rPr>
        <w:t>:</w:t>
      </w:r>
    </w:p>
    <w:p w:rsidR="004D1A47" w:rsidRDefault="00623CF4" w:rsidP="00623CF4">
      <w:pPr>
        <w:rPr>
          <w:rFonts w:ascii="Century" w:hAnsi="Century"/>
        </w:rPr>
      </w:pPr>
      <w:r w:rsidRPr="0007661F">
        <w:rPr>
          <w:rFonts w:ascii="Century" w:hAnsi="Century"/>
        </w:rPr>
        <w:t xml:space="preserve">1) </w:t>
      </w:r>
      <w:proofErr w:type="gramStart"/>
      <w:r w:rsidRPr="0007661F">
        <w:rPr>
          <w:rFonts w:ascii="Century" w:hAnsi="Century"/>
        </w:rPr>
        <w:t>definitions</w:t>
      </w:r>
      <w:proofErr w:type="gramEnd"/>
      <w:r w:rsidRPr="0007661F">
        <w:rPr>
          <w:rFonts w:ascii="Century" w:hAnsi="Century"/>
        </w:rPr>
        <w:t xml:space="preserve"> of "reasonable" and "unreasonable" security practices, and also, in FTC jargon, "unfair" and "unjust", in order to answer: </w:t>
      </w:r>
    </w:p>
    <w:p w:rsidR="00623CF4" w:rsidRPr="0007661F" w:rsidRDefault="00623CF4" w:rsidP="00D71723">
      <w:pPr>
        <w:ind w:firstLine="720"/>
        <w:rPr>
          <w:rFonts w:ascii="Century" w:hAnsi="Century"/>
        </w:rPr>
      </w:pPr>
      <w:r w:rsidRPr="0007661F">
        <w:rPr>
          <w:rFonts w:ascii="Century" w:hAnsi="Century"/>
        </w:rPr>
        <w:t>Q. What is the definition of "reasonable security"?</w:t>
      </w:r>
    </w:p>
    <w:p w:rsidR="004D1A47" w:rsidRDefault="00623CF4" w:rsidP="00623CF4">
      <w:pPr>
        <w:rPr>
          <w:rFonts w:ascii="Century" w:hAnsi="Century"/>
        </w:rPr>
      </w:pPr>
      <w:r w:rsidRPr="0007661F">
        <w:rPr>
          <w:rFonts w:ascii="Century" w:hAnsi="Century"/>
        </w:rPr>
        <w:t xml:space="preserve">2) </w:t>
      </w:r>
      <w:proofErr w:type="gramStart"/>
      <w:r w:rsidRPr="0007661F">
        <w:rPr>
          <w:rFonts w:ascii="Century" w:hAnsi="Century"/>
        </w:rPr>
        <w:t>characteristic</w:t>
      </w:r>
      <w:proofErr w:type="gramEnd"/>
      <w:r w:rsidRPr="0007661F">
        <w:rPr>
          <w:rFonts w:ascii="Century" w:hAnsi="Century"/>
        </w:rPr>
        <w:t xml:space="preserve"> attributes of reasonable/unreasonable practices, in order to answer: </w:t>
      </w:r>
    </w:p>
    <w:p w:rsidR="00623CF4" w:rsidRPr="0007661F" w:rsidRDefault="00623CF4" w:rsidP="00D71723">
      <w:pPr>
        <w:ind w:firstLine="720"/>
        <w:rPr>
          <w:rFonts w:ascii="Century" w:hAnsi="Century"/>
        </w:rPr>
      </w:pPr>
      <w:r w:rsidRPr="0007661F">
        <w:rPr>
          <w:rFonts w:ascii="Century" w:hAnsi="Century"/>
        </w:rPr>
        <w:t>Q. What qualifiers are used to evaluate and classify something as "reasonable" or "unreasonable"?</w:t>
      </w:r>
    </w:p>
    <w:p w:rsidR="004D1A47" w:rsidRDefault="00C52AE1" w:rsidP="00623CF4">
      <w:pPr>
        <w:rPr>
          <w:rFonts w:ascii="Century" w:hAnsi="Century"/>
        </w:rPr>
      </w:pPr>
      <w:r w:rsidRPr="0007661F">
        <w:rPr>
          <w:rFonts w:ascii="Century" w:hAnsi="Century"/>
        </w:rPr>
        <w:t xml:space="preserve">3) </w:t>
      </w:r>
      <w:proofErr w:type="gramStart"/>
      <w:r w:rsidRPr="0007661F">
        <w:rPr>
          <w:rFonts w:ascii="Century" w:hAnsi="Century"/>
        </w:rPr>
        <w:t>security</w:t>
      </w:r>
      <w:proofErr w:type="gramEnd"/>
      <w:r w:rsidRPr="0007661F">
        <w:rPr>
          <w:rFonts w:ascii="Century" w:hAnsi="Century"/>
        </w:rPr>
        <w:t xml:space="preserve"> c</w:t>
      </w:r>
      <w:r w:rsidR="00623CF4" w:rsidRPr="0007661F">
        <w:rPr>
          <w:rFonts w:ascii="Century" w:hAnsi="Century"/>
        </w:rPr>
        <w:t xml:space="preserve">ontrols identified in case matters, in order to answer: </w:t>
      </w:r>
    </w:p>
    <w:p w:rsidR="00623CF4" w:rsidRPr="0007661F" w:rsidRDefault="00623CF4" w:rsidP="00D71723">
      <w:pPr>
        <w:ind w:firstLine="720"/>
        <w:rPr>
          <w:rFonts w:ascii="Century" w:hAnsi="Century"/>
        </w:rPr>
      </w:pPr>
      <w:r w:rsidRPr="0007661F">
        <w:rPr>
          <w:rFonts w:ascii="Century" w:hAnsi="Century"/>
        </w:rPr>
        <w:t>Q. Which measures and controls are identified as absent, deficient, expected, or recommended?</w:t>
      </w:r>
    </w:p>
    <w:p w:rsidR="004D1A47" w:rsidRDefault="00623CF4" w:rsidP="00623CF4">
      <w:pPr>
        <w:rPr>
          <w:rFonts w:ascii="Century" w:hAnsi="Century"/>
        </w:rPr>
      </w:pPr>
      <w:r w:rsidRPr="0007661F">
        <w:rPr>
          <w:rFonts w:ascii="Century" w:hAnsi="Century"/>
        </w:rPr>
        <w:t xml:space="preserve">4) </w:t>
      </w:r>
      <w:proofErr w:type="gramStart"/>
      <w:r w:rsidRPr="0007661F">
        <w:rPr>
          <w:rFonts w:ascii="Century" w:hAnsi="Century"/>
        </w:rPr>
        <w:t>resources</w:t>
      </w:r>
      <w:proofErr w:type="gramEnd"/>
      <w:r w:rsidRPr="0007661F">
        <w:rPr>
          <w:rFonts w:ascii="Century" w:hAnsi="Century"/>
        </w:rPr>
        <w:t xml:space="preserve"> and/or assets which require security controls, in order to answer: </w:t>
      </w:r>
    </w:p>
    <w:p w:rsidR="00623CF4" w:rsidRPr="0007661F" w:rsidRDefault="00623CF4" w:rsidP="00D71723">
      <w:pPr>
        <w:ind w:firstLine="720"/>
        <w:rPr>
          <w:rFonts w:ascii="Century" w:hAnsi="Century"/>
        </w:rPr>
      </w:pPr>
      <w:r w:rsidRPr="0007661F">
        <w:rPr>
          <w:rFonts w:ascii="Century" w:hAnsi="Century"/>
        </w:rPr>
        <w:t xml:space="preserve">Q. What are we protecting that requires "reasonable security"? </w:t>
      </w:r>
    </w:p>
    <w:p w:rsidR="004D1A47" w:rsidRDefault="00623CF4" w:rsidP="00623CF4">
      <w:pPr>
        <w:rPr>
          <w:rFonts w:ascii="Century" w:hAnsi="Century"/>
        </w:rPr>
      </w:pPr>
      <w:r w:rsidRPr="0007661F">
        <w:rPr>
          <w:rFonts w:ascii="Century" w:hAnsi="Century"/>
        </w:rPr>
        <w:t xml:space="preserve">5) </w:t>
      </w:r>
      <w:proofErr w:type="gramStart"/>
      <w:r w:rsidRPr="0007661F">
        <w:rPr>
          <w:rFonts w:ascii="Century" w:hAnsi="Century"/>
        </w:rPr>
        <w:t>what</w:t>
      </w:r>
      <w:proofErr w:type="gramEnd"/>
      <w:r w:rsidRPr="0007661F">
        <w:rPr>
          <w:rFonts w:ascii="Century" w:hAnsi="Century"/>
        </w:rPr>
        <w:t xml:space="preserve"> the harms, consequences, or impacts are from failing to provide "reasonable security". </w:t>
      </w:r>
    </w:p>
    <w:p w:rsidR="00623CF4" w:rsidRDefault="00623CF4" w:rsidP="00D71723">
      <w:pPr>
        <w:ind w:firstLine="720"/>
        <w:rPr>
          <w:rFonts w:ascii="Century" w:hAnsi="Century"/>
        </w:rPr>
      </w:pPr>
      <w:r w:rsidRPr="0007661F">
        <w:rPr>
          <w:rFonts w:ascii="Century" w:hAnsi="Century"/>
        </w:rPr>
        <w:t>Q. Can we normalize threats, vulnerabilities, and injuries in a CVE/CWE/CSVV-compatible format? And can these be used as classifiers for matching our audience with appropriate cases?</w:t>
      </w:r>
    </w:p>
    <w:p w:rsidR="00D918DB" w:rsidRPr="008C2232" w:rsidRDefault="002F22CD" w:rsidP="00623CF4">
      <w:pPr>
        <w:rPr>
          <w:rFonts w:ascii="Consolas" w:hAnsi="Consolas" w:cs="Consolas"/>
          <w:sz w:val="20"/>
          <w:szCs w:val="20"/>
        </w:rPr>
      </w:pPr>
      <w:r>
        <w:rPr>
          <w:rFonts w:ascii="Consolas" w:hAnsi="Consolas" w:cs="Consolas"/>
          <w:sz w:val="20"/>
          <w:szCs w:val="20"/>
        </w:rPr>
        <w:lastRenderedPageBreak/>
        <w:t>\analysis\</w:t>
      </w:r>
      <w:r w:rsidR="008C2232" w:rsidRPr="008C2232">
        <w:rPr>
          <w:rFonts w:ascii="Consolas" w:hAnsi="Consolas" w:cs="Consolas"/>
          <w:sz w:val="20"/>
          <w:szCs w:val="20"/>
        </w:rPr>
        <w:t>LabMD-Opinion-ReasonableSecurity.docx</w:t>
      </w:r>
    </w:p>
    <w:p w:rsidR="002F22CD" w:rsidRDefault="0027670D" w:rsidP="00623CF4">
      <w:pPr>
        <w:rPr>
          <w:rFonts w:ascii="Century" w:hAnsi="Century"/>
          <w:sz w:val="24"/>
          <w:szCs w:val="24"/>
        </w:rPr>
      </w:pPr>
      <w:r w:rsidRPr="00DF1CCF">
        <w:rPr>
          <w:rFonts w:ascii="Century" w:hAnsi="Century"/>
          <w:sz w:val="24"/>
          <w:szCs w:val="24"/>
        </w:rPr>
        <w:t>One challe</w:t>
      </w:r>
      <w:r w:rsidR="0055740D" w:rsidRPr="00DF1CCF">
        <w:rPr>
          <w:rFonts w:ascii="Century" w:hAnsi="Century"/>
          <w:sz w:val="24"/>
          <w:szCs w:val="24"/>
        </w:rPr>
        <w:t>nge, involved</w:t>
      </w:r>
      <w:r w:rsidRPr="00DF1CCF">
        <w:rPr>
          <w:rFonts w:ascii="Century" w:hAnsi="Century"/>
          <w:sz w:val="24"/>
          <w:szCs w:val="24"/>
        </w:rPr>
        <w:t xml:space="preserve"> identifying single terms </w:t>
      </w:r>
      <w:r w:rsidR="0055740D" w:rsidRPr="00DF1CCF">
        <w:rPr>
          <w:rFonts w:ascii="Century" w:hAnsi="Century"/>
          <w:sz w:val="24"/>
          <w:szCs w:val="24"/>
        </w:rPr>
        <w:t>which represent</w:t>
      </w:r>
      <w:r w:rsidRPr="00DF1CCF">
        <w:rPr>
          <w:rFonts w:ascii="Century" w:hAnsi="Century"/>
          <w:sz w:val="24"/>
          <w:szCs w:val="24"/>
        </w:rPr>
        <w:t xml:space="preserve"> harms. I left this out fo</w:t>
      </w:r>
      <w:r w:rsidR="00AE1AE3" w:rsidRPr="00DF1CCF">
        <w:rPr>
          <w:rFonts w:ascii="Century" w:hAnsi="Century"/>
          <w:sz w:val="24"/>
          <w:szCs w:val="24"/>
        </w:rPr>
        <w:t>r the first iteration, and</w:t>
      </w:r>
      <w:r w:rsidRPr="00DF1CCF">
        <w:rPr>
          <w:rFonts w:ascii="Century" w:hAnsi="Century"/>
          <w:sz w:val="24"/>
          <w:szCs w:val="24"/>
        </w:rPr>
        <w:t xml:space="preserve"> returned to it </w:t>
      </w:r>
      <w:r w:rsidR="0055740D" w:rsidRPr="00DF1CCF">
        <w:rPr>
          <w:rFonts w:ascii="Century" w:hAnsi="Century"/>
          <w:sz w:val="24"/>
          <w:szCs w:val="24"/>
        </w:rPr>
        <w:t xml:space="preserve">during a second iteration, </w:t>
      </w:r>
      <w:r w:rsidRPr="00DF1CCF">
        <w:rPr>
          <w:rFonts w:ascii="Century" w:hAnsi="Century"/>
          <w:sz w:val="24"/>
          <w:szCs w:val="24"/>
        </w:rPr>
        <w:t>using only the press release document in html format.</w:t>
      </w:r>
    </w:p>
    <w:p w:rsidR="008B25DB" w:rsidRPr="002F22CD" w:rsidRDefault="002F22CD" w:rsidP="00623CF4">
      <w:pPr>
        <w:rPr>
          <w:rFonts w:ascii="Consolas" w:hAnsi="Consolas" w:cs="Consolas"/>
          <w:sz w:val="20"/>
          <w:szCs w:val="20"/>
        </w:rPr>
      </w:pPr>
      <w:r>
        <w:rPr>
          <w:rFonts w:ascii="Consolas" w:hAnsi="Consolas" w:cs="Consolas"/>
          <w:sz w:val="20"/>
          <w:szCs w:val="20"/>
        </w:rPr>
        <w:t>\analysis\</w:t>
      </w:r>
      <w:r w:rsidRPr="002F22CD">
        <w:rPr>
          <w:rFonts w:ascii="Consolas" w:hAnsi="Consolas" w:cs="Consolas"/>
          <w:sz w:val="20"/>
          <w:szCs w:val="20"/>
        </w:rPr>
        <w:t>LabMD-PressRelease.docx</w:t>
      </w:r>
      <w:r w:rsidR="0027670D" w:rsidRPr="00DF1CCF">
        <w:rPr>
          <w:rFonts w:ascii="Century" w:hAnsi="Century"/>
          <w:sz w:val="24"/>
          <w:szCs w:val="24"/>
        </w:rPr>
        <w:t xml:space="preserve"> </w:t>
      </w:r>
    </w:p>
    <w:p w:rsidR="00623CF4" w:rsidRPr="006F6EA6" w:rsidRDefault="0051132B" w:rsidP="00623CF4">
      <w:pPr>
        <w:rPr>
          <w:rFonts w:ascii="Century" w:hAnsi="Century"/>
          <w:sz w:val="24"/>
          <w:szCs w:val="24"/>
        </w:rPr>
      </w:pPr>
      <w:r>
        <w:rPr>
          <w:rFonts w:ascii="Century" w:hAnsi="Century"/>
          <w:sz w:val="24"/>
          <w:szCs w:val="24"/>
        </w:rPr>
        <w:t xml:space="preserve">I also had to keep in mind, what is the intended purpose of this exercise? We don’t want to miss important data outputs because it wasn’t considered and collected properly at the beginning of this experiment. </w:t>
      </w:r>
      <w:r w:rsidR="00E305B6" w:rsidRPr="006F6EA6">
        <w:rPr>
          <w:rFonts w:ascii="Century" w:hAnsi="Century"/>
          <w:sz w:val="24"/>
          <w:szCs w:val="24"/>
        </w:rPr>
        <w:t xml:space="preserve">Based on </w:t>
      </w:r>
      <w:r>
        <w:rPr>
          <w:rFonts w:ascii="Century" w:hAnsi="Century"/>
          <w:sz w:val="24"/>
          <w:szCs w:val="24"/>
        </w:rPr>
        <w:t xml:space="preserve">SIRA member </w:t>
      </w:r>
      <w:r w:rsidR="00E305B6" w:rsidRPr="006F6EA6">
        <w:rPr>
          <w:rFonts w:ascii="Century" w:hAnsi="Century"/>
          <w:sz w:val="24"/>
          <w:szCs w:val="24"/>
        </w:rPr>
        <w:t>comments about objectives and usability, I also created some desirable outputs:</w:t>
      </w:r>
    </w:p>
    <w:p w:rsidR="008B25DB" w:rsidRDefault="00623CF4" w:rsidP="00623CF4">
      <w:pPr>
        <w:rPr>
          <w:rFonts w:ascii="Century" w:hAnsi="Century"/>
        </w:rPr>
      </w:pPr>
      <w:r w:rsidRPr="0007661F">
        <w:rPr>
          <w:rFonts w:ascii="Century" w:hAnsi="Century"/>
        </w:rPr>
        <w:t xml:space="preserve">6) </w:t>
      </w:r>
      <w:proofErr w:type="gramStart"/>
      <w:r w:rsidRPr="0007661F">
        <w:rPr>
          <w:rFonts w:ascii="Century" w:hAnsi="Century"/>
        </w:rPr>
        <w:t>the</w:t>
      </w:r>
      <w:proofErr w:type="gramEnd"/>
      <w:r w:rsidRPr="0007661F">
        <w:rPr>
          <w:rFonts w:ascii="Century" w:hAnsi="Century"/>
        </w:rPr>
        <w:t xml:space="preserve"> Top [20] </w:t>
      </w:r>
      <w:r w:rsidR="00C52AE1" w:rsidRPr="0007661F">
        <w:rPr>
          <w:rFonts w:ascii="Century" w:hAnsi="Century"/>
        </w:rPr>
        <w:t>Questions the defendant/responde</w:t>
      </w:r>
      <w:r w:rsidRPr="0007661F">
        <w:rPr>
          <w:rFonts w:ascii="Century" w:hAnsi="Century"/>
        </w:rPr>
        <w:t>nt should have answered and acting upon in order to avoid the FTC ruling.</w:t>
      </w:r>
      <w:r w:rsidR="002A2FC8" w:rsidRPr="0007661F">
        <w:rPr>
          <w:rFonts w:ascii="Century" w:hAnsi="Century"/>
        </w:rPr>
        <w:t xml:space="preserve"> </w:t>
      </w:r>
    </w:p>
    <w:p w:rsidR="00623CF4" w:rsidRPr="0007661F" w:rsidRDefault="00623CF4" w:rsidP="008B25DB">
      <w:pPr>
        <w:ind w:firstLine="720"/>
        <w:rPr>
          <w:rFonts w:ascii="Century" w:hAnsi="Century"/>
        </w:rPr>
      </w:pPr>
      <w:r w:rsidRPr="0007661F">
        <w:rPr>
          <w:rFonts w:ascii="Century" w:hAnsi="Century"/>
        </w:rPr>
        <w:t>Q. Could we link the questions to controls, and could we recommend "reasonable parameters" for these controls?</w:t>
      </w:r>
    </w:p>
    <w:p w:rsidR="008B25DB" w:rsidRDefault="00623CF4" w:rsidP="00623CF4">
      <w:pPr>
        <w:rPr>
          <w:rFonts w:ascii="Century" w:hAnsi="Century"/>
        </w:rPr>
      </w:pPr>
      <w:r w:rsidRPr="0007661F">
        <w:rPr>
          <w:rFonts w:ascii="Century" w:hAnsi="Century"/>
        </w:rPr>
        <w:t xml:space="preserve">7) </w:t>
      </w:r>
      <w:proofErr w:type="gramStart"/>
      <w:r w:rsidRPr="0007661F">
        <w:rPr>
          <w:rFonts w:ascii="Century" w:hAnsi="Century"/>
        </w:rPr>
        <w:t>what</w:t>
      </w:r>
      <w:proofErr w:type="gramEnd"/>
      <w:r w:rsidRPr="0007661F">
        <w:rPr>
          <w:rFonts w:ascii="Century" w:hAnsi="Century"/>
        </w:rPr>
        <w:t xml:space="preserve"> the report format should contain, for each vertical industry, according to factors that would be consider</w:t>
      </w:r>
      <w:r w:rsidR="002A2FC8" w:rsidRPr="0007661F">
        <w:rPr>
          <w:rFonts w:ascii="Century" w:hAnsi="Century"/>
        </w:rPr>
        <w:t xml:space="preserve">ed by the FTC. </w:t>
      </w:r>
    </w:p>
    <w:p w:rsidR="00623CF4" w:rsidRPr="0007661F" w:rsidRDefault="00623CF4" w:rsidP="008B25DB">
      <w:pPr>
        <w:ind w:firstLine="720"/>
        <w:rPr>
          <w:rFonts w:ascii="Century" w:hAnsi="Century"/>
        </w:rPr>
      </w:pPr>
      <w:r w:rsidRPr="0007661F">
        <w:rPr>
          <w:rFonts w:ascii="Century" w:hAnsi="Century"/>
        </w:rPr>
        <w:t>Q. Can we generate a one or two-page report for each case we mine from the FTC regarding cybersecurity?</w:t>
      </w:r>
    </w:p>
    <w:p w:rsidR="008B25DB" w:rsidRDefault="00623CF4" w:rsidP="00623CF4">
      <w:pPr>
        <w:rPr>
          <w:rFonts w:ascii="Century" w:hAnsi="Century"/>
        </w:rPr>
      </w:pPr>
      <w:r w:rsidRPr="0007661F">
        <w:rPr>
          <w:rFonts w:ascii="Century" w:hAnsi="Century"/>
        </w:rPr>
        <w:t xml:space="preserve">8) </w:t>
      </w:r>
      <w:proofErr w:type="gramStart"/>
      <w:r w:rsidRPr="0007661F">
        <w:rPr>
          <w:rFonts w:ascii="Century" w:hAnsi="Century"/>
        </w:rPr>
        <w:t>what</w:t>
      </w:r>
      <w:proofErr w:type="gramEnd"/>
      <w:r w:rsidRPr="0007661F">
        <w:rPr>
          <w:rFonts w:ascii="Century" w:hAnsi="Century"/>
        </w:rPr>
        <w:t xml:space="preserve"> other deliverables or outputs could be produced f</w:t>
      </w:r>
      <w:r w:rsidR="002A2FC8" w:rsidRPr="0007661F">
        <w:rPr>
          <w:rFonts w:ascii="Century" w:hAnsi="Century"/>
        </w:rPr>
        <w:t xml:space="preserve">rom such analyses, for instance: </w:t>
      </w:r>
    </w:p>
    <w:p w:rsidR="00623CF4" w:rsidRPr="0007661F" w:rsidRDefault="00623CF4" w:rsidP="008B25DB">
      <w:pPr>
        <w:ind w:firstLine="720"/>
        <w:rPr>
          <w:rFonts w:ascii="Century" w:hAnsi="Century"/>
        </w:rPr>
      </w:pPr>
      <w:r w:rsidRPr="0007661F">
        <w:rPr>
          <w:rFonts w:ascii="Century" w:hAnsi="Century"/>
        </w:rPr>
        <w:t>Q. Could we also document defense arguments invoked and the actual outcome, to help a user determine whether "this doesn't apply to us because we're special"</w:t>
      </w:r>
      <w:r w:rsidR="002A2FC8" w:rsidRPr="0007661F">
        <w:rPr>
          <w:rFonts w:ascii="Century" w:hAnsi="Century"/>
        </w:rPr>
        <w:t>?</w:t>
      </w:r>
    </w:p>
    <w:p w:rsidR="008B25DB" w:rsidRPr="0048085E" w:rsidRDefault="008B25DB" w:rsidP="00CA6793">
      <w:pPr>
        <w:pStyle w:val="Heading2"/>
        <w:rPr>
          <w:b w:val="0"/>
        </w:rPr>
      </w:pPr>
    </w:p>
    <w:p w:rsidR="002A2FC8" w:rsidRDefault="002C2D79" w:rsidP="00CA6793">
      <w:pPr>
        <w:pStyle w:val="Heading2"/>
      </w:pPr>
      <w:r>
        <w:t>Input-Output Considerations</w:t>
      </w:r>
    </w:p>
    <w:p w:rsidR="002C2D79" w:rsidRPr="00AD1AB8" w:rsidRDefault="00F12D52" w:rsidP="001932E1">
      <w:pPr>
        <w:rPr>
          <w:rFonts w:ascii="Century" w:hAnsi="Century"/>
          <w:sz w:val="24"/>
          <w:szCs w:val="24"/>
        </w:rPr>
      </w:pPr>
      <w:r w:rsidRPr="00AD1AB8">
        <w:rPr>
          <w:rFonts w:ascii="Century" w:hAnsi="Century"/>
          <w:sz w:val="24"/>
          <w:szCs w:val="24"/>
        </w:rPr>
        <w:t xml:space="preserve">Who is the consumer of such a wizard, and why would they be interested? </w:t>
      </w:r>
      <w:r w:rsidR="002C2D79" w:rsidRPr="00AD1AB8">
        <w:rPr>
          <w:rFonts w:ascii="Century" w:hAnsi="Century"/>
          <w:sz w:val="24"/>
          <w:szCs w:val="24"/>
        </w:rPr>
        <w:t xml:space="preserve">After all, there is no shortage of best practice standards and measures for mitigating risks. </w:t>
      </w:r>
      <w:r w:rsidRPr="00AD1AB8">
        <w:rPr>
          <w:rFonts w:ascii="Century" w:hAnsi="Century"/>
          <w:sz w:val="24"/>
          <w:szCs w:val="24"/>
        </w:rPr>
        <w:t xml:space="preserve">Let's assume for now, that </w:t>
      </w:r>
      <w:r w:rsidR="002C2D79" w:rsidRPr="00AD1AB8">
        <w:rPr>
          <w:rFonts w:ascii="Century" w:hAnsi="Century"/>
          <w:sz w:val="24"/>
          <w:szCs w:val="24"/>
        </w:rPr>
        <w:t>our audience is</w:t>
      </w:r>
      <w:r w:rsidRPr="00AD1AB8">
        <w:rPr>
          <w:rFonts w:ascii="Century" w:hAnsi="Century"/>
          <w:sz w:val="24"/>
          <w:szCs w:val="24"/>
        </w:rPr>
        <w:t xml:space="preserve"> someone who is inclined to think that, for some reason, the prevailing wisdom regarding information s</w:t>
      </w:r>
      <w:r w:rsidR="002C2D79" w:rsidRPr="00AD1AB8">
        <w:rPr>
          <w:rFonts w:ascii="Century" w:hAnsi="Century"/>
          <w:sz w:val="24"/>
          <w:szCs w:val="24"/>
        </w:rPr>
        <w:t xml:space="preserve">ecurity does not apply to them. </w:t>
      </w:r>
      <w:r w:rsidRPr="00AD1AB8">
        <w:rPr>
          <w:rFonts w:ascii="Century" w:hAnsi="Century"/>
          <w:sz w:val="24"/>
          <w:szCs w:val="24"/>
        </w:rPr>
        <w:t>Yet, they are concerned enough about getting sued or fined, and are looking for the "bare minimum" effort required to avoid this unwanted outcome.</w:t>
      </w:r>
      <w:r w:rsidR="002C2D79" w:rsidRPr="00AD1AB8">
        <w:rPr>
          <w:rFonts w:ascii="Century" w:hAnsi="Century"/>
          <w:sz w:val="24"/>
          <w:szCs w:val="24"/>
        </w:rPr>
        <w:t xml:space="preserve"> Who would this be?</w:t>
      </w:r>
    </w:p>
    <w:p w:rsidR="00920A1E" w:rsidRPr="00AD1AB8" w:rsidRDefault="00990839" w:rsidP="001932E1">
      <w:pPr>
        <w:rPr>
          <w:rFonts w:ascii="Century" w:hAnsi="Century"/>
          <w:sz w:val="24"/>
          <w:szCs w:val="24"/>
        </w:rPr>
      </w:pPr>
      <w:proofErr w:type="spellStart"/>
      <w:r w:rsidRPr="00AD1AB8">
        <w:rPr>
          <w:rFonts w:ascii="Century" w:hAnsi="Century"/>
          <w:sz w:val="24"/>
          <w:szCs w:val="24"/>
        </w:rPr>
        <w:lastRenderedPageBreak/>
        <w:t>LabMD</w:t>
      </w:r>
      <w:proofErr w:type="spellEnd"/>
      <w:r w:rsidRPr="00AD1AB8">
        <w:rPr>
          <w:rFonts w:ascii="Century" w:hAnsi="Century"/>
          <w:sz w:val="24"/>
          <w:szCs w:val="24"/>
        </w:rPr>
        <w:t xml:space="preserve"> represents the small, unsophisticated organization with limited resources and </w:t>
      </w:r>
      <w:r w:rsidR="006E7E6A" w:rsidRPr="00AD1AB8">
        <w:rPr>
          <w:rFonts w:ascii="Century" w:hAnsi="Century"/>
          <w:sz w:val="24"/>
          <w:szCs w:val="24"/>
        </w:rPr>
        <w:t xml:space="preserve">technical </w:t>
      </w:r>
      <w:r w:rsidRPr="00AD1AB8">
        <w:rPr>
          <w:rFonts w:ascii="Century" w:hAnsi="Century"/>
          <w:sz w:val="24"/>
          <w:szCs w:val="24"/>
        </w:rPr>
        <w:t>expertise</w:t>
      </w:r>
      <w:r w:rsidR="006E7E6A" w:rsidRPr="00AD1AB8">
        <w:rPr>
          <w:rFonts w:ascii="Century" w:hAnsi="Century"/>
          <w:sz w:val="24"/>
          <w:szCs w:val="24"/>
        </w:rPr>
        <w:t>, aspiring only to meet the lowest</w:t>
      </w:r>
      <w:r w:rsidRPr="00AD1AB8">
        <w:rPr>
          <w:rFonts w:ascii="Century" w:hAnsi="Century"/>
          <w:sz w:val="24"/>
          <w:szCs w:val="24"/>
        </w:rPr>
        <w:t xml:space="preserve"> </w:t>
      </w:r>
      <w:r w:rsidR="006E7E6A" w:rsidRPr="00AD1AB8">
        <w:rPr>
          <w:rFonts w:ascii="Century" w:hAnsi="Century"/>
          <w:sz w:val="24"/>
          <w:szCs w:val="24"/>
        </w:rPr>
        <w:t>standards for “reasonable security”.</w:t>
      </w:r>
      <w:r w:rsidRPr="00AD1AB8">
        <w:rPr>
          <w:rFonts w:ascii="Century" w:hAnsi="Century"/>
          <w:sz w:val="24"/>
          <w:szCs w:val="24"/>
        </w:rPr>
        <w:t xml:space="preserve"> </w:t>
      </w:r>
      <w:r w:rsidR="00387592" w:rsidRPr="00AD1AB8">
        <w:rPr>
          <w:rFonts w:ascii="Century" w:hAnsi="Century"/>
          <w:sz w:val="24"/>
          <w:szCs w:val="24"/>
        </w:rPr>
        <w:t xml:space="preserve">Using </w:t>
      </w:r>
      <w:proofErr w:type="spellStart"/>
      <w:r w:rsidR="00387592" w:rsidRPr="00AD1AB8">
        <w:rPr>
          <w:rFonts w:ascii="Century" w:hAnsi="Century"/>
          <w:sz w:val="24"/>
          <w:szCs w:val="24"/>
        </w:rPr>
        <w:t>LabMD</w:t>
      </w:r>
      <w:proofErr w:type="spellEnd"/>
      <w:r w:rsidR="00387592" w:rsidRPr="00AD1AB8">
        <w:rPr>
          <w:rFonts w:ascii="Century" w:hAnsi="Century"/>
          <w:sz w:val="24"/>
          <w:szCs w:val="24"/>
        </w:rPr>
        <w:t xml:space="preserve"> as the one case used </w:t>
      </w:r>
      <w:r w:rsidR="00B9393E" w:rsidRPr="00AD1AB8">
        <w:rPr>
          <w:rFonts w:ascii="Century" w:hAnsi="Century"/>
          <w:sz w:val="24"/>
          <w:szCs w:val="24"/>
        </w:rPr>
        <w:t>to supervise my data model made</w:t>
      </w:r>
      <w:r w:rsidR="00387592" w:rsidRPr="00AD1AB8">
        <w:rPr>
          <w:rFonts w:ascii="Century" w:hAnsi="Century"/>
          <w:sz w:val="24"/>
          <w:szCs w:val="24"/>
        </w:rPr>
        <w:t xml:space="preserve"> sense</w:t>
      </w:r>
      <w:r w:rsidR="00B9393E" w:rsidRPr="00AD1AB8">
        <w:rPr>
          <w:rFonts w:ascii="Century" w:hAnsi="Century"/>
          <w:sz w:val="24"/>
          <w:szCs w:val="24"/>
        </w:rPr>
        <w:t xml:space="preserve"> to me</w:t>
      </w:r>
      <w:r w:rsidR="00387592" w:rsidRPr="00AD1AB8">
        <w:rPr>
          <w:rFonts w:ascii="Century" w:hAnsi="Century"/>
          <w:sz w:val="24"/>
          <w:szCs w:val="24"/>
        </w:rPr>
        <w:t xml:space="preserve">: it is simple and straightforward to infer linkage between “reasonableness”, assets, </w:t>
      </w:r>
      <w:r w:rsidR="00920A1E" w:rsidRPr="00AD1AB8">
        <w:rPr>
          <w:rFonts w:ascii="Century" w:hAnsi="Century"/>
          <w:sz w:val="24"/>
          <w:szCs w:val="24"/>
        </w:rPr>
        <w:t xml:space="preserve">risks, </w:t>
      </w:r>
      <w:r w:rsidR="00387592" w:rsidRPr="00AD1AB8">
        <w:rPr>
          <w:rFonts w:ascii="Century" w:hAnsi="Century"/>
          <w:sz w:val="24"/>
          <w:szCs w:val="24"/>
        </w:rPr>
        <w:t>controls, and harms</w:t>
      </w:r>
      <w:r w:rsidR="00920A1E" w:rsidRPr="00AD1AB8">
        <w:rPr>
          <w:rFonts w:ascii="Century" w:hAnsi="Century"/>
          <w:sz w:val="24"/>
          <w:szCs w:val="24"/>
        </w:rPr>
        <w:t>.</w:t>
      </w:r>
    </w:p>
    <w:p w:rsidR="0008276B" w:rsidRPr="00AD1AB8" w:rsidRDefault="00BC3A02" w:rsidP="001932E1">
      <w:pPr>
        <w:rPr>
          <w:rFonts w:ascii="Century" w:hAnsi="Century"/>
          <w:sz w:val="24"/>
          <w:szCs w:val="24"/>
        </w:rPr>
      </w:pPr>
      <w:r w:rsidRPr="00AD1AB8">
        <w:rPr>
          <w:rFonts w:ascii="Century" w:hAnsi="Century"/>
          <w:sz w:val="24"/>
          <w:szCs w:val="24"/>
        </w:rPr>
        <w:t xml:space="preserve">While other cases range from small security vendors to giants like Microsoft and Google, it made sense to compose a supervised model from cases in the lower-capability tier. It may turn out that, like in the case of </w:t>
      </w:r>
      <w:proofErr w:type="spellStart"/>
      <w:r w:rsidRPr="00AD1AB8">
        <w:rPr>
          <w:rFonts w:ascii="Century" w:hAnsi="Century"/>
          <w:sz w:val="24"/>
          <w:szCs w:val="24"/>
        </w:rPr>
        <w:t>LabMD</w:t>
      </w:r>
      <w:proofErr w:type="spellEnd"/>
      <w:r w:rsidRPr="00AD1AB8">
        <w:rPr>
          <w:rFonts w:ascii="Century" w:hAnsi="Century"/>
          <w:sz w:val="24"/>
          <w:szCs w:val="24"/>
        </w:rPr>
        <w:t xml:space="preserve">, even the most sophisticated organizations share the same tendency: thinking “this does not apply because we’re special”. </w:t>
      </w:r>
      <w:r w:rsidR="00B9393E" w:rsidRPr="00AD1AB8">
        <w:rPr>
          <w:rFonts w:ascii="Century" w:hAnsi="Century"/>
          <w:sz w:val="24"/>
          <w:szCs w:val="24"/>
        </w:rPr>
        <w:t xml:space="preserve">Another factor I added to my selection criteria, after-the-fact, was the “level of aggression in fighting the FTC case”.  </w:t>
      </w:r>
      <w:r w:rsidR="00490D82" w:rsidRPr="00AD1AB8">
        <w:rPr>
          <w:rFonts w:ascii="Century" w:hAnsi="Century"/>
          <w:sz w:val="24"/>
          <w:szCs w:val="24"/>
        </w:rPr>
        <w:t>After</w:t>
      </w:r>
      <w:r w:rsidR="00B9393E" w:rsidRPr="00AD1AB8">
        <w:rPr>
          <w:rFonts w:ascii="Century" w:hAnsi="Century"/>
          <w:sz w:val="24"/>
          <w:szCs w:val="24"/>
        </w:rPr>
        <w:t xml:space="preserve"> reading this case, </w:t>
      </w:r>
      <w:r w:rsidR="00490D82" w:rsidRPr="00AD1AB8">
        <w:rPr>
          <w:rFonts w:ascii="Century" w:hAnsi="Century"/>
          <w:sz w:val="24"/>
          <w:szCs w:val="24"/>
        </w:rPr>
        <w:t xml:space="preserve">it occurred to me that </w:t>
      </w:r>
      <w:r w:rsidR="00B9393E" w:rsidRPr="00AD1AB8">
        <w:rPr>
          <w:rFonts w:ascii="Century" w:hAnsi="Century"/>
          <w:sz w:val="24"/>
          <w:szCs w:val="24"/>
        </w:rPr>
        <w:t xml:space="preserve">that an </w:t>
      </w:r>
      <w:r w:rsidR="00490D82" w:rsidRPr="00AD1AB8">
        <w:rPr>
          <w:rFonts w:ascii="Century" w:hAnsi="Century"/>
          <w:sz w:val="24"/>
          <w:szCs w:val="24"/>
        </w:rPr>
        <w:t xml:space="preserve">organization which is “too passive” might reveal nothing useful if it intends to accept the consequences of non-compliance with an FTC Order. </w:t>
      </w:r>
      <w:r w:rsidRPr="00AD1AB8">
        <w:rPr>
          <w:rFonts w:ascii="Century" w:hAnsi="Century"/>
          <w:sz w:val="24"/>
          <w:szCs w:val="24"/>
        </w:rPr>
        <w:t xml:space="preserve">This point is relevant to </w:t>
      </w:r>
      <w:r w:rsidR="00490D82" w:rsidRPr="00AD1AB8">
        <w:rPr>
          <w:rFonts w:ascii="Century" w:hAnsi="Century"/>
          <w:sz w:val="24"/>
          <w:szCs w:val="24"/>
        </w:rPr>
        <w:t>forming case selection criteria according to who</w:t>
      </w:r>
      <w:r w:rsidRPr="00AD1AB8">
        <w:rPr>
          <w:rFonts w:ascii="Century" w:hAnsi="Century"/>
          <w:sz w:val="24"/>
          <w:szCs w:val="24"/>
        </w:rPr>
        <w:t xml:space="preserve"> our intended audience </w:t>
      </w:r>
      <w:r w:rsidR="00490D82" w:rsidRPr="00AD1AB8">
        <w:rPr>
          <w:rFonts w:ascii="Century" w:hAnsi="Century"/>
          <w:sz w:val="24"/>
          <w:szCs w:val="24"/>
        </w:rPr>
        <w:t>might be</w:t>
      </w:r>
      <w:r w:rsidRPr="00AD1AB8">
        <w:rPr>
          <w:rFonts w:ascii="Century" w:hAnsi="Century"/>
          <w:sz w:val="24"/>
          <w:szCs w:val="24"/>
        </w:rPr>
        <w:t xml:space="preserve"> and what </w:t>
      </w:r>
      <w:r w:rsidR="00490D82" w:rsidRPr="00AD1AB8">
        <w:rPr>
          <w:rFonts w:ascii="Century" w:hAnsi="Century"/>
          <w:sz w:val="24"/>
          <w:szCs w:val="24"/>
        </w:rPr>
        <w:t>value</w:t>
      </w:r>
      <w:r w:rsidRPr="00AD1AB8">
        <w:rPr>
          <w:rFonts w:ascii="Century" w:hAnsi="Century"/>
          <w:sz w:val="24"/>
          <w:szCs w:val="24"/>
        </w:rPr>
        <w:t xml:space="preserve"> </w:t>
      </w:r>
      <w:r w:rsidR="00BD173A" w:rsidRPr="00AD1AB8">
        <w:rPr>
          <w:rFonts w:ascii="Century" w:hAnsi="Century"/>
          <w:sz w:val="24"/>
          <w:szCs w:val="24"/>
        </w:rPr>
        <w:t xml:space="preserve">they might obtain through </w:t>
      </w:r>
      <w:r w:rsidRPr="00AD1AB8">
        <w:rPr>
          <w:rFonts w:ascii="Century" w:hAnsi="Century"/>
          <w:sz w:val="24"/>
          <w:szCs w:val="24"/>
        </w:rPr>
        <w:t xml:space="preserve">our </w:t>
      </w:r>
      <w:r w:rsidR="00490D82" w:rsidRPr="00AD1AB8">
        <w:rPr>
          <w:rFonts w:ascii="Century" w:hAnsi="Century"/>
          <w:sz w:val="24"/>
          <w:szCs w:val="24"/>
        </w:rPr>
        <w:t>‘</w:t>
      </w:r>
      <w:r w:rsidRPr="00AD1AB8">
        <w:rPr>
          <w:rFonts w:ascii="Century" w:hAnsi="Century"/>
          <w:sz w:val="24"/>
          <w:szCs w:val="24"/>
        </w:rPr>
        <w:t>Wizard</w:t>
      </w:r>
      <w:r w:rsidR="00490D82" w:rsidRPr="00AD1AB8">
        <w:rPr>
          <w:rFonts w:ascii="Century" w:hAnsi="Century"/>
          <w:sz w:val="24"/>
          <w:szCs w:val="24"/>
        </w:rPr>
        <w:t>’</w:t>
      </w:r>
      <w:r w:rsidR="00BD173A" w:rsidRPr="00AD1AB8">
        <w:rPr>
          <w:rFonts w:ascii="Century" w:hAnsi="Century"/>
          <w:sz w:val="24"/>
          <w:szCs w:val="24"/>
        </w:rPr>
        <w:t>.</w:t>
      </w:r>
    </w:p>
    <w:p w:rsidR="00516659" w:rsidRPr="00AD1AB8" w:rsidRDefault="00516659" w:rsidP="00516659">
      <w:pPr>
        <w:rPr>
          <w:rFonts w:ascii="Century" w:hAnsi="Century"/>
          <w:sz w:val="24"/>
          <w:szCs w:val="24"/>
        </w:rPr>
      </w:pPr>
      <w:r w:rsidRPr="00AD1AB8">
        <w:rPr>
          <w:rFonts w:ascii="Century" w:hAnsi="Century"/>
          <w:sz w:val="24"/>
          <w:szCs w:val="24"/>
        </w:rPr>
        <w:t>The inputs 1-5 listed above (</w:t>
      </w:r>
      <w:r w:rsidR="005012D9" w:rsidRPr="00AD1AB8">
        <w:rPr>
          <w:rFonts w:ascii="Century" w:hAnsi="Century"/>
          <w:sz w:val="24"/>
          <w:szCs w:val="24"/>
        </w:rPr>
        <w:t>1-</w:t>
      </w:r>
      <w:r w:rsidRPr="00AD1AB8">
        <w:rPr>
          <w:rFonts w:ascii="Century" w:hAnsi="Century"/>
          <w:sz w:val="24"/>
          <w:szCs w:val="24"/>
        </w:rPr>
        <w:t xml:space="preserve">definitions of "reasonable" and "unreasonable"; </w:t>
      </w:r>
      <w:r w:rsidR="005012D9" w:rsidRPr="00AD1AB8">
        <w:rPr>
          <w:rFonts w:ascii="Century" w:hAnsi="Century"/>
          <w:sz w:val="24"/>
          <w:szCs w:val="24"/>
        </w:rPr>
        <w:t>2-</w:t>
      </w:r>
      <w:r w:rsidRPr="00AD1AB8">
        <w:rPr>
          <w:rFonts w:ascii="Century" w:hAnsi="Century"/>
          <w:sz w:val="24"/>
          <w:szCs w:val="24"/>
        </w:rPr>
        <w:t xml:space="preserve">characteristic attributes of reasonable/unreasonable practices; </w:t>
      </w:r>
      <w:r w:rsidR="005012D9" w:rsidRPr="00AD1AB8">
        <w:rPr>
          <w:rFonts w:ascii="Century" w:hAnsi="Century"/>
          <w:sz w:val="24"/>
          <w:szCs w:val="24"/>
        </w:rPr>
        <w:t>3-</w:t>
      </w:r>
      <w:r w:rsidRPr="00AD1AB8">
        <w:rPr>
          <w:rFonts w:ascii="Century" w:hAnsi="Century"/>
          <w:sz w:val="24"/>
          <w:szCs w:val="24"/>
        </w:rPr>
        <w:t xml:space="preserve">security controls identified; </w:t>
      </w:r>
      <w:r w:rsidR="005012D9" w:rsidRPr="00AD1AB8">
        <w:rPr>
          <w:rFonts w:ascii="Century" w:hAnsi="Century"/>
          <w:sz w:val="24"/>
          <w:szCs w:val="24"/>
        </w:rPr>
        <w:t>4-</w:t>
      </w:r>
      <w:r w:rsidRPr="00AD1AB8">
        <w:rPr>
          <w:rFonts w:ascii="Century" w:hAnsi="Century"/>
          <w:sz w:val="24"/>
          <w:szCs w:val="24"/>
        </w:rPr>
        <w:t xml:space="preserve">resources and/or assets which require security controls; </w:t>
      </w:r>
      <w:r w:rsidR="005012D9" w:rsidRPr="00AD1AB8">
        <w:rPr>
          <w:rFonts w:ascii="Century" w:hAnsi="Century"/>
          <w:sz w:val="24"/>
          <w:szCs w:val="24"/>
        </w:rPr>
        <w:t>5-</w:t>
      </w:r>
      <w:r w:rsidRPr="00AD1AB8">
        <w:rPr>
          <w:rFonts w:ascii="Century" w:hAnsi="Century"/>
          <w:sz w:val="24"/>
          <w:szCs w:val="24"/>
        </w:rPr>
        <w:t>harms, consequences, or impacts) are used to compose a baseline data dictionary, which is used to find similar terms in this and other case documents.</w:t>
      </w:r>
      <w:r w:rsidR="00C8513C" w:rsidRPr="00AD1AB8">
        <w:rPr>
          <w:rFonts w:ascii="Century" w:hAnsi="Century"/>
          <w:sz w:val="24"/>
          <w:szCs w:val="24"/>
        </w:rPr>
        <w:t xml:space="preserve"> This baseline data dictionary is also referred to as my initial “supervised data model” throughout the remainder of this whitepaper.</w:t>
      </w:r>
    </w:p>
    <w:p w:rsidR="007B3CFA" w:rsidRDefault="007B3CFA" w:rsidP="00516659">
      <w:pPr>
        <w:rPr>
          <w:rFonts w:ascii="Century" w:hAnsi="Century"/>
          <w:sz w:val="24"/>
          <w:szCs w:val="24"/>
          <w:u w:val="single"/>
        </w:rPr>
      </w:pPr>
    </w:p>
    <w:p w:rsidR="003457AB" w:rsidRPr="006A73E1" w:rsidRDefault="003457AB" w:rsidP="00516659">
      <w:pPr>
        <w:rPr>
          <w:rFonts w:ascii="Century" w:hAnsi="Century"/>
        </w:rPr>
      </w:pPr>
      <w:r>
        <w:rPr>
          <w:rFonts w:ascii="Century" w:hAnsi="Century"/>
          <w:sz w:val="24"/>
          <w:szCs w:val="24"/>
          <w:u w:val="single"/>
        </w:rPr>
        <w:t>Iteration #1, Experiment #2</w:t>
      </w:r>
    </w:p>
    <w:p w:rsidR="00AC1CFE" w:rsidRDefault="00AC1CFE" w:rsidP="00AC1CFE">
      <w:pPr>
        <w:pStyle w:val="Heading2"/>
      </w:pPr>
      <w:r>
        <w:t>FTC cases selected for unsupervised text-mining</w:t>
      </w:r>
    </w:p>
    <w:p w:rsidR="003457AB" w:rsidRPr="007B4DC7" w:rsidRDefault="00840DAA" w:rsidP="007B4DC7">
      <w:pPr>
        <w:rPr>
          <w:rFonts w:ascii="Century" w:hAnsi="Century"/>
          <w:sz w:val="24"/>
          <w:szCs w:val="24"/>
        </w:rPr>
      </w:pPr>
      <w:r>
        <w:rPr>
          <w:rFonts w:ascii="Century" w:hAnsi="Century"/>
          <w:sz w:val="24"/>
          <w:szCs w:val="24"/>
        </w:rPr>
        <w:t xml:space="preserve">Can we use our supervised data model from </w:t>
      </w:r>
      <w:proofErr w:type="spellStart"/>
      <w:r>
        <w:rPr>
          <w:rFonts w:ascii="Century" w:hAnsi="Century"/>
          <w:sz w:val="24"/>
          <w:szCs w:val="24"/>
        </w:rPr>
        <w:t>LabMD</w:t>
      </w:r>
      <w:proofErr w:type="spellEnd"/>
      <w:r>
        <w:rPr>
          <w:rFonts w:ascii="Century" w:hAnsi="Century"/>
          <w:sz w:val="24"/>
          <w:szCs w:val="24"/>
        </w:rPr>
        <w:t xml:space="preserve"> to identify relevant documents and terms</w:t>
      </w:r>
      <w:r w:rsidR="007B4DC7">
        <w:rPr>
          <w:rFonts w:ascii="Century" w:hAnsi="Century"/>
          <w:sz w:val="24"/>
          <w:szCs w:val="24"/>
        </w:rPr>
        <w:t xml:space="preserve"> in other FTC cases, to produce an enriched understanding of how “reasonable security” is determined?</w:t>
      </w:r>
      <w:r>
        <w:rPr>
          <w:rFonts w:ascii="Century" w:hAnsi="Century"/>
          <w:sz w:val="24"/>
          <w:szCs w:val="24"/>
        </w:rPr>
        <w:t xml:space="preserve"> </w:t>
      </w:r>
    </w:p>
    <w:p w:rsidR="009E18BF" w:rsidRDefault="009E18BF">
      <w:pPr>
        <w:rPr>
          <w:rFonts w:ascii="Century" w:hAnsi="Century"/>
          <w:sz w:val="24"/>
          <w:szCs w:val="24"/>
        </w:rPr>
      </w:pPr>
      <w:r>
        <w:rPr>
          <w:rFonts w:ascii="Century" w:hAnsi="Century"/>
          <w:sz w:val="24"/>
          <w:szCs w:val="24"/>
        </w:rPr>
        <w:br w:type="page"/>
      </w:r>
    </w:p>
    <w:p w:rsidR="009A4797" w:rsidRDefault="000469A7" w:rsidP="00B53E1E">
      <w:pPr>
        <w:rPr>
          <w:rFonts w:ascii="Century" w:hAnsi="Century"/>
          <w:sz w:val="24"/>
          <w:szCs w:val="24"/>
        </w:rPr>
      </w:pPr>
      <w:r w:rsidRPr="00CA6793">
        <w:rPr>
          <w:rFonts w:ascii="Century" w:hAnsi="Century"/>
          <w:sz w:val="24"/>
          <w:szCs w:val="24"/>
        </w:rPr>
        <w:lastRenderedPageBreak/>
        <w:t xml:space="preserve">The following table displays each </w:t>
      </w:r>
      <w:r w:rsidR="00062FA2" w:rsidRPr="00CA6793">
        <w:rPr>
          <w:rFonts w:ascii="Century" w:hAnsi="Century"/>
          <w:sz w:val="24"/>
          <w:szCs w:val="24"/>
        </w:rPr>
        <w:t>case selected for unsupervised analysis:</w:t>
      </w:r>
    </w:p>
    <w:tbl>
      <w:tblPr>
        <w:tblStyle w:val="TableGrid"/>
        <w:tblW w:w="0" w:type="auto"/>
        <w:tblLook w:val="04A0" w:firstRow="1" w:lastRow="0" w:firstColumn="1" w:lastColumn="0" w:noHBand="0" w:noVBand="1"/>
      </w:tblPr>
      <w:tblGrid>
        <w:gridCol w:w="2448"/>
        <w:gridCol w:w="7128"/>
      </w:tblGrid>
      <w:tr w:rsidR="00570D17" w:rsidRPr="00451778" w:rsidTr="00451778">
        <w:trPr>
          <w:cantSplit/>
          <w:trHeight w:hRule="exact" w:val="288"/>
        </w:trPr>
        <w:tc>
          <w:tcPr>
            <w:tcW w:w="2448" w:type="dxa"/>
            <w:shd w:val="clear" w:color="auto" w:fill="A6A6A6" w:themeFill="background1" w:themeFillShade="A6"/>
            <w:noWrap/>
            <w:tcMar>
              <w:left w:w="115" w:type="dxa"/>
              <w:right w:w="115" w:type="dxa"/>
            </w:tcMar>
            <w:vAlign w:val="center"/>
          </w:tcPr>
          <w:p w:rsidR="00570D17" w:rsidRPr="00451778" w:rsidRDefault="00570D17" w:rsidP="00451778">
            <w:pPr>
              <w:rPr>
                <w:rFonts w:ascii="Arial" w:hAnsi="Arial" w:cs="Arial"/>
                <w:b/>
                <w:sz w:val="16"/>
                <w:szCs w:val="16"/>
                <w:lang w:val="en"/>
              </w:rPr>
            </w:pPr>
            <w:r w:rsidRPr="00451778">
              <w:rPr>
                <w:rFonts w:ascii="Arial" w:hAnsi="Arial" w:cs="Arial"/>
                <w:b/>
                <w:sz w:val="16"/>
                <w:szCs w:val="16"/>
                <w:lang w:val="en"/>
              </w:rPr>
              <w:t>Metadata Attribute</w:t>
            </w:r>
          </w:p>
        </w:tc>
        <w:tc>
          <w:tcPr>
            <w:tcW w:w="7128" w:type="dxa"/>
            <w:shd w:val="clear" w:color="auto" w:fill="A6A6A6" w:themeFill="background1" w:themeFillShade="A6"/>
            <w:noWrap/>
            <w:tcMar>
              <w:left w:w="115" w:type="dxa"/>
              <w:right w:w="115" w:type="dxa"/>
            </w:tcMar>
            <w:vAlign w:val="center"/>
          </w:tcPr>
          <w:p w:rsidR="00570D17" w:rsidRPr="00451778" w:rsidRDefault="00570D17" w:rsidP="00451778">
            <w:pPr>
              <w:rPr>
                <w:rFonts w:ascii="Arial" w:hAnsi="Arial" w:cs="Arial"/>
                <w:b/>
                <w:sz w:val="16"/>
                <w:szCs w:val="16"/>
                <w:lang w:val="en"/>
              </w:rPr>
            </w:pPr>
            <w:r w:rsidRPr="00451778">
              <w:rPr>
                <w:rFonts w:ascii="Arial" w:hAnsi="Arial" w:cs="Arial"/>
                <w:b/>
                <w:sz w:val="16"/>
                <w:szCs w:val="16"/>
                <w:lang w:val="en"/>
              </w:rPr>
              <w:t>Metadata Value</w:t>
            </w:r>
          </w:p>
        </w:tc>
      </w:tr>
      <w:tr w:rsidR="00570D17" w:rsidRPr="00451778" w:rsidTr="00451778">
        <w:trPr>
          <w:cantSplit/>
          <w:trHeight w:hRule="exact" w:val="288"/>
        </w:trPr>
        <w:tc>
          <w:tcPr>
            <w:tcW w:w="244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Case Title</w:t>
            </w:r>
          </w:p>
        </w:tc>
        <w:tc>
          <w:tcPr>
            <w:tcW w:w="7128" w:type="dxa"/>
            <w:noWrap/>
            <w:tcMar>
              <w:left w:w="115" w:type="dxa"/>
              <w:right w:w="115" w:type="dxa"/>
            </w:tcMar>
            <w:vAlign w:val="center"/>
          </w:tcPr>
          <w:p w:rsidR="00570D17" w:rsidRPr="00451778" w:rsidRDefault="00570D17" w:rsidP="00451778">
            <w:pPr>
              <w:rPr>
                <w:rFonts w:ascii="Arial" w:hAnsi="Arial" w:cs="Arial"/>
                <w:sz w:val="16"/>
                <w:szCs w:val="16"/>
                <w:lang w:val="en"/>
              </w:rPr>
            </w:pPr>
            <w:proofErr w:type="spellStart"/>
            <w:r w:rsidRPr="00451778">
              <w:rPr>
                <w:rFonts w:ascii="Arial" w:hAnsi="Arial" w:cs="Arial"/>
                <w:sz w:val="16"/>
                <w:szCs w:val="16"/>
                <w:lang w:val="en"/>
              </w:rPr>
              <w:t>LabMD</w:t>
            </w:r>
            <w:proofErr w:type="spellEnd"/>
            <w:r w:rsidRPr="00451778">
              <w:rPr>
                <w:rFonts w:ascii="Arial" w:hAnsi="Arial" w:cs="Arial"/>
                <w:sz w:val="16"/>
                <w:szCs w:val="16"/>
                <w:lang w:val="en"/>
              </w:rPr>
              <w:t>, Inc.</w:t>
            </w:r>
          </w:p>
        </w:tc>
      </w:tr>
      <w:tr w:rsidR="00570D17" w:rsidRPr="00451778" w:rsidTr="00451778">
        <w:trPr>
          <w:cantSplit/>
          <w:trHeight w:hRule="exact" w:val="288"/>
        </w:trPr>
        <w:tc>
          <w:tcPr>
            <w:tcW w:w="244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Tags</w:t>
            </w:r>
          </w:p>
        </w:tc>
        <w:tc>
          <w:tcPr>
            <w:tcW w:w="712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Consumer Protection; Data Security; Privacy and Security; Health Care</w:t>
            </w:r>
          </w:p>
        </w:tc>
      </w:tr>
      <w:tr w:rsidR="00570D17" w:rsidRPr="00451778" w:rsidTr="00451778">
        <w:trPr>
          <w:cantSplit/>
          <w:trHeight w:hRule="exact" w:val="288"/>
        </w:trPr>
        <w:tc>
          <w:tcPr>
            <w:tcW w:w="244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Date Range</w:t>
            </w:r>
          </w:p>
        </w:tc>
        <w:tc>
          <w:tcPr>
            <w:tcW w:w="712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September 29, 2016 to August 29, 2013</w:t>
            </w:r>
          </w:p>
        </w:tc>
      </w:tr>
      <w:tr w:rsidR="00570D17" w:rsidRPr="00451778" w:rsidTr="00451778">
        <w:trPr>
          <w:cantSplit/>
          <w:trHeight w:hRule="exact" w:val="288"/>
        </w:trPr>
        <w:tc>
          <w:tcPr>
            <w:tcW w:w="244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Document Count</w:t>
            </w:r>
          </w:p>
        </w:tc>
        <w:tc>
          <w:tcPr>
            <w:tcW w:w="712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317</w:t>
            </w:r>
          </w:p>
        </w:tc>
      </w:tr>
      <w:tr w:rsidR="00570D17" w:rsidRPr="00451778" w:rsidTr="00074D76">
        <w:trPr>
          <w:cantSplit/>
          <w:trHeight w:hRule="exact" w:val="118"/>
        </w:trPr>
        <w:tc>
          <w:tcPr>
            <w:tcW w:w="2448" w:type="dxa"/>
            <w:shd w:val="clear" w:color="auto" w:fill="D9D9D9" w:themeFill="background1" w:themeFillShade="D9"/>
            <w:noWrap/>
            <w:tcMar>
              <w:left w:w="115" w:type="dxa"/>
              <w:right w:w="115" w:type="dxa"/>
            </w:tcMar>
            <w:vAlign w:val="center"/>
          </w:tcPr>
          <w:p w:rsidR="00570D17" w:rsidRPr="00451778" w:rsidRDefault="00570D17" w:rsidP="00451778">
            <w:pPr>
              <w:rPr>
                <w:rFonts w:ascii="Arial" w:hAnsi="Arial" w:cs="Arial"/>
                <w:sz w:val="16"/>
                <w:szCs w:val="16"/>
                <w:lang w:val="en"/>
              </w:rPr>
            </w:pPr>
          </w:p>
        </w:tc>
        <w:tc>
          <w:tcPr>
            <w:tcW w:w="7128" w:type="dxa"/>
            <w:shd w:val="clear" w:color="auto" w:fill="D9D9D9" w:themeFill="background1" w:themeFillShade="D9"/>
            <w:noWrap/>
            <w:tcMar>
              <w:left w:w="115" w:type="dxa"/>
              <w:right w:w="115" w:type="dxa"/>
            </w:tcMar>
            <w:vAlign w:val="center"/>
          </w:tcPr>
          <w:p w:rsidR="00570D17" w:rsidRPr="00451778" w:rsidRDefault="00570D17" w:rsidP="00451778">
            <w:pPr>
              <w:rPr>
                <w:rFonts w:ascii="Arial" w:hAnsi="Arial" w:cs="Arial"/>
                <w:sz w:val="16"/>
                <w:szCs w:val="16"/>
                <w:lang w:val="en"/>
              </w:rPr>
            </w:pPr>
          </w:p>
        </w:tc>
      </w:tr>
      <w:tr w:rsidR="00570D17" w:rsidRPr="00451778" w:rsidTr="00451778">
        <w:trPr>
          <w:cantSplit/>
          <w:trHeight w:hRule="exact" w:val="288"/>
        </w:trPr>
        <w:tc>
          <w:tcPr>
            <w:tcW w:w="244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Case Title</w:t>
            </w:r>
          </w:p>
        </w:tc>
        <w:tc>
          <w:tcPr>
            <w:tcW w:w="7128" w:type="dxa"/>
            <w:noWrap/>
            <w:tcMar>
              <w:left w:w="115" w:type="dxa"/>
              <w:right w:w="115" w:type="dxa"/>
            </w:tcMar>
            <w:vAlign w:val="center"/>
          </w:tcPr>
          <w:p w:rsidR="00570D17" w:rsidRPr="00451778" w:rsidRDefault="00570D17" w:rsidP="00451778">
            <w:pPr>
              <w:rPr>
                <w:rFonts w:ascii="Arial" w:hAnsi="Arial" w:cs="Arial"/>
                <w:sz w:val="16"/>
                <w:szCs w:val="16"/>
              </w:rPr>
            </w:pPr>
            <w:r w:rsidRPr="00451778">
              <w:rPr>
                <w:rFonts w:ascii="Arial" w:hAnsi="Arial" w:cs="Arial"/>
                <w:sz w:val="16"/>
                <w:szCs w:val="16"/>
              </w:rPr>
              <w:t>Wyndham Worldwide Corporation</w:t>
            </w:r>
          </w:p>
        </w:tc>
      </w:tr>
      <w:tr w:rsidR="00570D17" w:rsidRPr="00451778" w:rsidTr="00451778">
        <w:trPr>
          <w:cantSplit/>
          <w:trHeight w:hRule="exact" w:val="288"/>
        </w:trPr>
        <w:tc>
          <w:tcPr>
            <w:tcW w:w="244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Date Range</w:t>
            </w:r>
          </w:p>
        </w:tc>
        <w:tc>
          <w:tcPr>
            <w:tcW w:w="7128" w:type="dxa"/>
            <w:noWrap/>
            <w:tcMar>
              <w:left w:w="115" w:type="dxa"/>
              <w:right w:w="115" w:type="dxa"/>
            </w:tcMar>
            <w:vAlign w:val="center"/>
          </w:tcPr>
          <w:p w:rsidR="00570D17" w:rsidRPr="00451778" w:rsidRDefault="00570D17" w:rsidP="00451778">
            <w:pPr>
              <w:pStyle w:val="Heading3"/>
              <w:shd w:val="clear" w:color="auto" w:fill="FFFFFF"/>
              <w:spacing w:before="0" w:after="60"/>
              <w:outlineLvl w:val="2"/>
              <w:rPr>
                <w:rFonts w:ascii="Arial" w:hAnsi="Arial" w:cs="Arial"/>
                <w:b w:val="0"/>
                <w:bCs w:val="0"/>
                <w:color w:val="646464"/>
                <w:sz w:val="16"/>
                <w:szCs w:val="16"/>
              </w:rPr>
            </w:pPr>
            <w:r w:rsidRPr="00451778">
              <w:rPr>
                <w:rStyle w:val="Date1"/>
                <w:rFonts w:ascii="Arial" w:hAnsi="Arial" w:cs="Arial"/>
                <w:b w:val="0"/>
                <w:bCs w:val="0"/>
                <w:color w:val="auto"/>
                <w:sz w:val="16"/>
                <w:szCs w:val="16"/>
              </w:rPr>
              <w:t>June 26, 2012 to December 11, 2015</w:t>
            </w:r>
          </w:p>
        </w:tc>
      </w:tr>
      <w:tr w:rsidR="00570D17" w:rsidRPr="00451778" w:rsidTr="00451778">
        <w:trPr>
          <w:cantSplit/>
          <w:trHeight w:hRule="exact" w:val="288"/>
        </w:trPr>
        <w:tc>
          <w:tcPr>
            <w:tcW w:w="244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Tags</w:t>
            </w:r>
          </w:p>
        </w:tc>
        <w:tc>
          <w:tcPr>
            <w:tcW w:w="712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Consumer Protection; Data Security; Privacy and Security</w:t>
            </w:r>
          </w:p>
        </w:tc>
      </w:tr>
      <w:tr w:rsidR="00570D17" w:rsidRPr="00451778" w:rsidTr="00451778">
        <w:trPr>
          <w:cantSplit/>
          <w:trHeight w:hRule="exact" w:val="288"/>
        </w:trPr>
        <w:tc>
          <w:tcPr>
            <w:tcW w:w="244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Document Count</w:t>
            </w:r>
          </w:p>
        </w:tc>
        <w:tc>
          <w:tcPr>
            <w:tcW w:w="712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14</w:t>
            </w:r>
          </w:p>
        </w:tc>
      </w:tr>
      <w:tr w:rsidR="00570D17" w:rsidRPr="00451778" w:rsidTr="00074D76">
        <w:trPr>
          <w:cantSplit/>
          <w:trHeight w:hRule="exact" w:val="118"/>
        </w:trPr>
        <w:tc>
          <w:tcPr>
            <w:tcW w:w="2448" w:type="dxa"/>
            <w:shd w:val="clear" w:color="auto" w:fill="D9D9D9" w:themeFill="background1" w:themeFillShade="D9"/>
            <w:noWrap/>
            <w:tcMar>
              <w:left w:w="115" w:type="dxa"/>
              <w:right w:w="115" w:type="dxa"/>
            </w:tcMar>
            <w:vAlign w:val="center"/>
          </w:tcPr>
          <w:p w:rsidR="00570D17" w:rsidRPr="00451778" w:rsidRDefault="00570D17" w:rsidP="00451778">
            <w:pPr>
              <w:rPr>
                <w:rFonts w:ascii="Arial" w:hAnsi="Arial" w:cs="Arial"/>
                <w:sz w:val="16"/>
                <w:szCs w:val="16"/>
                <w:lang w:val="en"/>
              </w:rPr>
            </w:pPr>
          </w:p>
        </w:tc>
        <w:tc>
          <w:tcPr>
            <w:tcW w:w="7128" w:type="dxa"/>
            <w:shd w:val="clear" w:color="auto" w:fill="D9D9D9" w:themeFill="background1" w:themeFillShade="D9"/>
            <w:noWrap/>
            <w:tcMar>
              <w:left w:w="115" w:type="dxa"/>
              <w:right w:w="115" w:type="dxa"/>
            </w:tcMar>
            <w:vAlign w:val="center"/>
          </w:tcPr>
          <w:p w:rsidR="00570D17" w:rsidRPr="00451778" w:rsidRDefault="00570D17" w:rsidP="00451778">
            <w:pPr>
              <w:rPr>
                <w:rFonts w:ascii="Arial" w:hAnsi="Arial" w:cs="Arial"/>
                <w:sz w:val="16"/>
                <w:szCs w:val="16"/>
                <w:lang w:val="en"/>
              </w:rPr>
            </w:pPr>
          </w:p>
        </w:tc>
      </w:tr>
      <w:tr w:rsidR="00570D17" w:rsidRPr="00451778" w:rsidTr="00451778">
        <w:trPr>
          <w:cantSplit/>
          <w:trHeight w:hRule="exact" w:val="288"/>
        </w:trPr>
        <w:tc>
          <w:tcPr>
            <w:tcW w:w="244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Case Title</w:t>
            </w:r>
          </w:p>
        </w:tc>
        <w:tc>
          <w:tcPr>
            <w:tcW w:w="712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rPr>
              <w:t>Ashley Madison</w:t>
            </w:r>
          </w:p>
        </w:tc>
      </w:tr>
      <w:tr w:rsidR="00570D17" w:rsidRPr="00451778" w:rsidTr="00451778">
        <w:trPr>
          <w:cantSplit/>
          <w:trHeight w:hRule="exact" w:val="288"/>
        </w:trPr>
        <w:tc>
          <w:tcPr>
            <w:tcW w:w="244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Date Range</w:t>
            </w:r>
          </w:p>
        </w:tc>
        <w:tc>
          <w:tcPr>
            <w:tcW w:w="7128" w:type="dxa"/>
            <w:noWrap/>
            <w:tcMar>
              <w:left w:w="115" w:type="dxa"/>
              <w:right w:w="115" w:type="dxa"/>
            </w:tcMar>
            <w:vAlign w:val="center"/>
          </w:tcPr>
          <w:p w:rsidR="00570D17" w:rsidRPr="00451778" w:rsidRDefault="00570D17" w:rsidP="00451778">
            <w:pPr>
              <w:pStyle w:val="Heading3"/>
              <w:shd w:val="clear" w:color="auto" w:fill="FFFFFF"/>
              <w:spacing w:before="0" w:after="60"/>
              <w:outlineLvl w:val="2"/>
              <w:rPr>
                <w:rFonts w:ascii="Arial" w:hAnsi="Arial" w:cs="Arial"/>
                <w:b w:val="0"/>
                <w:sz w:val="16"/>
                <w:szCs w:val="16"/>
                <w:lang w:val="en"/>
              </w:rPr>
            </w:pPr>
            <w:r w:rsidRPr="00451778">
              <w:rPr>
                <w:rStyle w:val="Date1"/>
                <w:rFonts w:ascii="Arial" w:hAnsi="Arial" w:cs="Arial"/>
                <w:b w:val="0"/>
                <w:bCs w:val="0"/>
                <w:color w:val="auto"/>
                <w:sz w:val="16"/>
                <w:szCs w:val="16"/>
              </w:rPr>
              <w:t>December 14, 2016 to December</w:t>
            </w:r>
            <w:r w:rsidRPr="00451778">
              <w:rPr>
                <w:rFonts w:ascii="Arial" w:hAnsi="Arial" w:cs="Arial"/>
                <w:b w:val="0"/>
                <w:caps/>
                <w:color w:val="auto"/>
                <w:sz w:val="16"/>
                <w:szCs w:val="16"/>
                <w:shd w:val="clear" w:color="auto" w:fill="FFFFFF"/>
              </w:rPr>
              <w:t xml:space="preserve"> 14, 2016</w:t>
            </w:r>
          </w:p>
        </w:tc>
      </w:tr>
      <w:tr w:rsidR="00570D17" w:rsidRPr="00451778" w:rsidTr="00451778">
        <w:trPr>
          <w:cantSplit/>
          <w:trHeight w:hRule="exact" w:val="288"/>
        </w:trPr>
        <w:tc>
          <w:tcPr>
            <w:tcW w:w="244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Tags</w:t>
            </w:r>
          </w:p>
        </w:tc>
        <w:tc>
          <w:tcPr>
            <w:tcW w:w="712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Consumer Protection; Data Security; Privacy and Security; Consumer Privacy</w:t>
            </w:r>
          </w:p>
        </w:tc>
      </w:tr>
      <w:tr w:rsidR="00570D17" w:rsidRPr="00451778" w:rsidTr="00451778">
        <w:trPr>
          <w:cantSplit/>
          <w:trHeight w:hRule="exact" w:val="288"/>
        </w:trPr>
        <w:tc>
          <w:tcPr>
            <w:tcW w:w="244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Document Count</w:t>
            </w:r>
          </w:p>
        </w:tc>
        <w:tc>
          <w:tcPr>
            <w:tcW w:w="712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4</w:t>
            </w:r>
          </w:p>
        </w:tc>
      </w:tr>
      <w:tr w:rsidR="00570D17" w:rsidRPr="00451778" w:rsidTr="00074D76">
        <w:trPr>
          <w:cantSplit/>
          <w:trHeight w:hRule="exact" w:val="100"/>
        </w:trPr>
        <w:tc>
          <w:tcPr>
            <w:tcW w:w="2448" w:type="dxa"/>
            <w:shd w:val="clear" w:color="auto" w:fill="D9D9D9" w:themeFill="background1" w:themeFillShade="D9"/>
            <w:noWrap/>
            <w:tcMar>
              <w:left w:w="115" w:type="dxa"/>
              <w:right w:w="115" w:type="dxa"/>
            </w:tcMar>
            <w:vAlign w:val="center"/>
          </w:tcPr>
          <w:p w:rsidR="00570D17" w:rsidRPr="00451778" w:rsidRDefault="00570D17" w:rsidP="00451778">
            <w:pPr>
              <w:rPr>
                <w:rFonts w:ascii="Arial" w:hAnsi="Arial" w:cs="Arial"/>
                <w:sz w:val="16"/>
                <w:szCs w:val="16"/>
                <w:lang w:val="en"/>
              </w:rPr>
            </w:pPr>
          </w:p>
        </w:tc>
        <w:tc>
          <w:tcPr>
            <w:tcW w:w="7128" w:type="dxa"/>
            <w:shd w:val="clear" w:color="auto" w:fill="D9D9D9" w:themeFill="background1" w:themeFillShade="D9"/>
            <w:noWrap/>
            <w:tcMar>
              <w:left w:w="115" w:type="dxa"/>
              <w:right w:w="115" w:type="dxa"/>
            </w:tcMar>
            <w:vAlign w:val="center"/>
          </w:tcPr>
          <w:p w:rsidR="00570D17" w:rsidRPr="00451778" w:rsidRDefault="00570D17" w:rsidP="00451778">
            <w:pPr>
              <w:rPr>
                <w:rFonts w:ascii="Arial" w:hAnsi="Arial" w:cs="Arial"/>
                <w:sz w:val="16"/>
                <w:szCs w:val="16"/>
                <w:lang w:val="en"/>
              </w:rPr>
            </w:pPr>
          </w:p>
        </w:tc>
      </w:tr>
      <w:tr w:rsidR="00570D17" w:rsidRPr="00451778" w:rsidTr="00451778">
        <w:trPr>
          <w:cantSplit/>
          <w:trHeight w:hRule="exact" w:val="288"/>
        </w:trPr>
        <w:tc>
          <w:tcPr>
            <w:tcW w:w="244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Case Title</w:t>
            </w:r>
          </w:p>
        </w:tc>
        <w:tc>
          <w:tcPr>
            <w:tcW w:w="712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rPr>
              <w:t>Guidance Software, Inc.</w:t>
            </w:r>
          </w:p>
        </w:tc>
      </w:tr>
      <w:tr w:rsidR="00570D17" w:rsidRPr="00451778" w:rsidTr="00451778">
        <w:trPr>
          <w:cantSplit/>
          <w:trHeight w:hRule="exact" w:val="288"/>
        </w:trPr>
        <w:tc>
          <w:tcPr>
            <w:tcW w:w="244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Date Range</w:t>
            </w:r>
          </w:p>
        </w:tc>
        <w:tc>
          <w:tcPr>
            <w:tcW w:w="7128" w:type="dxa"/>
            <w:noWrap/>
            <w:tcMar>
              <w:left w:w="115" w:type="dxa"/>
              <w:right w:w="115" w:type="dxa"/>
            </w:tcMar>
            <w:vAlign w:val="center"/>
          </w:tcPr>
          <w:p w:rsidR="00570D17" w:rsidRPr="00451778" w:rsidRDefault="00570D17" w:rsidP="00451778">
            <w:pPr>
              <w:pStyle w:val="Heading3"/>
              <w:shd w:val="clear" w:color="auto" w:fill="FFFFFF"/>
              <w:spacing w:before="0" w:after="60"/>
              <w:outlineLvl w:val="2"/>
              <w:rPr>
                <w:rFonts w:ascii="Arial" w:hAnsi="Arial" w:cs="Arial"/>
                <w:b w:val="0"/>
                <w:bCs w:val="0"/>
                <w:color w:val="646464"/>
                <w:sz w:val="16"/>
                <w:szCs w:val="16"/>
              </w:rPr>
            </w:pPr>
            <w:r w:rsidRPr="00451778">
              <w:rPr>
                <w:rStyle w:val="Date1"/>
                <w:rFonts w:ascii="Arial" w:hAnsi="Arial" w:cs="Arial"/>
                <w:b w:val="0"/>
                <w:bCs w:val="0"/>
                <w:color w:val="auto"/>
                <w:sz w:val="16"/>
                <w:szCs w:val="16"/>
              </w:rPr>
              <w:t>November 16, 2006 to April 3, 2007</w:t>
            </w:r>
          </w:p>
        </w:tc>
      </w:tr>
      <w:tr w:rsidR="00570D17" w:rsidRPr="00451778" w:rsidTr="00451778">
        <w:trPr>
          <w:cantSplit/>
          <w:trHeight w:hRule="exact" w:val="288"/>
        </w:trPr>
        <w:tc>
          <w:tcPr>
            <w:tcW w:w="244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Tags</w:t>
            </w:r>
          </w:p>
        </w:tc>
        <w:tc>
          <w:tcPr>
            <w:tcW w:w="712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Consumer Protection; Data Security; Privacy and Security</w:t>
            </w:r>
          </w:p>
        </w:tc>
      </w:tr>
      <w:tr w:rsidR="00570D17" w:rsidRPr="00451778" w:rsidTr="00451778">
        <w:trPr>
          <w:cantSplit/>
          <w:trHeight w:hRule="exact" w:val="288"/>
        </w:trPr>
        <w:tc>
          <w:tcPr>
            <w:tcW w:w="244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Document Count</w:t>
            </w:r>
          </w:p>
        </w:tc>
        <w:tc>
          <w:tcPr>
            <w:tcW w:w="712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10</w:t>
            </w:r>
          </w:p>
        </w:tc>
      </w:tr>
      <w:tr w:rsidR="00570D17" w:rsidRPr="00451778" w:rsidTr="00074D76">
        <w:trPr>
          <w:cantSplit/>
          <w:trHeight w:hRule="exact" w:val="118"/>
        </w:trPr>
        <w:tc>
          <w:tcPr>
            <w:tcW w:w="2448" w:type="dxa"/>
            <w:shd w:val="clear" w:color="auto" w:fill="D9D9D9" w:themeFill="background1" w:themeFillShade="D9"/>
            <w:noWrap/>
            <w:tcMar>
              <w:left w:w="115" w:type="dxa"/>
              <w:right w:w="115" w:type="dxa"/>
            </w:tcMar>
            <w:vAlign w:val="center"/>
          </w:tcPr>
          <w:p w:rsidR="00570D17" w:rsidRPr="00451778" w:rsidRDefault="00570D17" w:rsidP="00451778">
            <w:pPr>
              <w:rPr>
                <w:rFonts w:ascii="Arial" w:hAnsi="Arial" w:cs="Arial"/>
                <w:sz w:val="16"/>
                <w:szCs w:val="16"/>
                <w:lang w:val="en"/>
              </w:rPr>
            </w:pPr>
          </w:p>
        </w:tc>
        <w:tc>
          <w:tcPr>
            <w:tcW w:w="7128" w:type="dxa"/>
            <w:shd w:val="clear" w:color="auto" w:fill="D9D9D9" w:themeFill="background1" w:themeFillShade="D9"/>
            <w:noWrap/>
            <w:tcMar>
              <w:left w:w="115" w:type="dxa"/>
              <w:right w:w="115" w:type="dxa"/>
            </w:tcMar>
            <w:vAlign w:val="center"/>
          </w:tcPr>
          <w:p w:rsidR="00570D17" w:rsidRPr="00451778" w:rsidRDefault="00570D17" w:rsidP="00451778">
            <w:pPr>
              <w:rPr>
                <w:rFonts w:ascii="Arial" w:hAnsi="Arial" w:cs="Arial"/>
                <w:sz w:val="16"/>
                <w:szCs w:val="16"/>
                <w:lang w:val="en"/>
              </w:rPr>
            </w:pPr>
          </w:p>
        </w:tc>
      </w:tr>
      <w:tr w:rsidR="00570D17" w:rsidRPr="00451778" w:rsidTr="00451778">
        <w:trPr>
          <w:cantSplit/>
          <w:trHeight w:hRule="exact" w:val="288"/>
        </w:trPr>
        <w:tc>
          <w:tcPr>
            <w:tcW w:w="244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Case Title</w:t>
            </w:r>
          </w:p>
        </w:tc>
        <w:tc>
          <w:tcPr>
            <w:tcW w:w="7128" w:type="dxa"/>
            <w:noWrap/>
            <w:tcMar>
              <w:left w:w="115" w:type="dxa"/>
              <w:right w:w="115" w:type="dxa"/>
            </w:tcMar>
            <w:vAlign w:val="center"/>
          </w:tcPr>
          <w:p w:rsidR="00570D17" w:rsidRPr="00451778" w:rsidRDefault="00570D17" w:rsidP="00451778">
            <w:pPr>
              <w:pStyle w:val="Heading1"/>
              <w:shd w:val="clear" w:color="auto" w:fill="FFFFFF"/>
              <w:spacing w:before="0" w:after="92"/>
              <w:outlineLvl w:val="0"/>
              <w:rPr>
                <w:rFonts w:ascii="Arial" w:hAnsi="Arial" w:cs="Arial"/>
                <w:b w:val="0"/>
                <w:bCs w:val="0"/>
                <w:color w:val="244873"/>
                <w:spacing w:val="-5"/>
                <w:sz w:val="16"/>
                <w:szCs w:val="16"/>
              </w:rPr>
            </w:pPr>
            <w:r w:rsidRPr="00451778">
              <w:rPr>
                <w:rFonts w:ascii="Arial" w:hAnsi="Arial" w:cs="Arial"/>
                <w:b w:val="0"/>
                <w:bCs w:val="0"/>
                <w:color w:val="auto"/>
                <w:spacing w:val="-5"/>
                <w:sz w:val="16"/>
                <w:szCs w:val="16"/>
              </w:rPr>
              <w:t>True Ultimate Standards Everywhere, Inc. (</w:t>
            </w:r>
            <w:proofErr w:type="spellStart"/>
            <w:r w:rsidRPr="00451778">
              <w:rPr>
                <w:rFonts w:ascii="Arial" w:hAnsi="Arial" w:cs="Arial"/>
                <w:b w:val="0"/>
                <w:bCs w:val="0"/>
                <w:color w:val="auto"/>
                <w:spacing w:val="-5"/>
                <w:sz w:val="16"/>
                <w:szCs w:val="16"/>
              </w:rPr>
              <w:t>TRUSTe</w:t>
            </w:r>
            <w:proofErr w:type="spellEnd"/>
            <w:r w:rsidRPr="00451778">
              <w:rPr>
                <w:rFonts w:ascii="Arial" w:hAnsi="Arial" w:cs="Arial"/>
                <w:b w:val="0"/>
                <w:bCs w:val="0"/>
                <w:color w:val="auto"/>
                <w:spacing w:val="-5"/>
                <w:sz w:val="16"/>
                <w:szCs w:val="16"/>
              </w:rPr>
              <w:t>)</w:t>
            </w:r>
          </w:p>
        </w:tc>
      </w:tr>
      <w:tr w:rsidR="00570D17" w:rsidRPr="00451778" w:rsidTr="00451778">
        <w:trPr>
          <w:cantSplit/>
          <w:trHeight w:hRule="exact" w:val="288"/>
        </w:trPr>
        <w:tc>
          <w:tcPr>
            <w:tcW w:w="244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Date Range</w:t>
            </w:r>
          </w:p>
        </w:tc>
        <w:tc>
          <w:tcPr>
            <w:tcW w:w="7128" w:type="dxa"/>
            <w:noWrap/>
            <w:tcMar>
              <w:left w:w="115" w:type="dxa"/>
              <w:right w:w="115" w:type="dxa"/>
            </w:tcMar>
            <w:vAlign w:val="center"/>
          </w:tcPr>
          <w:p w:rsidR="00570D17" w:rsidRPr="00451778" w:rsidRDefault="00570D17" w:rsidP="00451778">
            <w:pPr>
              <w:pStyle w:val="Heading3"/>
              <w:shd w:val="clear" w:color="auto" w:fill="FFFFFF"/>
              <w:spacing w:before="0" w:after="60"/>
              <w:outlineLvl w:val="2"/>
              <w:rPr>
                <w:rFonts w:ascii="Arial" w:hAnsi="Arial" w:cs="Arial"/>
                <w:b w:val="0"/>
                <w:bCs w:val="0"/>
                <w:color w:val="646464"/>
                <w:sz w:val="16"/>
                <w:szCs w:val="16"/>
              </w:rPr>
            </w:pPr>
            <w:r w:rsidRPr="00451778">
              <w:rPr>
                <w:rStyle w:val="Date1"/>
                <w:rFonts w:ascii="Arial" w:hAnsi="Arial" w:cs="Arial"/>
                <w:b w:val="0"/>
                <w:bCs w:val="0"/>
                <w:color w:val="auto"/>
                <w:sz w:val="16"/>
                <w:szCs w:val="16"/>
              </w:rPr>
              <w:t xml:space="preserve">November 17, 2014 to March </w:t>
            </w:r>
            <w:r w:rsidRPr="00451778">
              <w:rPr>
                <w:rFonts w:ascii="Arial" w:hAnsi="Arial" w:cs="Arial"/>
                <w:b w:val="0"/>
                <w:caps/>
                <w:color w:val="auto"/>
                <w:sz w:val="16"/>
                <w:szCs w:val="16"/>
                <w:shd w:val="clear" w:color="auto" w:fill="FFFFFF"/>
              </w:rPr>
              <w:t>18, 2015</w:t>
            </w:r>
          </w:p>
        </w:tc>
      </w:tr>
      <w:tr w:rsidR="00570D17" w:rsidRPr="00451778" w:rsidTr="00451778">
        <w:trPr>
          <w:cantSplit/>
          <w:trHeight w:hRule="exact" w:val="288"/>
        </w:trPr>
        <w:tc>
          <w:tcPr>
            <w:tcW w:w="244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Tags</w:t>
            </w:r>
          </w:p>
        </w:tc>
        <w:tc>
          <w:tcPr>
            <w:tcW w:w="712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Consumer Protection</w:t>
            </w:r>
          </w:p>
        </w:tc>
      </w:tr>
      <w:tr w:rsidR="00570D17" w:rsidRPr="00451778" w:rsidTr="00451778">
        <w:trPr>
          <w:cantSplit/>
          <w:trHeight w:hRule="exact" w:val="288"/>
        </w:trPr>
        <w:tc>
          <w:tcPr>
            <w:tcW w:w="244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Document Count</w:t>
            </w:r>
          </w:p>
        </w:tc>
        <w:tc>
          <w:tcPr>
            <w:tcW w:w="712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11</w:t>
            </w:r>
          </w:p>
        </w:tc>
      </w:tr>
      <w:tr w:rsidR="00570D17" w:rsidRPr="00451778" w:rsidTr="00074D76">
        <w:trPr>
          <w:cantSplit/>
          <w:trHeight w:hRule="exact" w:val="100"/>
        </w:trPr>
        <w:tc>
          <w:tcPr>
            <w:tcW w:w="2448" w:type="dxa"/>
            <w:shd w:val="clear" w:color="auto" w:fill="D9D9D9" w:themeFill="background1" w:themeFillShade="D9"/>
            <w:noWrap/>
            <w:tcMar>
              <w:left w:w="115" w:type="dxa"/>
              <w:right w:w="115" w:type="dxa"/>
            </w:tcMar>
            <w:vAlign w:val="center"/>
          </w:tcPr>
          <w:p w:rsidR="00570D17" w:rsidRPr="00451778" w:rsidRDefault="00570D17" w:rsidP="00451778">
            <w:pPr>
              <w:rPr>
                <w:rFonts w:ascii="Arial" w:hAnsi="Arial" w:cs="Arial"/>
                <w:sz w:val="16"/>
                <w:szCs w:val="16"/>
                <w:lang w:val="en"/>
              </w:rPr>
            </w:pPr>
          </w:p>
        </w:tc>
        <w:tc>
          <w:tcPr>
            <w:tcW w:w="7128" w:type="dxa"/>
            <w:shd w:val="clear" w:color="auto" w:fill="D9D9D9" w:themeFill="background1" w:themeFillShade="D9"/>
            <w:noWrap/>
            <w:tcMar>
              <w:left w:w="115" w:type="dxa"/>
              <w:right w:w="115" w:type="dxa"/>
            </w:tcMar>
            <w:vAlign w:val="center"/>
          </w:tcPr>
          <w:p w:rsidR="00570D17" w:rsidRPr="00451778" w:rsidRDefault="00570D17" w:rsidP="00451778">
            <w:pPr>
              <w:rPr>
                <w:rFonts w:ascii="Arial" w:hAnsi="Arial" w:cs="Arial"/>
                <w:sz w:val="16"/>
                <w:szCs w:val="16"/>
                <w:lang w:val="en"/>
              </w:rPr>
            </w:pPr>
          </w:p>
        </w:tc>
      </w:tr>
      <w:tr w:rsidR="00570D17" w:rsidRPr="00451778" w:rsidTr="00451778">
        <w:trPr>
          <w:cantSplit/>
          <w:trHeight w:hRule="exact" w:val="288"/>
        </w:trPr>
        <w:tc>
          <w:tcPr>
            <w:tcW w:w="244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Case Title</w:t>
            </w:r>
          </w:p>
        </w:tc>
        <w:tc>
          <w:tcPr>
            <w:tcW w:w="712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rPr>
              <w:t>Fandango, LLC</w:t>
            </w:r>
          </w:p>
        </w:tc>
      </w:tr>
      <w:tr w:rsidR="00570D17" w:rsidRPr="00451778" w:rsidTr="00451778">
        <w:trPr>
          <w:cantSplit/>
          <w:trHeight w:hRule="exact" w:val="288"/>
        </w:trPr>
        <w:tc>
          <w:tcPr>
            <w:tcW w:w="244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Date Range</w:t>
            </w:r>
          </w:p>
        </w:tc>
        <w:tc>
          <w:tcPr>
            <w:tcW w:w="7128" w:type="dxa"/>
            <w:noWrap/>
            <w:tcMar>
              <w:left w:w="115" w:type="dxa"/>
              <w:right w:w="115" w:type="dxa"/>
            </w:tcMar>
            <w:vAlign w:val="center"/>
          </w:tcPr>
          <w:p w:rsidR="00570D17" w:rsidRPr="00451778" w:rsidRDefault="00570D17" w:rsidP="00451778">
            <w:pPr>
              <w:pStyle w:val="Heading3"/>
              <w:shd w:val="clear" w:color="auto" w:fill="FFFFFF"/>
              <w:spacing w:before="0" w:after="60"/>
              <w:outlineLvl w:val="2"/>
              <w:rPr>
                <w:rFonts w:ascii="Arial" w:hAnsi="Arial" w:cs="Arial"/>
                <w:b w:val="0"/>
                <w:bCs w:val="0"/>
                <w:color w:val="646464"/>
                <w:sz w:val="16"/>
                <w:szCs w:val="16"/>
              </w:rPr>
            </w:pPr>
            <w:r w:rsidRPr="00451778">
              <w:rPr>
                <w:rStyle w:val="Date1"/>
                <w:rFonts w:ascii="Arial" w:hAnsi="Arial" w:cs="Arial"/>
                <w:b w:val="0"/>
                <w:bCs w:val="0"/>
                <w:color w:val="auto"/>
                <w:sz w:val="16"/>
                <w:szCs w:val="16"/>
              </w:rPr>
              <w:t>March 28, 2014 to August</w:t>
            </w:r>
            <w:r w:rsidRPr="00451778">
              <w:rPr>
                <w:rFonts w:ascii="Arial" w:hAnsi="Arial" w:cs="Arial"/>
                <w:b w:val="0"/>
                <w:caps/>
                <w:color w:val="auto"/>
                <w:sz w:val="16"/>
                <w:szCs w:val="16"/>
                <w:shd w:val="clear" w:color="auto" w:fill="FFFFFF"/>
              </w:rPr>
              <w:t xml:space="preserve"> 19, 2014</w:t>
            </w:r>
          </w:p>
        </w:tc>
      </w:tr>
      <w:tr w:rsidR="00570D17" w:rsidRPr="00451778" w:rsidTr="00451778">
        <w:trPr>
          <w:cantSplit/>
          <w:trHeight w:hRule="exact" w:val="288"/>
        </w:trPr>
        <w:tc>
          <w:tcPr>
            <w:tcW w:w="244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Tags</w:t>
            </w:r>
          </w:p>
        </w:tc>
        <w:tc>
          <w:tcPr>
            <w:tcW w:w="712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Consumer Protection; Privacy and Security; Data Security; Tech</w:t>
            </w:r>
          </w:p>
        </w:tc>
      </w:tr>
      <w:tr w:rsidR="00570D17" w:rsidRPr="00451778" w:rsidTr="00451778">
        <w:trPr>
          <w:cantSplit/>
          <w:trHeight w:hRule="exact" w:val="288"/>
        </w:trPr>
        <w:tc>
          <w:tcPr>
            <w:tcW w:w="244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Document Count</w:t>
            </w:r>
          </w:p>
        </w:tc>
        <w:tc>
          <w:tcPr>
            <w:tcW w:w="712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8</w:t>
            </w:r>
          </w:p>
        </w:tc>
      </w:tr>
      <w:tr w:rsidR="00570D17" w:rsidRPr="00451778" w:rsidTr="00074D76">
        <w:trPr>
          <w:cantSplit/>
          <w:trHeight w:hRule="exact" w:val="100"/>
        </w:trPr>
        <w:tc>
          <w:tcPr>
            <w:tcW w:w="2448" w:type="dxa"/>
            <w:shd w:val="clear" w:color="auto" w:fill="D9D9D9" w:themeFill="background1" w:themeFillShade="D9"/>
            <w:noWrap/>
            <w:tcMar>
              <w:left w:w="115" w:type="dxa"/>
              <w:right w:w="115" w:type="dxa"/>
            </w:tcMar>
            <w:vAlign w:val="center"/>
          </w:tcPr>
          <w:p w:rsidR="00570D17" w:rsidRPr="00451778" w:rsidRDefault="00570D17" w:rsidP="00451778">
            <w:pPr>
              <w:rPr>
                <w:rFonts w:ascii="Arial" w:hAnsi="Arial" w:cs="Arial"/>
                <w:sz w:val="16"/>
                <w:szCs w:val="16"/>
                <w:lang w:val="en"/>
              </w:rPr>
            </w:pPr>
          </w:p>
        </w:tc>
        <w:tc>
          <w:tcPr>
            <w:tcW w:w="7128" w:type="dxa"/>
            <w:shd w:val="clear" w:color="auto" w:fill="D9D9D9" w:themeFill="background1" w:themeFillShade="D9"/>
            <w:noWrap/>
            <w:tcMar>
              <w:left w:w="115" w:type="dxa"/>
              <w:right w:w="115" w:type="dxa"/>
            </w:tcMar>
            <w:vAlign w:val="center"/>
          </w:tcPr>
          <w:p w:rsidR="00570D17" w:rsidRPr="00451778" w:rsidRDefault="00570D17" w:rsidP="00451778">
            <w:pPr>
              <w:rPr>
                <w:rFonts w:ascii="Arial" w:hAnsi="Arial" w:cs="Arial"/>
                <w:sz w:val="16"/>
                <w:szCs w:val="16"/>
                <w:lang w:val="en"/>
              </w:rPr>
            </w:pPr>
          </w:p>
        </w:tc>
      </w:tr>
      <w:tr w:rsidR="00570D17" w:rsidRPr="00451778" w:rsidTr="00451778">
        <w:trPr>
          <w:cantSplit/>
          <w:trHeight w:hRule="exact" w:val="288"/>
        </w:trPr>
        <w:tc>
          <w:tcPr>
            <w:tcW w:w="244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Case Title</w:t>
            </w:r>
          </w:p>
        </w:tc>
        <w:tc>
          <w:tcPr>
            <w:tcW w:w="7128" w:type="dxa"/>
            <w:noWrap/>
            <w:tcMar>
              <w:left w:w="115" w:type="dxa"/>
              <w:right w:w="115" w:type="dxa"/>
            </w:tcMar>
            <w:vAlign w:val="center"/>
          </w:tcPr>
          <w:p w:rsidR="00570D17" w:rsidRPr="00451778" w:rsidRDefault="00570D17" w:rsidP="00451778">
            <w:pPr>
              <w:rPr>
                <w:rFonts w:ascii="Arial" w:hAnsi="Arial" w:cs="Arial"/>
                <w:sz w:val="16"/>
                <w:szCs w:val="16"/>
                <w:lang w:val="en"/>
              </w:rPr>
            </w:pPr>
            <w:proofErr w:type="spellStart"/>
            <w:r w:rsidRPr="00451778">
              <w:rPr>
                <w:rFonts w:ascii="Arial" w:hAnsi="Arial" w:cs="Arial"/>
                <w:sz w:val="16"/>
                <w:szCs w:val="16"/>
              </w:rPr>
              <w:t>LifeLock</w:t>
            </w:r>
            <w:proofErr w:type="spellEnd"/>
            <w:r w:rsidRPr="00451778">
              <w:rPr>
                <w:rFonts w:ascii="Arial" w:hAnsi="Arial" w:cs="Arial"/>
                <w:sz w:val="16"/>
                <w:szCs w:val="16"/>
              </w:rPr>
              <w:t>, Inc.</w:t>
            </w:r>
          </w:p>
        </w:tc>
      </w:tr>
      <w:tr w:rsidR="00570D17" w:rsidRPr="00451778" w:rsidTr="00451778">
        <w:trPr>
          <w:cantSplit/>
          <w:trHeight w:hRule="exact" w:val="288"/>
        </w:trPr>
        <w:tc>
          <w:tcPr>
            <w:tcW w:w="244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Date Range</w:t>
            </w:r>
          </w:p>
        </w:tc>
        <w:tc>
          <w:tcPr>
            <w:tcW w:w="7128" w:type="dxa"/>
            <w:noWrap/>
            <w:tcMar>
              <w:left w:w="115" w:type="dxa"/>
              <w:right w:w="115" w:type="dxa"/>
            </w:tcMar>
            <w:vAlign w:val="center"/>
          </w:tcPr>
          <w:p w:rsidR="00570D17" w:rsidRPr="00451778" w:rsidRDefault="00570D17" w:rsidP="00451778">
            <w:pPr>
              <w:pStyle w:val="Heading3"/>
              <w:shd w:val="clear" w:color="auto" w:fill="FFFFFF"/>
              <w:spacing w:before="0" w:after="60"/>
              <w:outlineLvl w:val="2"/>
              <w:rPr>
                <w:rFonts w:ascii="Arial" w:hAnsi="Arial" w:cs="Arial"/>
                <w:b w:val="0"/>
                <w:sz w:val="16"/>
                <w:szCs w:val="16"/>
                <w:lang w:val="en"/>
              </w:rPr>
            </w:pPr>
            <w:r w:rsidRPr="00451778">
              <w:rPr>
                <w:rStyle w:val="Date1"/>
                <w:rFonts w:ascii="Arial" w:hAnsi="Arial" w:cs="Arial"/>
                <w:b w:val="0"/>
                <w:bCs w:val="0"/>
                <w:color w:val="auto"/>
                <w:sz w:val="16"/>
                <w:szCs w:val="16"/>
              </w:rPr>
              <w:t>March 9, 2010 to January</w:t>
            </w:r>
            <w:r w:rsidRPr="00451778">
              <w:rPr>
                <w:rFonts w:ascii="Arial" w:hAnsi="Arial" w:cs="Arial"/>
                <w:b w:val="0"/>
                <w:caps/>
                <w:color w:val="auto"/>
                <w:sz w:val="16"/>
                <w:szCs w:val="16"/>
                <w:shd w:val="clear" w:color="auto" w:fill="FFFFFF"/>
              </w:rPr>
              <w:t xml:space="preserve"> 5, 2016</w:t>
            </w:r>
          </w:p>
        </w:tc>
      </w:tr>
      <w:tr w:rsidR="00570D17" w:rsidRPr="00451778" w:rsidTr="00451778">
        <w:trPr>
          <w:cantSplit/>
          <w:trHeight w:hRule="exact" w:val="288"/>
        </w:trPr>
        <w:tc>
          <w:tcPr>
            <w:tcW w:w="244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Tags</w:t>
            </w:r>
          </w:p>
        </w:tc>
        <w:tc>
          <w:tcPr>
            <w:tcW w:w="712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Consumer Protection; Privacy and Security; Data Security</w:t>
            </w:r>
          </w:p>
        </w:tc>
      </w:tr>
      <w:tr w:rsidR="00570D17" w:rsidRPr="00451778" w:rsidTr="00451778">
        <w:trPr>
          <w:cantSplit/>
          <w:trHeight w:hRule="exact" w:val="288"/>
        </w:trPr>
        <w:tc>
          <w:tcPr>
            <w:tcW w:w="244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Document Count</w:t>
            </w:r>
          </w:p>
        </w:tc>
        <w:tc>
          <w:tcPr>
            <w:tcW w:w="712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15</w:t>
            </w:r>
          </w:p>
        </w:tc>
      </w:tr>
      <w:tr w:rsidR="00570D17" w:rsidRPr="00451778" w:rsidTr="00074D76">
        <w:trPr>
          <w:cantSplit/>
          <w:trHeight w:hRule="exact" w:val="100"/>
        </w:trPr>
        <w:tc>
          <w:tcPr>
            <w:tcW w:w="2448" w:type="dxa"/>
            <w:shd w:val="clear" w:color="auto" w:fill="D9D9D9" w:themeFill="background1" w:themeFillShade="D9"/>
            <w:noWrap/>
            <w:tcMar>
              <w:left w:w="115" w:type="dxa"/>
              <w:right w:w="115" w:type="dxa"/>
            </w:tcMar>
            <w:vAlign w:val="center"/>
          </w:tcPr>
          <w:p w:rsidR="00570D17" w:rsidRPr="00451778" w:rsidRDefault="00570D17" w:rsidP="00451778">
            <w:pPr>
              <w:rPr>
                <w:rFonts w:ascii="Arial" w:hAnsi="Arial" w:cs="Arial"/>
                <w:sz w:val="16"/>
                <w:szCs w:val="16"/>
                <w:lang w:val="en"/>
              </w:rPr>
            </w:pPr>
          </w:p>
        </w:tc>
        <w:tc>
          <w:tcPr>
            <w:tcW w:w="7128" w:type="dxa"/>
            <w:shd w:val="clear" w:color="auto" w:fill="D9D9D9" w:themeFill="background1" w:themeFillShade="D9"/>
            <w:noWrap/>
            <w:tcMar>
              <w:left w:w="115" w:type="dxa"/>
              <w:right w:w="115" w:type="dxa"/>
            </w:tcMar>
            <w:vAlign w:val="center"/>
          </w:tcPr>
          <w:p w:rsidR="00570D17" w:rsidRPr="00451778" w:rsidRDefault="00570D17" w:rsidP="00451778">
            <w:pPr>
              <w:rPr>
                <w:rFonts w:ascii="Arial" w:hAnsi="Arial" w:cs="Arial"/>
                <w:sz w:val="16"/>
                <w:szCs w:val="16"/>
                <w:lang w:val="en"/>
              </w:rPr>
            </w:pPr>
          </w:p>
        </w:tc>
      </w:tr>
      <w:tr w:rsidR="00570D17" w:rsidRPr="00451778" w:rsidTr="00451778">
        <w:trPr>
          <w:cantSplit/>
          <w:trHeight w:hRule="exact" w:val="288"/>
        </w:trPr>
        <w:tc>
          <w:tcPr>
            <w:tcW w:w="244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Case Title</w:t>
            </w:r>
          </w:p>
        </w:tc>
        <w:tc>
          <w:tcPr>
            <w:tcW w:w="712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rPr>
              <w:t>D-Link</w:t>
            </w:r>
          </w:p>
        </w:tc>
      </w:tr>
      <w:tr w:rsidR="00570D17" w:rsidRPr="00451778" w:rsidTr="00451778">
        <w:trPr>
          <w:cantSplit/>
          <w:trHeight w:hRule="exact" w:val="288"/>
        </w:trPr>
        <w:tc>
          <w:tcPr>
            <w:tcW w:w="244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Date Range</w:t>
            </w:r>
          </w:p>
        </w:tc>
        <w:tc>
          <w:tcPr>
            <w:tcW w:w="712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Style w:val="Date1"/>
                <w:rFonts w:ascii="Arial" w:hAnsi="Arial" w:cs="Arial"/>
                <w:bCs/>
                <w:sz w:val="16"/>
                <w:szCs w:val="16"/>
              </w:rPr>
              <w:t>January</w:t>
            </w:r>
            <w:r w:rsidRPr="00451778">
              <w:rPr>
                <w:rFonts w:ascii="Arial" w:hAnsi="Arial" w:cs="Arial"/>
                <w:caps/>
                <w:sz w:val="16"/>
                <w:szCs w:val="16"/>
                <w:shd w:val="clear" w:color="auto" w:fill="FFFFFF"/>
              </w:rPr>
              <w:t xml:space="preserve"> 5, 2017 </w:t>
            </w:r>
            <w:r w:rsidRPr="00451778">
              <w:rPr>
                <w:rStyle w:val="Date1"/>
                <w:rFonts w:ascii="Arial" w:hAnsi="Arial" w:cs="Arial"/>
                <w:bCs/>
                <w:sz w:val="16"/>
                <w:szCs w:val="16"/>
              </w:rPr>
              <w:t>to</w:t>
            </w:r>
            <w:r w:rsidRPr="00451778">
              <w:rPr>
                <w:rFonts w:ascii="Arial" w:hAnsi="Arial" w:cs="Arial"/>
                <w:caps/>
                <w:sz w:val="16"/>
                <w:szCs w:val="16"/>
                <w:shd w:val="clear" w:color="auto" w:fill="FFFFFF"/>
              </w:rPr>
              <w:t xml:space="preserve"> </w:t>
            </w:r>
            <w:r w:rsidRPr="00451778">
              <w:rPr>
                <w:rStyle w:val="Date1"/>
                <w:rFonts w:ascii="Arial" w:hAnsi="Arial" w:cs="Arial"/>
                <w:bCs/>
                <w:sz w:val="16"/>
                <w:szCs w:val="16"/>
              </w:rPr>
              <w:t>January</w:t>
            </w:r>
            <w:r w:rsidRPr="00451778">
              <w:rPr>
                <w:rFonts w:ascii="Arial" w:hAnsi="Arial" w:cs="Arial"/>
                <w:caps/>
                <w:sz w:val="16"/>
                <w:szCs w:val="16"/>
                <w:shd w:val="clear" w:color="auto" w:fill="FFFFFF"/>
              </w:rPr>
              <w:t xml:space="preserve"> 5, 2017</w:t>
            </w:r>
          </w:p>
        </w:tc>
      </w:tr>
      <w:tr w:rsidR="00570D17" w:rsidRPr="00451778" w:rsidTr="00451778">
        <w:trPr>
          <w:cantSplit/>
          <w:trHeight w:hRule="exact" w:val="288"/>
        </w:trPr>
        <w:tc>
          <w:tcPr>
            <w:tcW w:w="244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Tags</w:t>
            </w:r>
          </w:p>
        </w:tc>
        <w:tc>
          <w:tcPr>
            <w:tcW w:w="712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Consumer Protection; Privacy and Security; Data Security; Tech</w:t>
            </w:r>
          </w:p>
        </w:tc>
      </w:tr>
      <w:tr w:rsidR="00570D17" w:rsidRPr="00451778" w:rsidTr="00451778">
        <w:trPr>
          <w:cantSplit/>
          <w:trHeight w:hRule="exact" w:val="288"/>
        </w:trPr>
        <w:tc>
          <w:tcPr>
            <w:tcW w:w="244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Document Count</w:t>
            </w:r>
          </w:p>
        </w:tc>
        <w:tc>
          <w:tcPr>
            <w:tcW w:w="712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2</w:t>
            </w:r>
          </w:p>
        </w:tc>
      </w:tr>
      <w:tr w:rsidR="00570D17" w:rsidRPr="00451778" w:rsidTr="00074D76">
        <w:trPr>
          <w:cantSplit/>
          <w:trHeight w:hRule="exact" w:val="100"/>
        </w:trPr>
        <w:tc>
          <w:tcPr>
            <w:tcW w:w="2448" w:type="dxa"/>
            <w:shd w:val="clear" w:color="auto" w:fill="D9D9D9" w:themeFill="background1" w:themeFillShade="D9"/>
            <w:noWrap/>
            <w:tcMar>
              <w:left w:w="115" w:type="dxa"/>
              <w:right w:w="115" w:type="dxa"/>
            </w:tcMar>
            <w:vAlign w:val="center"/>
          </w:tcPr>
          <w:p w:rsidR="00570D17" w:rsidRPr="00451778" w:rsidRDefault="00570D17" w:rsidP="00451778">
            <w:pPr>
              <w:rPr>
                <w:rFonts w:ascii="Arial" w:hAnsi="Arial" w:cs="Arial"/>
                <w:sz w:val="16"/>
                <w:szCs w:val="16"/>
                <w:lang w:val="en"/>
              </w:rPr>
            </w:pPr>
          </w:p>
        </w:tc>
        <w:tc>
          <w:tcPr>
            <w:tcW w:w="7128" w:type="dxa"/>
            <w:shd w:val="clear" w:color="auto" w:fill="D9D9D9" w:themeFill="background1" w:themeFillShade="D9"/>
            <w:noWrap/>
            <w:tcMar>
              <w:left w:w="115" w:type="dxa"/>
              <w:right w:w="115" w:type="dxa"/>
            </w:tcMar>
            <w:vAlign w:val="center"/>
          </w:tcPr>
          <w:p w:rsidR="00570D17" w:rsidRPr="00451778" w:rsidRDefault="00570D17" w:rsidP="00451778">
            <w:pPr>
              <w:rPr>
                <w:rFonts w:ascii="Arial" w:hAnsi="Arial" w:cs="Arial"/>
                <w:sz w:val="16"/>
                <w:szCs w:val="16"/>
                <w:lang w:val="en"/>
              </w:rPr>
            </w:pPr>
          </w:p>
        </w:tc>
      </w:tr>
      <w:tr w:rsidR="00570D17" w:rsidRPr="00451778" w:rsidTr="00451778">
        <w:trPr>
          <w:cantSplit/>
          <w:trHeight w:hRule="exact" w:val="288"/>
        </w:trPr>
        <w:tc>
          <w:tcPr>
            <w:tcW w:w="244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Case Title</w:t>
            </w:r>
          </w:p>
        </w:tc>
        <w:tc>
          <w:tcPr>
            <w:tcW w:w="7128" w:type="dxa"/>
            <w:noWrap/>
            <w:tcMar>
              <w:left w:w="115" w:type="dxa"/>
              <w:right w:w="115" w:type="dxa"/>
            </w:tcMar>
            <w:vAlign w:val="center"/>
          </w:tcPr>
          <w:p w:rsidR="00570D17" w:rsidRPr="00451778" w:rsidRDefault="00570D17" w:rsidP="00451778">
            <w:pPr>
              <w:rPr>
                <w:rFonts w:ascii="Arial" w:hAnsi="Arial" w:cs="Arial"/>
                <w:sz w:val="16"/>
                <w:szCs w:val="16"/>
                <w:lang w:val="en"/>
              </w:rPr>
            </w:pPr>
            <w:proofErr w:type="spellStart"/>
            <w:r w:rsidRPr="00451778">
              <w:rPr>
                <w:rFonts w:ascii="Arial" w:hAnsi="Arial" w:cs="Arial"/>
                <w:sz w:val="16"/>
                <w:szCs w:val="16"/>
              </w:rPr>
              <w:t>IOActive</w:t>
            </w:r>
            <w:proofErr w:type="spellEnd"/>
            <w:r w:rsidRPr="00451778">
              <w:rPr>
                <w:rFonts w:ascii="Arial" w:hAnsi="Arial" w:cs="Arial"/>
                <w:sz w:val="16"/>
                <w:szCs w:val="16"/>
              </w:rPr>
              <w:t>, Inc.</w:t>
            </w:r>
          </w:p>
        </w:tc>
      </w:tr>
      <w:tr w:rsidR="00570D17" w:rsidRPr="00451778" w:rsidTr="00451778">
        <w:trPr>
          <w:cantSplit/>
          <w:trHeight w:hRule="exact" w:val="288"/>
        </w:trPr>
        <w:tc>
          <w:tcPr>
            <w:tcW w:w="244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Date Range</w:t>
            </w:r>
          </w:p>
        </w:tc>
        <w:tc>
          <w:tcPr>
            <w:tcW w:w="7128" w:type="dxa"/>
            <w:noWrap/>
            <w:tcMar>
              <w:left w:w="115" w:type="dxa"/>
              <w:right w:w="115" w:type="dxa"/>
            </w:tcMar>
            <w:vAlign w:val="center"/>
          </w:tcPr>
          <w:p w:rsidR="00570D17" w:rsidRPr="00451778" w:rsidRDefault="00570D17" w:rsidP="00451778">
            <w:pPr>
              <w:pStyle w:val="Heading3"/>
              <w:shd w:val="clear" w:color="auto" w:fill="FFFFFF"/>
              <w:spacing w:before="0" w:after="60"/>
              <w:outlineLvl w:val="2"/>
              <w:rPr>
                <w:rFonts w:ascii="Arial" w:hAnsi="Arial" w:cs="Arial"/>
                <w:b w:val="0"/>
                <w:bCs w:val="0"/>
                <w:color w:val="646464"/>
                <w:sz w:val="16"/>
                <w:szCs w:val="16"/>
              </w:rPr>
            </w:pPr>
            <w:r w:rsidRPr="00451778">
              <w:rPr>
                <w:rStyle w:val="Date1"/>
                <w:rFonts w:ascii="Arial" w:hAnsi="Arial" w:cs="Arial"/>
                <w:b w:val="0"/>
                <w:bCs w:val="0"/>
                <w:color w:val="auto"/>
                <w:sz w:val="16"/>
                <w:szCs w:val="16"/>
              </w:rPr>
              <w:t>August 17, 2015 to October</w:t>
            </w:r>
            <w:r w:rsidRPr="00451778">
              <w:rPr>
                <w:rFonts w:ascii="Arial" w:hAnsi="Arial" w:cs="Arial"/>
                <w:b w:val="0"/>
                <w:caps/>
                <w:color w:val="auto"/>
                <w:sz w:val="16"/>
                <w:szCs w:val="16"/>
                <w:shd w:val="clear" w:color="auto" w:fill="FFFFFF"/>
              </w:rPr>
              <w:t xml:space="preserve"> 9, 2015</w:t>
            </w:r>
          </w:p>
        </w:tc>
      </w:tr>
      <w:tr w:rsidR="00570D17" w:rsidRPr="00451778" w:rsidTr="00451778">
        <w:trPr>
          <w:cantSplit/>
          <w:trHeight w:hRule="exact" w:val="288"/>
        </w:trPr>
        <w:tc>
          <w:tcPr>
            <w:tcW w:w="244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Tags</w:t>
            </w:r>
          </w:p>
        </w:tc>
        <w:tc>
          <w:tcPr>
            <w:tcW w:w="712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Consumer Protection; Privacy and Security; Privacy Shield; U.S.-EU Safe Harbor Framework</w:t>
            </w:r>
          </w:p>
        </w:tc>
      </w:tr>
      <w:tr w:rsidR="00570D17" w:rsidRPr="00451778" w:rsidTr="00451778">
        <w:trPr>
          <w:cantSplit/>
          <w:trHeight w:hRule="exact" w:val="288"/>
        </w:trPr>
        <w:tc>
          <w:tcPr>
            <w:tcW w:w="244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Document Count</w:t>
            </w:r>
          </w:p>
        </w:tc>
        <w:tc>
          <w:tcPr>
            <w:tcW w:w="7128" w:type="dxa"/>
            <w:noWrap/>
            <w:tcMar>
              <w:left w:w="115" w:type="dxa"/>
              <w:right w:w="115" w:type="dxa"/>
            </w:tcMar>
            <w:vAlign w:val="center"/>
          </w:tcPr>
          <w:p w:rsidR="00570D17" w:rsidRPr="00451778" w:rsidRDefault="00570D17" w:rsidP="00451778">
            <w:pPr>
              <w:rPr>
                <w:rFonts w:ascii="Arial" w:hAnsi="Arial" w:cs="Arial"/>
                <w:sz w:val="16"/>
                <w:szCs w:val="16"/>
                <w:lang w:val="en"/>
              </w:rPr>
            </w:pPr>
            <w:r w:rsidRPr="00451778">
              <w:rPr>
                <w:rFonts w:ascii="Arial" w:hAnsi="Arial" w:cs="Arial"/>
                <w:sz w:val="16"/>
                <w:szCs w:val="16"/>
                <w:lang w:val="en"/>
              </w:rPr>
              <w:t>7</w:t>
            </w:r>
          </w:p>
        </w:tc>
      </w:tr>
      <w:tr w:rsidR="00570D17" w:rsidRPr="00451778" w:rsidTr="00074D76">
        <w:trPr>
          <w:cantSplit/>
          <w:trHeight w:hRule="exact" w:val="100"/>
        </w:trPr>
        <w:tc>
          <w:tcPr>
            <w:tcW w:w="2448" w:type="dxa"/>
            <w:shd w:val="clear" w:color="auto" w:fill="D9D9D9" w:themeFill="background1" w:themeFillShade="D9"/>
            <w:noWrap/>
            <w:tcMar>
              <w:left w:w="115" w:type="dxa"/>
              <w:right w:w="115" w:type="dxa"/>
            </w:tcMar>
            <w:vAlign w:val="center"/>
          </w:tcPr>
          <w:p w:rsidR="00570D17" w:rsidRPr="00451778" w:rsidRDefault="00570D17" w:rsidP="00451778">
            <w:pPr>
              <w:rPr>
                <w:rFonts w:ascii="Arial" w:hAnsi="Arial" w:cs="Arial"/>
                <w:sz w:val="16"/>
                <w:szCs w:val="16"/>
                <w:lang w:val="en"/>
              </w:rPr>
            </w:pPr>
          </w:p>
        </w:tc>
        <w:tc>
          <w:tcPr>
            <w:tcW w:w="7128" w:type="dxa"/>
            <w:shd w:val="clear" w:color="auto" w:fill="D9D9D9" w:themeFill="background1" w:themeFillShade="D9"/>
            <w:noWrap/>
            <w:tcMar>
              <w:left w:w="115" w:type="dxa"/>
              <w:right w:w="115" w:type="dxa"/>
            </w:tcMar>
            <w:vAlign w:val="center"/>
          </w:tcPr>
          <w:p w:rsidR="00570D17" w:rsidRPr="00451778" w:rsidRDefault="00570D17" w:rsidP="00451778">
            <w:pPr>
              <w:rPr>
                <w:rFonts w:ascii="Arial" w:hAnsi="Arial" w:cs="Arial"/>
                <w:sz w:val="16"/>
                <w:szCs w:val="16"/>
                <w:lang w:val="en"/>
              </w:rPr>
            </w:pPr>
          </w:p>
        </w:tc>
      </w:tr>
    </w:tbl>
    <w:p w:rsidR="00074D76" w:rsidRDefault="00074D76" w:rsidP="00B53E1E">
      <w:pPr>
        <w:rPr>
          <w:rFonts w:ascii="Century" w:hAnsi="Century"/>
        </w:rPr>
      </w:pPr>
    </w:p>
    <w:p w:rsidR="005A1E26" w:rsidRPr="009441B5" w:rsidRDefault="005A1E26" w:rsidP="00B53E1E">
      <w:pPr>
        <w:rPr>
          <w:rFonts w:ascii="Century" w:hAnsi="Century"/>
        </w:rPr>
      </w:pPr>
      <w:r w:rsidRPr="009441B5">
        <w:rPr>
          <w:rFonts w:ascii="Century" w:hAnsi="Century"/>
        </w:rPr>
        <w:lastRenderedPageBreak/>
        <w:t>Tags included in this set can also be queried for total count among all FTC cases:</w:t>
      </w:r>
    </w:p>
    <w:tbl>
      <w:tblPr>
        <w:tblStyle w:val="TableGrid"/>
        <w:tblW w:w="0" w:type="auto"/>
        <w:tblLook w:val="04A0" w:firstRow="1" w:lastRow="0" w:firstColumn="1" w:lastColumn="0" w:noHBand="0" w:noVBand="1"/>
      </w:tblPr>
      <w:tblGrid>
        <w:gridCol w:w="4788"/>
        <w:gridCol w:w="4788"/>
      </w:tblGrid>
      <w:tr w:rsidR="00273DE9" w:rsidRPr="00CF76BC" w:rsidTr="00CF76BC">
        <w:tc>
          <w:tcPr>
            <w:tcW w:w="4788" w:type="dxa"/>
            <w:shd w:val="clear" w:color="auto" w:fill="D9D9D9" w:themeFill="background1" w:themeFillShade="D9"/>
          </w:tcPr>
          <w:p w:rsidR="00273DE9" w:rsidRPr="00CF76BC" w:rsidRDefault="00273DE9" w:rsidP="00B53E1E">
            <w:pPr>
              <w:rPr>
                <w:b/>
                <w:sz w:val="24"/>
                <w:szCs w:val="24"/>
              </w:rPr>
            </w:pPr>
            <w:r w:rsidRPr="00CF76BC">
              <w:rPr>
                <w:b/>
                <w:sz w:val="24"/>
                <w:szCs w:val="24"/>
              </w:rPr>
              <w:t>Tag</w:t>
            </w:r>
          </w:p>
        </w:tc>
        <w:tc>
          <w:tcPr>
            <w:tcW w:w="4788" w:type="dxa"/>
            <w:shd w:val="clear" w:color="auto" w:fill="D9D9D9" w:themeFill="background1" w:themeFillShade="D9"/>
          </w:tcPr>
          <w:p w:rsidR="00273DE9" w:rsidRPr="00CF76BC" w:rsidRDefault="00273DE9" w:rsidP="00B53E1E">
            <w:pPr>
              <w:rPr>
                <w:b/>
                <w:sz w:val="24"/>
                <w:szCs w:val="24"/>
              </w:rPr>
            </w:pPr>
            <w:r w:rsidRPr="00CF76BC">
              <w:rPr>
                <w:b/>
                <w:sz w:val="24"/>
                <w:szCs w:val="24"/>
              </w:rPr>
              <w:t>Count</w:t>
            </w:r>
          </w:p>
        </w:tc>
      </w:tr>
      <w:tr w:rsidR="00273DE9" w:rsidTr="00273DE9">
        <w:tc>
          <w:tcPr>
            <w:tcW w:w="4788" w:type="dxa"/>
          </w:tcPr>
          <w:p w:rsidR="00273DE9" w:rsidRDefault="00273DE9" w:rsidP="00273DE9">
            <w:r>
              <w:rPr>
                <w:lang w:val="en"/>
              </w:rPr>
              <w:t>Consumer Protection</w:t>
            </w:r>
          </w:p>
        </w:tc>
        <w:tc>
          <w:tcPr>
            <w:tcW w:w="4788" w:type="dxa"/>
          </w:tcPr>
          <w:p w:rsidR="00273DE9" w:rsidRDefault="005C0EDE" w:rsidP="00B53E1E">
            <w:r>
              <w:t>1055</w:t>
            </w:r>
          </w:p>
        </w:tc>
      </w:tr>
      <w:tr w:rsidR="00273DE9" w:rsidTr="00273DE9">
        <w:tc>
          <w:tcPr>
            <w:tcW w:w="4788" w:type="dxa"/>
          </w:tcPr>
          <w:p w:rsidR="00273DE9" w:rsidRDefault="00273DE9" w:rsidP="00273DE9">
            <w:r>
              <w:rPr>
                <w:lang w:val="en"/>
              </w:rPr>
              <w:t>Data Security</w:t>
            </w:r>
          </w:p>
        </w:tc>
        <w:tc>
          <w:tcPr>
            <w:tcW w:w="4788" w:type="dxa"/>
          </w:tcPr>
          <w:p w:rsidR="00273DE9" w:rsidRDefault="005C0EDE" w:rsidP="00B53E1E">
            <w:r>
              <w:t>636</w:t>
            </w:r>
          </w:p>
        </w:tc>
      </w:tr>
      <w:tr w:rsidR="00273DE9" w:rsidTr="00D36C6C">
        <w:tc>
          <w:tcPr>
            <w:tcW w:w="4788" w:type="dxa"/>
          </w:tcPr>
          <w:p w:rsidR="00273DE9" w:rsidRDefault="00273DE9" w:rsidP="00D36C6C">
            <w:r>
              <w:rPr>
                <w:lang w:val="en"/>
              </w:rPr>
              <w:t>Privacy and Security</w:t>
            </w:r>
          </w:p>
        </w:tc>
        <w:tc>
          <w:tcPr>
            <w:tcW w:w="4788" w:type="dxa"/>
          </w:tcPr>
          <w:p w:rsidR="00273DE9" w:rsidRDefault="005C0EDE" w:rsidP="00D36C6C">
            <w:r>
              <w:t>215</w:t>
            </w:r>
          </w:p>
        </w:tc>
      </w:tr>
      <w:tr w:rsidR="00273DE9" w:rsidTr="00D36C6C">
        <w:tc>
          <w:tcPr>
            <w:tcW w:w="4788" w:type="dxa"/>
          </w:tcPr>
          <w:p w:rsidR="00273DE9" w:rsidRDefault="00273DE9" w:rsidP="00D36C6C">
            <w:r>
              <w:rPr>
                <w:lang w:val="en"/>
              </w:rPr>
              <w:t>Privacy Shield</w:t>
            </w:r>
          </w:p>
        </w:tc>
        <w:tc>
          <w:tcPr>
            <w:tcW w:w="4788" w:type="dxa"/>
          </w:tcPr>
          <w:p w:rsidR="00273DE9" w:rsidRDefault="00120776" w:rsidP="00D36C6C">
            <w:r>
              <w:t>224</w:t>
            </w:r>
          </w:p>
        </w:tc>
      </w:tr>
      <w:tr w:rsidR="00273DE9" w:rsidTr="00D36C6C">
        <w:tc>
          <w:tcPr>
            <w:tcW w:w="4788" w:type="dxa"/>
          </w:tcPr>
          <w:p w:rsidR="00273DE9" w:rsidRDefault="00273DE9" w:rsidP="00D36C6C">
            <w:r>
              <w:rPr>
                <w:lang w:val="en"/>
              </w:rPr>
              <w:t>U.S.-EU Safe Harbor Framework</w:t>
            </w:r>
          </w:p>
        </w:tc>
        <w:tc>
          <w:tcPr>
            <w:tcW w:w="4788" w:type="dxa"/>
          </w:tcPr>
          <w:p w:rsidR="00273DE9" w:rsidRDefault="00120776" w:rsidP="00D36C6C">
            <w:r>
              <w:t>49</w:t>
            </w:r>
          </w:p>
        </w:tc>
      </w:tr>
      <w:tr w:rsidR="00273DE9" w:rsidTr="00273DE9">
        <w:tc>
          <w:tcPr>
            <w:tcW w:w="4788" w:type="dxa"/>
          </w:tcPr>
          <w:p w:rsidR="00273DE9" w:rsidRDefault="00273DE9" w:rsidP="00B53E1E">
            <w:r>
              <w:rPr>
                <w:lang w:val="en"/>
              </w:rPr>
              <w:t>Tech</w:t>
            </w:r>
          </w:p>
        </w:tc>
        <w:tc>
          <w:tcPr>
            <w:tcW w:w="4788" w:type="dxa"/>
          </w:tcPr>
          <w:p w:rsidR="00273DE9" w:rsidRDefault="00120776" w:rsidP="00B53E1E">
            <w:r>
              <w:t>33</w:t>
            </w:r>
          </w:p>
        </w:tc>
      </w:tr>
      <w:tr w:rsidR="00273DE9" w:rsidTr="00273DE9">
        <w:tc>
          <w:tcPr>
            <w:tcW w:w="4788" w:type="dxa"/>
          </w:tcPr>
          <w:p w:rsidR="00273DE9" w:rsidRDefault="005C0EDE" w:rsidP="00B53E1E">
            <w:r>
              <w:rPr>
                <w:lang w:val="en"/>
              </w:rPr>
              <w:t>Consumer Privacy</w:t>
            </w:r>
          </w:p>
        </w:tc>
        <w:tc>
          <w:tcPr>
            <w:tcW w:w="4788" w:type="dxa"/>
          </w:tcPr>
          <w:p w:rsidR="00273DE9" w:rsidRDefault="00120776" w:rsidP="00B53E1E">
            <w:r>
              <w:t>1350</w:t>
            </w:r>
          </w:p>
        </w:tc>
      </w:tr>
      <w:tr w:rsidR="00273DE9" w:rsidTr="00273DE9">
        <w:tc>
          <w:tcPr>
            <w:tcW w:w="4788" w:type="dxa"/>
          </w:tcPr>
          <w:p w:rsidR="00273DE9" w:rsidRDefault="005C0EDE" w:rsidP="00B53E1E">
            <w:r>
              <w:rPr>
                <w:lang w:val="en"/>
              </w:rPr>
              <w:t>Health Care</w:t>
            </w:r>
          </w:p>
        </w:tc>
        <w:tc>
          <w:tcPr>
            <w:tcW w:w="4788" w:type="dxa"/>
          </w:tcPr>
          <w:p w:rsidR="00273DE9" w:rsidRDefault="005C0EDE" w:rsidP="00B53E1E">
            <w:r>
              <w:t>216</w:t>
            </w:r>
          </w:p>
        </w:tc>
      </w:tr>
    </w:tbl>
    <w:p w:rsidR="00273DE9" w:rsidRDefault="00273DE9" w:rsidP="00B53E1E"/>
    <w:p w:rsidR="00F04A84" w:rsidRPr="004D0309" w:rsidRDefault="0013547B" w:rsidP="00B53E1E">
      <w:pPr>
        <w:rPr>
          <w:rFonts w:ascii="Century" w:hAnsi="Century"/>
          <w:sz w:val="24"/>
          <w:szCs w:val="24"/>
        </w:rPr>
      </w:pPr>
      <w:r w:rsidRPr="004D0309">
        <w:rPr>
          <w:rFonts w:ascii="Century" w:hAnsi="Century"/>
          <w:sz w:val="24"/>
          <w:szCs w:val="24"/>
        </w:rPr>
        <w:t xml:space="preserve">The document selection process is also intended to be dynamically determined by rules applied to content analysis, iterated over time. </w:t>
      </w:r>
      <w:r w:rsidR="004D0309" w:rsidRPr="004D0309">
        <w:rPr>
          <w:rFonts w:ascii="Century" w:hAnsi="Century"/>
          <w:sz w:val="24"/>
          <w:szCs w:val="24"/>
        </w:rPr>
        <w:t xml:space="preserve">Documents represent a variety of legal instruments such as Orders, Opinions, Letters, Press Releases, etc., as well as less-relevant administrative procedures. </w:t>
      </w:r>
      <w:r w:rsidRPr="004D0309">
        <w:rPr>
          <w:rFonts w:ascii="Century" w:hAnsi="Century"/>
          <w:sz w:val="24"/>
          <w:szCs w:val="24"/>
        </w:rPr>
        <w:t xml:space="preserve">For now, I included all pdf documents for each case, with one exception: out of 317 documents in the case of </w:t>
      </w:r>
      <w:proofErr w:type="spellStart"/>
      <w:r w:rsidRPr="004D0309">
        <w:rPr>
          <w:rFonts w:ascii="Century" w:hAnsi="Century"/>
          <w:sz w:val="24"/>
          <w:szCs w:val="24"/>
        </w:rPr>
        <w:t>LabMD</w:t>
      </w:r>
      <w:proofErr w:type="spellEnd"/>
      <w:r w:rsidRPr="004D0309">
        <w:rPr>
          <w:rFonts w:ascii="Century" w:hAnsi="Century"/>
          <w:sz w:val="24"/>
          <w:szCs w:val="24"/>
        </w:rPr>
        <w:t xml:space="preserve">, I hand-picked only 14 of the most relevant </w:t>
      </w:r>
      <w:r w:rsidR="004D0309">
        <w:rPr>
          <w:rFonts w:ascii="Century" w:hAnsi="Century"/>
          <w:sz w:val="24"/>
          <w:szCs w:val="24"/>
        </w:rPr>
        <w:t xml:space="preserve">ones </w:t>
      </w:r>
      <w:r w:rsidRPr="004D0309">
        <w:rPr>
          <w:rFonts w:ascii="Century" w:hAnsi="Century"/>
          <w:sz w:val="24"/>
          <w:szCs w:val="24"/>
        </w:rPr>
        <w:t xml:space="preserve">for inclusion.  </w:t>
      </w:r>
    </w:p>
    <w:p w:rsidR="00B53E1E" w:rsidRPr="005A4B3E" w:rsidRDefault="00B53E1E" w:rsidP="00B53E1E">
      <w:pPr>
        <w:rPr>
          <w:rFonts w:ascii="Century" w:hAnsi="Century"/>
          <w:sz w:val="24"/>
          <w:szCs w:val="24"/>
        </w:rPr>
      </w:pPr>
      <w:r w:rsidRPr="005A4B3E">
        <w:rPr>
          <w:rFonts w:ascii="Century" w:hAnsi="Century"/>
          <w:sz w:val="24"/>
          <w:szCs w:val="24"/>
        </w:rPr>
        <w:t xml:space="preserve">After selecting the appropriate documents relevant to </w:t>
      </w:r>
      <w:r w:rsidR="005A4B3E" w:rsidRPr="005A4B3E">
        <w:rPr>
          <w:rFonts w:ascii="Century" w:hAnsi="Century"/>
          <w:sz w:val="24"/>
          <w:szCs w:val="24"/>
        </w:rPr>
        <w:t>each FTC case</w:t>
      </w:r>
      <w:r w:rsidRPr="005A4B3E">
        <w:rPr>
          <w:rFonts w:ascii="Century" w:hAnsi="Century"/>
          <w:sz w:val="24"/>
          <w:szCs w:val="24"/>
        </w:rPr>
        <w:t>, I use the tm package in R to load them all into a corpus, and perform typical pre-processing tasks such as:</w:t>
      </w:r>
    </w:p>
    <w:p w:rsidR="006567BB" w:rsidRPr="00BE7760" w:rsidRDefault="00B53E1E" w:rsidP="00BE7760">
      <w:pPr>
        <w:spacing w:after="120" w:line="240" w:lineRule="auto"/>
        <w:ind w:left="720"/>
        <w:rPr>
          <w:rFonts w:ascii="Century" w:hAnsi="Century"/>
        </w:rPr>
      </w:pPr>
      <w:r w:rsidRPr="00BE7760">
        <w:rPr>
          <w:rFonts w:ascii="Century" w:hAnsi="Century"/>
        </w:rPr>
        <w:t xml:space="preserve">a) </w:t>
      </w:r>
      <w:proofErr w:type="gramStart"/>
      <w:r w:rsidR="00C52AE1" w:rsidRPr="00BE7760">
        <w:rPr>
          <w:rFonts w:ascii="Century" w:hAnsi="Century"/>
        </w:rPr>
        <w:t>removing</w:t>
      </w:r>
      <w:proofErr w:type="gramEnd"/>
      <w:r w:rsidR="00C52AE1" w:rsidRPr="00BE7760">
        <w:rPr>
          <w:rFonts w:ascii="Century" w:hAnsi="Century"/>
        </w:rPr>
        <w:t xml:space="preserve"> punctuation,</w:t>
      </w:r>
      <w:r w:rsidR="006567BB" w:rsidRPr="00BE7760">
        <w:rPr>
          <w:rFonts w:ascii="Century" w:hAnsi="Century"/>
        </w:rPr>
        <w:t xml:space="preserve"> which also preserves hyphenated words</w:t>
      </w:r>
      <w:r w:rsidR="00C52AE1" w:rsidRPr="00BE7760">
        <w:rPr>
          <w:rFonts w:ascii="Century" w:hAnsi="Century"/>
        </w:rPr>
        <w:t xml:space="preserve"> </w:t>
      </w:r>
    </w:p>
    <w:p w:rsidR="006567BB" w:rsidRPr="00BE7760" w:rsidRDefault="00C52AE1" w:rsidP="00BE7760">
      <w:pPr>
        <w:spacing w:after="120" w:line="240" w:lineRule="auto"/>
        <w:ind w:left="720"/>
        <w:rPr>
          <w:rFonts w:ascii="Century" w:hAnsi="Century"/>
        </w:rPr>
      </w:pPr>
      <w:r w:rsidRPr="00BE7760">
        <w:rPr>
          <w:rFonts w:ascii="Century" w:hAnsi="Century"/>
        </w:rPr>
        <w:t xml:space="preserve">b) </w:t>
      </w:r>
      <w:proofErr w:type="gramStart"/>
      <w:r w:rsidRPr="00BE7760">
        <w:rPr>
          <w:rFonts w:ascii="Century" w:hAnsi="Century"/>
        </w:rPr>
        <w:t>removing</w:t>
      </w:r>
      <w:proofErr w:type="gramEnd"/>
      <w:r w:rsidRPr="00BE7760">
        <w:rPr>
          <w:rFonts w:ascii="Century" w:hAnsi="Century"/>
        </w:rPr>
        <w:t xml:space="preserve"> numbers, </w:t>
      </w:r>
    </w:p>
    <w:p w:rsidR="006567BB" w:rsidRPr="00BE7760" w:rsidRDefault="00C52AE1" w:rsidP="00BE7760">
      <w:pPr>
        <w:spacing w:after="120" w:line="240" w:lineRule="auto"/>
        <w:ind w:left="720"/>
        <w:rPr>
          <w:rFonts w:ascii="Century" w:hAnsi="Century"/>
        </w:rPr>
      </w:pPr>
      <w:r w:rsidRPr="00BE7760">
        <w:rPr>
          <w:rFonts w:ascii="Century" w:hAnsi="Century"/>
        </w:rPr>
        <w:t>c</w:t>
      </w:r>
      <w:r w:rsidR="006567BB" w:rsidRPr="00BE7760">
        <w:rPr>
          <w:rFonts w:ascii="Century" w:hAnsi="Century"/>
        </w:rPr>
        <w:t xml:space="preserve">) </w:t>
      </w:r>
      <w:proofErr w:type="gramStart"/>
      <w:r w:rsidR="006567BB" w:rsidRPr="00BE7760">
        <w:rPr>
          <w:rFonts w:ascii="Century" w:hAnsi="Century"/>
        </w:rPr>
        <w:t>converting</w:t>
      </w:r>
      <w:proofErr w:type="gramEnd"/>
      <w:r w:rsidR="006567BB" w:rsidRPr="00BE7760">
        <w:rPr>
          <w:rFonts w:ascii="Century" w:hAnsi="Century"/>
        </w:rPr>
        <w:t xml:space="preserve"> to lowercase</w:t>
      </w:r>
      <w:r w:rsidRPr="00BE7760">
        <w:rPr>
          <w:rFonts w:ascii="Century" w:hAnsi="Century"/>
        </w:rPr>
        <w:t xml:space="preserve">. </w:t>
      </w:r>
    </w:p>
    <w:p w:rsidR="006567BB" w:rsidRDefault="00C52AE1" w:rsidP="000C5A79">
      <w:pPr>
        <w:rPr>
          <w:rFonts w:ascii="Century" w:hAnsi="Century"/>
          <w:sz w:val="24"/>
          <w:szCs w:val="24"/>
        </w:rPr>
      </w:pPr>
      <w:r w:rsidRPr="005A4B3E">
        <w:rPr>
          <w:rFonts w:ascii="Century" w:hAnsi="Century"/>
          <w:sz w:val="24"/>
          <w:szCs w:val="24"/>
        </w:rPr>
        <w:t>Other pre-processing operations such as</w:t>
      </w:r>
      <w:r w:rsidR="000F69ED">
        <w:rPr>
          <w:rFonts w:ascii="Century" w:hAnsi="Century"/>
          <w:sz w:val="24"/>
          <w:szCs w:val="24"/>
        </w:rPr>
        <w:t>:</w:t>
      </w:r>
      <w:r w:rsidRPr="005A4B3E">
        <w:rPr>
          <w:rFonts w:ascii="Century" w:hAnsi="Century"/>
          <w:sz w:val="24"/>
          <w:szCs w:val="24"/>
        </w:rPr>
        <w:t xml:space="preserve"> </w:t>
      </w:r>
    </w:p>
    <w:p w:rsidR="006567BB" w:rsidRPr="00BE7760" w:rsidRDefault="00C52AE1" w:rsidP="00BE7760">
      <w:pPr>
        <w:spacing w:after="120" w:line="240" w:lineRule="auto"/>
        <w:ind w:left="720"/>
        <w:rPr>
          <w:rFonts w:ascii="Century" w:hAnsi="Century"/>
        </w:rPr>
      </w:pPr>
      <w:r w:rsidRPr="00BE7760">
        <w:rPr>
          <w:rFonts w:ascii="Century" w:hAnsi="Century"/>
        </w:rPr>
        <w:t xml:space="preserve">e) </w:t>
      </w:r>
      <w:proofErr w:type="gramStart"/>
      <w:r w:rsidRPr="00BE7760">
        <w:rPr>
          <w:rFonts w:ascii="Century" w:hAnsi="Century"/>
        </w:rPr>
        <w:t>removing</w:t>
      </w:r>
      <w:proofErr w:type="gramEnd"/>
      <w:r w:rsidRPr="00BE7760">
        <w:rPr>
          <w:rFonts w:ascii="Century" w:hAnsi="Century"/>
        </w:rPr>
        <w:t xml:space="preserve"> common "</w:t>
      </w:r>
      <w:proofErr w:type="spellStart"/>
      <w:r w:rsidRPr="00BE7760">
        <w:rPr>
          <w:rFonts w:ascii="Century" w:hAnsi="Century"/>
        </w:rPr>
        <w:t>stopwords</w:t>
      </w:r>
      <w:proofErr w:type="spellEnd"/>
      <w:r w:rsidRPr="00BE7760">
        <w:rPr>
          <w:rFonts w:ascii="Century" w:hAnsi="Century"/>
        </w:rPr>
        <w:t xml:space="preserve">", </w:t>
      </w:r>
    </w:p>
    <w:p w:rsidR="006567BB" w:rsidRPr="00BE7760" w:rsidRDefault="00FE2593" w:rsidP="00BE7760">
      <w:pPr>
        <w:spacing w:after="120" w:line="240" w:lineRule="auto"/>
        <w:ind w:left="720"/>
        <w:rPr>
          <w:rFonts w:ascii="Century" w:hAnsi="Century"/>
        </w:rPr>
      </w:pPr>
      <w:r w:rsidRPr="00BE7760">
        <w:rPr>
          <w:rFonts w:ascii="Century" w:hAnsi="Century"/>
        </w:rPr>
        <w:t xml:space="preserve">f) </w:t>
      </w:r>
      <w:proofErr w:type="gramStart"/>
      <w:r w:rsidR="00C52AE1" w:rsidRPr="00BE7760">
        <w:rPr>
          <w:rFonts w:ascii="Century" w:hAnsi="Century"/>
        </w:rPr>
        <w:t>deleting</w:t>
      </w:r>
      <w:proofErr w:type="gramEnd"/>
      <w:r w:rsidR="00C52AE1" w:rsidRPr="00BE7760">
        <w:rPr>
          <w:rFonts w:ascii="Century" w:hAnsi="Century"/>
        </w:rPr>
        <w:t xml:space="preserve"> </w:t>
      </w:r>
      <w:r w:rsidRPr="00BE7760">
        <w:rPr>
          <w:rFonts w:ascii="Century" w:hAnsi="Century"/>
        </w:rPr>
        <w:t xml:space="preserve">terms with special characters, and </w:t>
      </w:r>
    </w:p>
    <w:p w:rsidR="00F97D13" w:rsidRDefault="00FE2593" w:rsidP="00BE7760">
      <w:pPr>
        <w:spacing w:after="120" w:line="240" w:lineRule="auto"/>
        <w:ind w:left="720"/>
        <w:rPr>
          <w:rFonts w:ascii="Century" w:hAnsi="Century"/>
        </w:rPr>
      </w:pPr>
      <w:r w:rsidRPr="00BE7760">
        <w:rPr>
          <w:rFonts w:ascii="Century" w:hAnsi="Century"/>
        </w:rPr>
        <w:t xml:space="preserve">g) </w:t>
      </w:r>
      <w:proofErr w:type="gramStart"/>
      <w:r w:rsidRPr="00BE7760">
        <w:rPr>
          <w:rFonts w:ascii="Century" w:hAnsi="Century"/>
        </w:rPr>
        <w:t>removing</w:t>
      </w:r>
      <w:proofErr w:type="gramEnd"/>
      <w:r w:rsidRPr="00BE7760">
        <w:rPr>
          <w:rFonts w:ascii="Century" w:hAnsi="Century"/>
        </w:rPr>
        <w:t xml:space="preserve"> terms without standard dictionary entries</w:t>
      </w:r>
    </w:p>
    <w:p w:rsidR="00B53E1E" w:rsidRPr="00BE7760" w:rsidRDefault="00FE2593" w:rsidP="00F97D13">
      <w:pPr>
        <w:spacing w:after="120" w:line="240" w:lineRule="auto"/>
        <w:rPr>
          <w:rFonts w:ascii="Century" w:hAnsi="Century"/>
        </w:rPr>
      </w:pPr>
      <w:proofErr w:type="gramStart"/>
      <w:r w:rsidRPr="00BE7760">
        <w:rPr>
          <w:rFonts w:ascii="Century" w:hAnsi="Century"/>
        </w:rPr>
        <w:t>are</w:t>
      </w:r>
      <w:proofErr w:type="gramEnd"/>
      <w:r w:rsidRPr="00BE7760">
        <w:rPr>
          <w:rFonts w:ascii="Century" w:hAnsi="Century"/>
        </w:rPr>
        <w:t xml:space="preserve"> optionally performed on selected operations rather than the raw corpus.</w:t>
      </w:r>
    </w:p>
    <w:p w:rsidR="00F97D13" w:rsidRDefault="00F97D13" w:rsidP="000A31FC">
      <w:pPr>
        <w:autoSpaceDE w:val="0"/>
        <w:autoSpaceDN w:val="0"/>
        <w:adjustRightInd w:val="0"/>
        <w:spacing w:after="0" w:line="240" w:lineRule="auto"/>
        <w:rPr>
          <w:rFonts w:ascii="Century" w:hAnsi="Century"/>
          <w:sz w:val="24"/>
          <w:szCs w:val="24"/>
        </w:rPr>
      </w:pPr>
    </w:p>
    <w:p w:rsidR="005012D9" w:rsidRDefault="005012D9" w:rsidP="000A31FC">
      <w:pPr>
        <w:autoSpaceDE w:val="0"/>
        <w:autoSpaceDN w:val="0"/>
        <w:adjustRightInd w:val="0"/>
        <w:spacing w:after="0" w:line="240" w:lineRule="auto"/>
        <w:rPr>
          <w:rFonts w:ascii="Century" w:hAnsi="Century"/>
          <w:sz w:val="24"/>
          <w:szCs w:val="24"/>
        </w:rPr>
      </w:pPr>
      <w:r w:rsidRPr="005A4B3E">
        <w:rPr>
          <w:rFonts w:ascii="Century" w:hAnsi="Century"/>
          <w:sz w:val="24"/>
          <w:szCs w:val="24"/>
        </w:rPr>
        <w:t>Each of these preprocessing steps should have some rules and guidelines, due to the effects of altering the raw data used in producing analytic outputs</w:t>
      </w:r>
      <w:r w:rsidR="007B00B9" w:rsidRPr="005A4B3E">
        <w:rPr>
          <w:rFonts w:ascii="Century" w:hAnsi="Century"/>
          <w:sz w:val="24"/>
          <w:szCs w:val="24"/>
        </w:rPr>
        <w:t xml:space="preserve"> which could </w:t>
      </w:r>
      <w:r w:rsidR="007B00B9" w:rsidRPr="005A4B3E">
        <w:rPr>
          <w:rFonts w:ascii="Century" w:hAnsi="Century"/>
          <w:sz w:val="24"/>
          <w:szCs w:val="24"/>
        </w:rPr>
        <w:lastRenderedPageBreak/>
        <w:t>result in a loss of context or raw data</w:t>
      </w:r>
      <w:r w:rsidRPr="005A4B3E">
        <w:rPr>
          <w:rFonts w:ascii="Century" w:hAnsi="Century"/>
          <w:sz w:val="24"/>
          <w:szCs w:val="24"/>
        </w:rPr>
        <w:t xml:space="preserve">. </w:t>
      </w:r>
      <w:r w:rsidR="008C0CAC" w:rsidRPr="005A4B3E">
        <w:rPr>
          <w:rFonts w:ascii="Century" w:hAnsi="Century"/>
          <w:sz w:val="24"/>
          <w:szCs w:val="24"/>
        </w:rPr>
        <w:t>For instance,</w:t>
      </w:r>
      <w:r w:rsidRPr="005A4B3E">
        <w:rPr>
          <w:rFonts w:ascii="Century" w:hAnsi="Century"/>
          <w:sz w:val="24"/>
          <w:szCs w:val="24"/>
        </w:rPr>
        <w:t xml:space="preserve"> </w:t>
      </w:r>
      <w:r w:rsidR="007B00B9" w:rsidRPr="005A4B3E">
        <w:rPr>
          <w:rFonts w:ascii="Century" w:hAnsi="Century"/>
          <w:sz w:val="24"/>
          <w:szCs w:val="24"/>
        </w:rPr>
        <w:t xml:space="preserve">if we rely on </w:t>
      </w:r>
      <w:r w:rsidR="008C0CAC" w:rsidRPr="005A4B3E">
        <w:rPr>
          <w:rFonts w:ascii="Century" w:hAnsi="Century"/>
          <w:sz w:val="24"/>
          <w:szCs w:val="24"/>
        </w:rPr>
        <w:t xml:space="preserve">methods employing </w:t>
      </w:r>
      <w:r w:rsidR="007B00B9" w:rsidRPr="005A4B3E">
        <w:rPr>
          <w:rFonts w:ascii="Century" w:hAnsi="Century"/>
          <w:sz w:val="24"/>
          <w:szCs w:val="24"/>
        </w:rPr>
        <w:t xml:space="preserve">single term frequency, </w:t>
      </w:r>
      <w:r w:rsidR="008C0CAC" w:rsidRPr="005A4B3E">
        <w:rPr>
          <w:rFonts w:ascii="Century" w:hAnsi="Century"/>
          <w:sz w:val="24"/>
          <w:szCs w:val="24"/>
        </w:rPr>
        <w:t xml:space="preserve">the effect of removing </w:t>
      </w:r>
      <w:r w:rsidR="007B00B9" w:rsidRPr="005A4B3E">
        <w:rPr>
          <w:rFonts w:ascii="Century" w:hAnsi="Century"/>
          <w:sz w:val="24"/>
          <w:szCs w:val="24"/>
        </w:rPr>
        <w:t>common terms such as “and” and “the”</w:t>
      </w:r>
      <w:r w:rsidR="008C0CAC" w:rsidRPr="005A4B3E">
        <w:rPr>
          <w:rFonts w:ascii="Century" w:hAnsi="Century"/>
          <w:sz w:val="24"/>
          <w:szCs w:val="24"/>
        </w:rPr>
        <w:t xml:space="preserve"> might be appropriate, whereas terms such as “their” or “its” implying possession might be contextually significant. Similarly, numbers and dates are also constructs important for measuring severity of impact which could be lost. </w:t>
      </w:r>
    </w:p>
    <w:p w:rsidR="00AD4AA0" w:rsidRDefault="00AD4AA0" w:rsidP="000A31FC">
      <w:pPr>
        <w:autoSpaceDE w:val="0"/>
        <w:autoSpaceDN w:val="0"/>
        <w:adjustRightInd w:val="0"/>
        <w:spacing w:after="0" w:line="240" w:lineRule="auto"/>
        <w:rPr>
          <w:rFonts w:ascii="Century" w:hAnsi="Century"/>
          <w:sz w:val="24"/>
          <w:szCs w:val="24"/>
        </w:rPr>
      </w:pPr>
      <w:r>
        <w:rPr>
          <w:rFonts w:ascii="Century" w:hAnsi="Century"/>
          <w:sz w:val="24"/>
          <w:szCs w:val="24"/>
        </w:rPr>
        <w:t xml:space="preserve">In this experiment, I documented which terms were marked for removal as “having almost no value”, and </w:t>
      </w:r>
      <w:proofErr w:type="spellStart"/>
      <w:r>
        <w:rPr>
          <w:rFonts w:ascii="Century" w:hAnsi="Century"/>
          <w:sz w:val="24"/>
          <w:szCs w:val="24"/>
        </w:rPr>
        <w:t>stopwords</w:t>
      </w:r>
      <w:proofErr w:type="spellEnd"/>
      <w:r>
        <w:rPr>
          <w:rFonts w:ascii="Century" w:hAnsi="Century"/>
          <w:sz w:val="24"/>
          <w:szCs w:val="24"/>
        </w:rPr>
        <w:t>, which have “little value” due to common usage such as ‘</w:t>
      </w:r>
      <w:proofErr w:type="spellStart"/>
      <w:r>
        <w:rPr>
          <w:rFonts w:ascii="Century" w:hAnsi="Century"/>
          <w:sz w:val="24"/>
          <w:szCs w:val="24"/>
        </w:rPr>
        <w:t>ftc</w:t>
      </w:r>
      <w:proofErr w:type="spellEnd"/>
      <w:r>
        <w:rPr>
          <w:rFonts w:ascii="Century" w:hAnsi="Century"/>
          <w:sz w:val="24"/>
          <w:szCs w:val="24"/>
        </w:rPr>
        <w:t>’, or common terms which don’t significantly affect contextual meaning.</w:t>
      </w:r>
    </w:p>
    <w:p w:rsidR="00234674" w:rsidRDefault="00AD4AA0" w:rsidP="000A31FC">
      <w:pPr>
        <w:autoSpaceDE w:val="0"/>
        <w:autoSpaceDN w:val="0"/>
        <w:adjustRightInd w:val="0"/>
        <w:spacing w:after="0" w:line="240" w:lineRule="auto"/>
        <w:rPr>
          <w:rFonts w:ascii="Century" w:hAnsi="Century"/>
          <w:sz w:val="24"/>
          <w:szCs w:val="24"/>
        </w:rPr>
      </w:pPr>
      <w:r>
        <w:rPr>
          <w:rFonts w:ascii="Century" w:hAnsi="Century"/>
          <w:sz w:val="24"/>
          <w:szCs w:val="24"/>
        </w:rPr>
        <w:t xml:space="preserve">It is intended that </w:t>
      </w:r>
      <w:r w:rsidR="00234674">
        <w:rPr>
          <w:rFonts w:ascii="Century" w:hAnsi="Century"/>
          <w:sz w:val="24"/>
          <w:szCs w:val="24"/>
        </w:rPr>
        <w:t xml:space="preserve">similar </w:t>
      </w:r>
      <w:r>
        <w:rPr>
          <w:rFonts w:ascii="Century" w:hAnsi="Century"/>
          <w:sz w:val="24"/>
          <w:szCs w:val="24"/>
        </w:rPr>
        <w:t>text-mining and machine-learning techniques would be applied to these pre-processing steps in future ex</w:t>
      </w:r>
      <w:r w:rsidR="00234674">
        <w:rPr>
          <w:rFonts w:ascii="Century" w:hAnsi="Century"/>
          <w:sz w:val="24"/>
          <w:szCs w:val="24"/>
        </w:rPr>
        <w:t>periments as well.</w:t>
      </w:r>
    </w:p>
    <w:p w:rsidR="003457AB" w:rsidRDefault="003457AB" w:rsidP="000A31FC">
      <w:pPr>
        <w:autoSpaceDE w:val="0"/>
        <w:autoSpaceDN w:val="0"/>
        <w:adjustRightInd w:val="0"/>
        <w:spacing w:after="0" w:line="240" w:lineRule="auto"/>
        <w:rPr>
          <w:rFonts w:ascii="Century" w:hAnsi="Century"/>
          <w:sz w:val="24"/>
          <w:szCs w:val="24"/>
        </w:rPr>
      </w:pPr>
    </w:p>
    <w:p w:rsidR="005D0D16" w:rsidRPr="005D0D16" w:rsidRDefault="005D0D16" w:rsidP="005D0D16">
      <w:pPr>
        <w:autoSpaceDE w:val="0"/>
        <w:autoSpaceDN w:val="0"/>
        <w:adjustRightInd w:val="0"/>
        <w:spacing w:after="0" w:line="240" w:lineRule="auto"/>
        <w:rPr>
          <w:rFonts w:ascii="Consolas" w:hAnsi="Consolas" w:cs="Consolas"/>
          <w:sz w:val="20"/>
          <w:szCs w:val="20"/>
        </w:rPr>
      </w:pPr>
      <w:proofErr w:type="spellStart"/>
      <w:proofErr w:type="gramStart"/>
      <w:r w:rsidRPr="005D0D16">
        <w:rPr>
          <w:rFonts w:ascii="Consolas" w:hAnsi="Consolas" w:cs="Consolas"/>
          <w:sz w:val="20"/>
          <w:szCs w:val="20"/>
        </w:rPr>
        <w:t>wyndham</w:t>
      </w:r>
      <w:proofErr w:type="spellEnd"/>
      <w:proofErr w:type="gramEnd"/>
      <w:r w:rsidRPr="005D0D16">
        <w:rPr>
          <w:rFonts w:ascii="Consolas" w:hAnsi="Consolas" w:cs="Consolas"/>
          <w:sz w:val="20"/>
          <w:szCs w:val="20"/>
        </w:rPr>
        <w:t xml:space="preserve"> &lt;- </w:t>
      </w:r>
      <w:proofErr w:type="spellStart"/>
      <w:r w:rsidRPr="005D0D16">
        <w:rPr>
          <w:rFonts w:ascii="Consolas" w:hAnsi="Consolas" w:cs="Consolas"/>
          <w:sz w:val="20"/>
          <w:szCs w:val="20"/>
        </w:rPr>
        <w:t>VCorpus</w:t>
      </w:r>
      <w:proofErr w:type="spellEnd"/>
      <w:r w:rsidRPr="005D0D16">
        <w:rPr>
          <w:rFonts w:ascii="Consolas" w:hAnsi="Consolas" w:cs="Consolas"/>
          <w:sz w:val="20"/>
          <w:szCs w:val="20"/>
        </w:rPr>
        <w:t>(</w:t>
      </w:r>
      <w:proofErr w:type="spellStart"/>
      <w:r w:rsidRPr="005D0D16">
        <w:rPr>
          <w:rFonts w:ascii="Consolas" w:hAnsi="Consolas" w:cs="Consolas"/>
          <w:sz w:val="20"/>
          <w:szCs w:val="20"/>
        </w:rPr>
        <w:t>DirSource</w:t>
      </w:r>
      <w:proofErr w:type="spellEnd"/>
      <w:r w:rsidRPr="005D0D16">
        <w:rPr>
          <w:rFonts w:ascii="Consolas" w:hAnsi="Consolas" w:cs="Consolas"/>
          <w:sz w:val="20"/>
          <w:szCs w:val="20"/>
        </w:rPr>
        <w:t>("</w:t>
      </w:r>
      <w:proofErr w:type="spellStart"/>
      <w:r w:rsidRPr="005D0D16">
        <w:rPr>
          <w:rFonts w:ascii="Consolas" w:hAnsi="Consolas" w:cs="Consolas"/>
          <w:sz w:val="20"/>
          <w:szCs w:val="20"/>
        </w:rPr>
        <w:t>wyndham</w:t>
      </w:r>
      <w:proofErr w:type="spellEnd"/>
      <w:r w:rsidRPr="005D0D16">
        <w:rPr>
          <w:rFonts w:ascii="Consolas" w:hAnsi="Consolas" w:cs="Consolas"/>
          <w:sz w:val="20"/>
          <w:szCs w:val="20"/>
        </w:rPr>
        <w:t xml:space="preserve">"), </w:t>
      </w:r>
      <w:proofErr w:type="spellStart"/>
      <w:r w:rsidRPr="005D0D16">
        <w:rPr>
          <w:rFonts w:ascii="Consolas" w:hAnsi="Consolas" w:cs="Consolas"/>
          <w:sz w:val="20"/>
          <w:szCs w:val="20"/>
        </w:rPr>
        <w:t>readerControl</w:t>
      </w:r>
      <w:proofErr w:type="spellEnd"/>
      <w:r w:rsidRPr="005D0D16">
        <w:rPr>
          <w:rFonts w:ascii="Consolas" w:hAnsi="Consolas" w:cs="Consolas"/>
          <w:sz w:val="20"/>
          <w:szCs w:val="20"/>
        </w:rPr>
        <w:t xml:space="preserve"> = list(reader = </w:t>
      </w:r>
      <w:proofErr w:type="spellStart"/>
      <w:r w:rsidRPr="005D0D16">
        <w:rPr>
          <w:rFonts w:ascii="Consolas" w:hAnsi="Consolas" w:cs="Consolas"/>
          <w:sz w:val="20"/>
          <w:szCs w:val="20"/>
        </w:rPr>
        <w:t>readPlain</w:t>
      </w:r>
      <w:proofErr w:type="spellEnd"/>
      <w:r w:rsidRPr="005D0D16">
        <w:rPr>
          <w:rFonts w:ascii="Consolas" w:hAnsi="Consolas" w:cs="Consolas"/>
          <w:sz w:val="20"/>
          <w:szCs w:val="20"/>
        </w:rPr>
        <w:t>,</w:t>
      </w:r>
    </w:p>
    <w:p w:rsidR="005D0D16" w:rsidRPr="005D0D16" w:rsidRDefault="005D0D16" w:rsidP="005D0D16">
      <w:pPr>
        <w:autoSpaceDE w:val="0"/>
        <w:autoSpaceDN w:val="0"/>
        <w:adjustRightInd w:val="0"/>
        <w:spacing w:after="0" w:line="240" w:lineRule="auto"/>
        <w:rPr>
          <w:rFonts w:ascii="Consolas" w:hAnsi="Consolas" w:cs="Consolas"/>
          <w:sz w:val="20"/>
          <w:szCs w:val="20"/>
        </w:rPr>
      </w:pPr>
      <w:r w:rsidRPr="005D0D16">
        <w:rPr>
          <w:rFonts w:ascii="Consolas" w:hAnsi="Consolas" w:cs="Consolas"/>
          <w:sz w:val="20"/>
          <w:szCs w:val="20"/>
        </w:rPr>
        <w:t xml:space="preserve"> language = "</w:t>
      </w:r>
      <w:proofErr w:type="spellStart"/>
      <w:r w:rsidRPr="005D0D16">
        <w:rPr>
          <w:rFonts w:ascii="Consolas" w:hAnsi="Consolas" w:cs="Consolas"/>
          <w:sz w:val="20"/>
          <w:szCs w:val="20"/>
        </w:rPr>
        <w:t>en</w:t>
      </w:r>
      <w:proofErr w:type="spellEnd"/>
      <w:r w:rsidRPr="005D0D16">
        <w:rPr>
          <w:rFonts w:ascii="Consolas" w:hAnsi="Consolas" w:cs="Consolas"/>
          <w:sz w:val="20"/>
          <w:szCs w:val="20"/>
        </w:rPr>
        <w:t>", load = TRUE</w:t>
      </w:r>
      <w:proofErr w:type="gramStart"/>
      <w:r w:rsidRPr="005D0D16">
        <w:rPr>
          <w:rFonts w:ascii="Consolas" w:hAnsi="Consolas" w:cs="Consolas"/>
          <w:sz w:val="20"/>
          <w:szCs w:val="20"/>
        </w:rPr>
        <w:t>) )</w:t>
      </w:r>
      <w:proofErr w:type="gramEnd"/>
    </w:p>
    <w:p w:rsidR="005D0D16" w:rsidRPr="005D0D16" w:rsidRDefault="005D0D16" w:rsidP="005D0D16">
      <w:pPr>
        <w:autoSpaceDE w:val="0"/>
        <w:autoSpaceDN w:val="0"/>
        <w:adjustRightInd w:val="0"/>
        <w:spacing w:after="0" w:line="240" w:lineRule="auto"/>
        <w:rPr>
          <w:rFonts w:ascii="Consolas" w:hAnsi="Consolas" w:cs="Consolas"/>
          <w:sz w:val="20"/>
          <w:szCs w:val="20"/>
        </w:rPr>
      </w:pPr>
      <w:proofErr w:type="spellStart"/>
      <w:proofErr w:type="gramStart"/>
      <w:r w:rsidRPr="005D0D16">
        <w:rPr>
          <w:rFonts w:ascii="Consolas" w:hAnsi="Consolas" w:cs="Consolas"/>
          <w:sz w:val="20"/>
          <w:szCs w:val="20"/>
        </w:rPr>
        <w:t>cleanWyndham</w:t>
      </w:r>
      <w:proofErr w:type="spellEnd"/>
      <w:r w:rsidRPr="005D0D16">
        <w:rPr>
          <w:rFonts w:ascii="Consolas" w:hAnsi="Consolas" w:cs="Consolas"/>
          <w:sz w:val="20"/>
          <w:szCs w:val="20"/>
        </w:rPr>
        <w:t xml:space="preserve">  &lt;</w:t>
      </w:r>
      <w:proofErr w:type="gramEnd"/>
      <w:r w:rsidRPr="005D0D16">
        <w:rPr>
          <w:rFonts w:ascii="Consolas" w:hAnsi="Consolas" w:cs="Consolas"/>
          <w:sz w:val="20"/>
          <w:szCs w:val="20"/>
        </w:rPr>
        <w:t xml:space="preserve">- </w:t>
      </w:r>
      <w:proofErr w:type="spellStart"/>
      <w:r w:rsidRPr="005D0D16">
        <w:rPr>
          <w:rFonts w:ascii="Consolas" w:hAnsi="Consolas" w:cs="Consolas"/>
          <w:sz w:val="20"/>
          <w:szCs w:val="20"/>
        </w:rPr>
        <w:t>tm_map</w:t>
      </w:r>
      <w:proofErr w:type="spellEnd"/>
      <w:r w:rsidRPr="005D0D16">
        <w:rPr>
          <w:rFonts w:ascii="Consolas" w:hAnsi="Consolas" w:cs="Consolas"/>
          <w:sz w:val="20"/>
          <w:szCs w:val="20"/>
        </w:rPr>
        <w:t>(</w:t>
      </w:r>
      <w:proofErr w:type="spellStart"/>
      <w:r w:rsidRPr="005D0D16">
        <w:rPr>
          <w:rFonts w:ascii="Consolas" w:hAnsi="Consolas" w:cs="Consolas"/>
          <w:sz w:val="20"/>
          <w:szCs w:val="20"/>
        </w:rPr>
        <w:t>wyndham</w:t>
      </w:r>
      <w:proofErr w:type="spellEnd"/>
      <w:r w:rsidRPr="005D0D16">
        <w:rPr>
          <w:rFonts w:ascii="Consolas" w:hAnsi="Consolas" w:cs="Consolas"/>
          <w:sz w:val="20"/>
          <w:szCs w:val="20"/>
        </w:rPr>
        <w:t xml:space="preserve">, </w:t>
      </w:r>
      <w:proofErr w:type="spellStart"/>
      <w:r w:rsidRPr="005D0D16">
        <w:rPr>
          <w:rFonts w:ascii="Consolas" w:hAnsi="Consolas" w:cs="Consolas"/>
          <w:sz w:val="20"/>
          <w:szCs w:val="20"/>
        </w:rPr>
        <w:t>content_transformer</w:t>
      </w:r>
      <w:proofErr w:type="spellEnd"/>
      <w:r w:rsidRPr="005D0D16">
        <w:rPr>
          <w:rFonts w:ascii="Consolas" w:hAnsi="Consolas" w:cs="Consolas"/>
          <w:sz w:val="20"/>
          <w:szCs w:val="20"/>
        </w:rPr>
        <w:t>(</w:t>
      </w:r>
      <w:proofErr w:type="spellStart"/>
      <w:r w:rsidRPr="005D0D16">
        <w:rPr>
          <w:rFonts w:ascii="Consolas" w:hAnsi="Consolas" w:cs="Consolas"/>
          <w:sz w:val="20"/>
          <w:szCs w:val="20"/>
        </w:rPr>
        <w:t>removeNumbers</w:t>
      </w:r>
      <w:proofErr w:type="spellEnd"/>
      <w:r w:rsidRPr="005D0D16">
        <w:rPr>
          <w:rFonts w:ascii="Consolas" w:hAnsi="Consolas" w:cs="Consolas"/>
          <w:sz w:val="20"/>
          <w:szCs w:val="20"/>
        </w:rPr>
        <w:t>))</w:t>
      </w:r>
    </w:p>
    <w:p w:rsidR="005D0D16" w:rsidRPr="005D0D16" w:rsidRDefault="005D0D16" w:rsidP="005D0D16">
      <w:pPr>
        <w:autoSpaceDE w:val="0"/>
        <w:autoSpaceDN w:val="0"/>
        <w:adjustRightInd w:val="0"/>
        <w:spacing w:after="0" w:line="240" w:lineRule="auto"/>
        <w:rPr>
          <w:rFonts w:ascii="Consolas" w:hAnsi="Consolas" w:cs="Consolas"/>
          <w:sz w:val="20"/>
          <w:szCs w:val="20"/>
        </w:rPr>
      </w:pPr>
      <w:proofErr w:type="spellStart"/>
      <w:proofErr w:type="gramStart"/>
      <w:r w:rsidRPr="005D0D16">
        <w:rPr>
          <w:rFonts w:ascii="Consolas" w:hAnsi="Consolas" w:cs="Consolas"/>
          <w:sz w:val="20"/>
          <w:szCs w:val="20"/>
        </w:rPr>
        <w:t>cleanWyndham</w:t>
      </w:r>
      <w:proofErr w:type="spellEnd"/>
      <w:r w:rsidRPr="005D0D16">
        <w:rPr>
          <w:rFonts w:ascii="Consolas" w:hAnsi="Consolas" w:cs="Consolas"/>
          <w:sz w:val="20"/>
          <w:szCs w:val="20"/>
        </w:rPr>
        <w:t xml:space="preserve">  &lt;</w:t>
      </w:r>
      <w:proofErr w:type="gramEnd"/>
      <w:r w:rsidRPr="005D0D16">
        <w:rPr>
          <w:rFonts w:ascii="Consolas" w:hAnsi="Consolas" w:cs="Consolas"/>
          <w:sz w:val="20"/>
          <w:szCs w:val="20"/>
        </w:rPr>
        <w:t xml:space="preserve">- </w:t>
      </w:r>
      <w:proofErr w:type="spellStart"/>
      <w:r w:rsidRPr="005D0D16">
        <w:rPr>
          <w:rFonts w:ascii="Consolas" w:hAnsi="Consolas" w:cs="Consolas"/>
          <w:sz w:val="20"/>
          <w:szCs w:val="20"/>
        </w:rPr>
        <w:t>tm_map</w:t>
      </w:r>
      <w:proofErr w:type="spellEnd"/>
      <w:r w:rsidRPr="005D0D16">
        <w:rPr>
          <w:rFonts w:ascii="Consolas" w:hAnsi="Consolas" w:cs="Consolas"/>
          <w:sz w:val="20"/>
          <w:szCs w:val="20"/>
        </w:rPr>
        <w:t>(</w:t>
      </w:r>
      <w:proofErr w:type="spellStart"/>
      <w:r w:rsidRPr="005D0D16">
        <w:rPr>
          <w:rFonts w:ascii="Consolas" w:hAnsi="Consolas" w:cs="Consolas"/>
          <w:sz w:val="20"/>
          <w:szCs w:val="20"/>
        </w:rPr>
        <w:t>cleanWyndham</w:t>
      </w:r>
      <w:proofErr w:type="spellEnd"/>
      <w:r w:rsidRPr="005D0D16">
        <w:rPr>
          <w:rFonts w:ascii="Consolas" w:hAnsi="Consolas" w:cs="Consolas"/>
          <w:sz w:val="20"/>
          <w:szCs w:val="20"/>
        </w:rPr>
        <w:t xml:space="preserve">, </w:t>
      </w:r>
      <w:proofErr w:type="spellStart"/>
      <w:r w:rsidRPr="005D0D16">
        <w:rPr>
          <w:rFonts w:ascii="Consolas" w:hAnsi="Consolas" w:cs="Consolas"/>
          <w:sz w:val="20"/>
          <w:szCs w:val="20"/>
        </w:rPr>
        <w:t>content_transformer</w:t>
      </w:r>
      <w:proofErr w:type="spellEnd"/>
      <w:r w:rsidRPr="005D0D16">
        <w:rPr>
          <w:rFonts w:ascii="Consolas" w:hAnsi="Consolas" w:cs="Consolas"/>
          <w:sz w:val="20"/>
          <w:szCs w:val="20"/>
        </w:rPr>
        <w:t>(</w:t>
      </w:r>
      <w:proofErr w:type="spellStart"/>
      <w:r w:rsidRPr="005D0D16">
        <w:rPr>
          <w:rFonts w:ascii="Consolas" w:hAnsi="Consolas" w:cs="Consolas"/>
          <w:sz w:val="20"/>
          <w:szCs w:val="20"/>
        </w:rPr>
        <w:t>removePunctuation</w:t>
      </w:r>
      <w:proofErr w:type="spellEnd"/>
      <w:r w:rsidRPr="005D0D16">
        <w:rPr>
          <w:rFonts w:ascii="Consolas" w:hAnsi="Consolas" w:cs="Consolas"/>
          <w:sz w:val="20"/>
          <w:szCs w:val="20"/>
        </w:rPr>
        <w:t>))</w:t>
      </w:r>
    </w:p>
    <w:p w:rsidR="005D0D16" w:rsidRPr="005D0D16" w:rsidRDefault="005D0D16" w:rsidP="005D0D16">
      <w:pPr>
        <w:autoSpaceDE w:val="0"/>
        <w:autoSpaceDN w:val="0"/>
        <w:adjustRightInd w:val="0"/>
        <w:spacing w:after="0" w:line="240" w:lineRule="auto"/>
        <w:rPr>
          <w:rFonts w:ascii="Consolas" w:hAnsi="Consolas" w:cs="Consolas"/>
          <w:sz w:val="20"/>
          <w:szCs w:val="20"/>
        </w:rPr>
      </w:pPr>
      <w:proofErr w:type="spellStart"/>
      <w:proofErr w:type="gramStart"/>
      <w:r w:rsidRPr="005D0D16">
        <w:rPr>
          <w:rFonts w:ascii="Consolas" w:hAnsi="Consolas" w:cs="Consolas"/>
          <w:sz w:val="20"/>
          <w:szCs w:val="20"/>
        </w:rPr>
        <w:t>cleanWyndham</w:t>
      </w:r>
      <w:proofErr w:type="spellEnd"/>
      <w:r w:rsidRPr="005D0D16">
        <w:rPr>
          <w:rFonts w:ascii="Consolas" w:hAnsi="Consolas" w:cs="Consolas"/>
          <w:sz w:val="20"/>
          <w:szCs w:val="20"/>
        </w:rPr>
        <w:t xml:space="preserve">  &lt;</w:t>
      </w:r>
      <w:proofErr w:type="gramEnd"/>
      <w:r w:rsidRPr="005D0D16">
        <w:rPr>
          <w:rFonts w:ascii="Consolas" w:hAnsi="Consolas" w:cs="Consolas"/>
          <w:sz w:val="20"/>
          <w:szCs w:val="20"/>
        </w:rPr>
        <w:t xml:space="preserve">- </w:t>
      </w:r>
      <w:proofErr w:type="spellStart"/>
      <w:r w:rsidRPr="005D0D16">
        <w:rPr>
          <w:rFonts w:ascii="Consolas" w:hAnsi="Consolas" w:cs="Consolas"/>
          <w:sz w:val="20"/>
          <w:szCs w:val="20"/>
        </w:rPr>
        <w:t>tm_map</w:t>
      </w:r>
      <w:proofErr w:type="spellEnd"/>
      <w:r w:rsidRPr="005D0D16">
        <w:rPr>
          <w:rFonts w:ascii="Consolas" w:hAnsi="Consolas" w:cs="Consolas"/>
          <w:sz w:val="20"/>
          <w:szCs w:val="20"/>
        </w:rPr>
        <w:t>(</w:t>
      </w:r>
      <w:proofErr w:type="spellStart"/>
      <w:r w:rsidRPr="005D0D16">
        <w:rPr>
          <w:rFonts w:ascii="Consolas" w:hAnsi="Consolas" w:cs="Consolas"/>
          <w:sz w:val="20"/>
          <w:szCs w:val="20"/>
        </w:rPr>
        <w:t>cleanWyndham</w:t>
      </w:r>
      <w:proofErr w:type="spellEnd"/>
      <w:r w:rsidRPr="005D0D16">
        <w:rPr>
          <w:rFonts w:ascii="Consolas" w:hAnsi="Consolas" w:cs="Consolas"/>
          <w:sz w:val="20"/>
          <w:szCs w:val="20"/>
        </w:rPr>
        <w:t xml:space="preserve">, </w:t>
      </w:r>
      <w:proofErr w:type="spellStart"/>
      <w:r w:rsidRPr="005D0D16">
        <w:rPr>
          <w:rFonts w:ascii="Consolas" w:hAnsi="Consolas" w:cs="Consolas"/>
          <w:sz w:val="20"/>
          <w:szCs w:val="20"/>
        </w:rPr>
        <w:t>content_transformer</w:t>
      </w:r>
      <w:proofErr w:type="spellEnd"/>
      <w:r w:rsidRPr="005D0D16">
        <w:rPr>
          <w:rFonts w:ascii="Consolas" w:hAnsi="Consolas" w:cs="Consolas"/>
          <w:sz w:val="20"/>
          <w:szCs w:val="20"/>
        </w:rPr>
        <w:t>(</w:t>
      </w:r>
      <w:proofErr w:type="spellStart"/>
      <w:r w:rsidRPr="005D0D16">
        <w:rPr>
          <w:rFonts w:ascii="Consolas" w:hAnsi="Consolas" w:cs="Consolas"/>
          <w:sz w:val="20"/>
          <w:szCs w:val="20"/>
        </w:rPr>
        <w:t>tolower</w:t>
      </w:r>
      <w:proofErr w:type="spellEnd"/>
      <w:r w:rsidRPr="005D0D16">
        <w:rPr>
          <w:rFonts w:ascii="Consolas" w:hAnsi="Consolas" w:cs="Consolas"/>
          <w:sz w:val="20"/>
          <w:szCs w:val="20"/>
        </w:rPr>
        <w:t>))</w:t>
      </w:r>
    </w:p>
    <w:p w:rsidR="005D0D16" w:rsidRPr="005D0D16" w:rsidRDefault="005D0D16" w:rsidP="005D0D16">
      <w:pPr>
        <w:autoSpaceDE w:val="0"/>
        <w:autoSpaceDN w:val="0"/>
        <w:adjustRightInd w:val="0"/>
        <w:spacing w:after="0" w:line="240" w:lineRule="auto"/>
        <w:rPr>
          <w:rFonts w:ascii="Consolas" w:hAnsi="Consolas" w:cs="Consolas"/>
          <w:sz w:val="20"/>
          <w:szCs w:val="20"/>
        </w:rPr>
      </w:pPr>
      <w:proofErr w:type="spellStart"/>
      <w:proofErr w:type="gramStart"/>
      <w:r w:rsidRPr="005D0D16">
        <w:rPr>
          <w:rFonts w:ascii="Consolas" w:hAnsi="Consolas" w:cs="Consolas"/>
          <w:sz w:val="20"/>
          <w:szCs w:val="20"/>
        </w:rPr>
        <w:t>dtm</w:t>
      </w:r>
      <w:proofErr w:type="spellEnd"/>
      <w:proofErr w:type="gramEnd"/>
      <w:r w:rsidRPr="005D0D16">
        <w:rPr>
          <w:rFonts w:ascii="Consolas" w:hAnsi="Consolas" w:cs="Consolas"/>
          <w:sz w:val="20"/>
          <w:szCs w:val="20"/>
        </w:rPr>
        <w:t xml:space="preserve"> &lt;- </w:t>
      </w:r>
      <w:proofErr w:type="spellStart"/>
      <w:r w:rsidRPr="005D0D16">
        <w:rPr>
          <w:rFonts w:ascii="Consolas" w:hAnsi="Consolas" w:cs="Consolas"/>
          <w:sz w:val="20"/>
          <w:szCs w:val="20"/>
        </w:rPr>
        <w:t>DocumentTermMatrix</w:t>
      </w:r>
      <w:proofErr w:type="spellEnd"/>
      <w:r w:rsidRPr="005D0D16">
        <w:rPr>
          <w:rFonts w:ascii="Consolas" w:hAnsi="Consolas" w:cs="Consolas"/>
          <w:sz w:val="20"/>
          <w:szCs w:val="20"/>
        </w:rPr>
        <w:t>(</w:t>
      </w:r>
      <w:proofErr w:type="spellStart"/>
      <w:r w:rsidRPr="005D0D16">
        <w:rPr>
          <w:rFonts w:ascii="Consolas" w:hAnsi="Consolas" w:cs="Consolas"/>
          <w:sz w:val="20"/>
          <w:szCs w:val="20"/>
        </w:rPr>
        <w:t>cleanWyndham</w:t>
      </w:r>
      <w:proofErr w:type="spellEnd"/>
      <w:r w:rsidRPr="005D0D16">
        <w:rPr>
          <w:rFonts w:ascii="Consolas" w:hAnsi="Consolas" w:cs="Consolas"/>
          <w:sz w:val="20"/>
          <w:szCs w:val="20"/>
        </w:rPr>
        <w:t>)</w:t>
      </w:r>
    </w:p>
    <w:p w:rsidR="005D0D16" w:rsidRPr="005D0D16" w:rsidRDefault="005D0D16" w:rsidP="005D0D16">
      <w:pPr>
        <w:autoSpaceDE w:val="0"/>
        <w:autoSpaceDN w:val="0"/>
        <w:adjustRightInd w:val="0"/>
        <w:spacing w:after="0" w:line="240" w:lineRule="auto"/>
        <w:rPr>
          <w:rFonts w:ascii="Consolas" w:hAnsi="Consolas" w:cs="Consolas"/>
          <w:sz w:val="20"/>
          <w:szCs w:val="20"/>
        </w:rPr>
      </w:pPr>
    </w:p>
    <w:p w:rsidR="005D0D16" w:rsidRPr="005D0D16" w:rsidRDefault="005D0D16" w:rsidP="005D0D16">
      <w:pPr>
        <w:autoSpaceDE w:val="0"/>
        <w:autoSpaceDN w:val="0"/>
        <w:adjustRightInd w:val="0"/>
        <w:spacing w:after="0" w:line="240" w:lineRule="auto"/>
        <w:rPr>
          <w:rFonts w:ascii="Consolas" w:hAnsi="Consolas" w:cs="Consolas"/>
          <w:sz w:val="20"/>
          <w:szCs w:val="20"/>
        </w:rPr>
      </w:pPr>
      <w:r w:rsidRPr="005D0D16">
        <w:rPr>
          <w:rFonts w:ascii="Consolas" w:hAnsi="Consolas" w:cs="Consolas"/>
          <w:sz w:val="20"/>
          <w:szCs w:val="20"/>
        </w:rPr>
        <w:t xml:space="preserve">&gt; </w:t>
      </w:r>
      <w:proofErr w:type="gramStart"/>
      <w:r w:rsidRPr="005D0D16">
        <w:rPr>
          <w:rFonts w:ascii="Consolas" w:hAnsi="Consolas" w:cs="Consolas"/>
          <w:sz w:val="20"/>
          <w:szCs w:val="20"/>
        </w:rPr>
        <w:t>inspect(</w:t>
      </w:r>
      <w:proofErr w:type="spellStart"/>
      <w:proofErr w:type="gramEnd"/>
      <w:r w:rsidRPr="005D0D16">
        <w:rPr>
          <w:rFonts w:ascii="Consolas" w:hAnsi="Consolas" w:cs="Consolas"/>
          <w:sz w:val="20"/>
          <w:szCs w:val="20"/>
        </w:rPr>
        <w:t>dtm</w:t>
      </w:r>
      <w:proofErr w:type="spellEnd"/>
      <w:r w:rsidRPr="005D0D16">
        <w:rPr>
          <w:rFonts w:ascii="Consolas" w:hAnsi="Consolas" w:cs="Consolas"/>
          <w:sz w:val="20"/>
          <w:szCs w:val="20"/>
        </w:rPr>
        <w:t>)</w:t>
      </w:r>
    </w:p>
    <w:p w:rsidR="005D0D16" w:rsidRPr="005D0D16" w:rsidRDefault="005D0D16" w:rsidP="005D0D16">
      <w:pPr>
        <w:autoSpaceDE w:val="0"/>
        <w:autoSpaceDN w:val="0"/>
        <w:adjustRightInd w:val="0"/>
        <w:spacing w:after="0" w:line="240" w:lineRule="auto"/>
        <w:rPr>
          <w:rFonts w:ascii="Consolas" w:hAnsi="Consolas" w:cs="Consolas"/>
          <w:sz w:val="20"/>
          <w:szCs w:val="20"/>
        </w:rPr>
      </w:pPr>
      <w:r w:rsidRPr="005D0D16">
        <w:rPr>
          <w:rFonts w:ascii="Consolas" w:hAnsi="Consolas" w:cs="Consolas"/>
          <w:sz w:val="20"/>
          <w:szCs w:val="20"/>
        </w:rPr>
        <w:t>&lt;&lt;</w:t>
      </w:r>
      <w:proofErr w:type="spellStart"/>
      <w:r w:rsidRPr="005D0D16">
        <w:rPr>
          <w:rFonts w:ascii="Consolas" w:hAnsi="Consolas" w:cs="Consolas"/>
          <w:sz w:val="20"/>
          <w:szCs w:val="20"/>
        </w:rPr>
        <w:t>DocumentTermMatrix</w:t>
      </w:r>
      <w:proofErr w:type="spellEnd"/>
      <w:r w:rsidRPr="005D0D16">
        <w:rPr>
          <w:rFonts w:ascii="Consolas" w:hAnsi="Consolas" w:cs="Consolas"/>
          <w:sz w:val="20"/>
          <w:szCs w:val="20"/>
        </w:rPr>
        <w:t xml:space="preserve"> (documents: 11, terms: 6369)&gt;&gt;</w:t>
      </w:r>
    </w:p>
    <w:p w:rsidR="005D0D16" w:rsidRPr="005D0D16" w:rsidRDefault="005D0D16" w:rsidP="005D0D16">
      <w:pPr>
        <w:autoSpaceDE w:val="0"/>
        <w:autoSpaceDN w:val="0"/>
        <w:adjustRightInd w:val="0"/>
        <w:spacing w:after="0" w:line="240" w:lineRule="auto"/>
        <w:rPr>
          <w:rFonts w:ascii="Consolas" w:hAnsi="Consolas" w:cs="Consolas"/>
          <w:sz w:val="20"/>
          <w:szCs w:val="20"/>
        </w:rPr>
      </w:pPr>
      <w:r w:rsidRPr="005D0D16">
        <w:rPr>
          <w:rFonts w:ascii="Consolas" w:hAnsi="Consolas" w:cs="Consolas"/>
          <w:sz w:val="20"/>
          <w:szCs w:val="20"/>
        </w:rPr>
        <w:t>Non-/sparse entries: 14033/56026</w:t>
      </w:r>
    </w:p>
    <w:p w:rsidR="005D0D16" w:rsidRPr="005D0D16" w:rsidRDefault="005D0D16" w:rsidP="005D0D16">
      <w:pPr>
        <w:autoSpaceDE w:val="0"/>
        <w:autoSpaceDN w:val="0"/>
        <w:adjustRightInd w:val="0"/>
        <w:spacing w:after="0" w:line="240" w:lineRule="auto"/>
        <w:rPr>
          <w:rFonts w:ascii="Consolas" w:hAnsi="Consolas" w:cs="Consolas"/>
          <w:sz w:val="20"/>
          <w:szCs w:val="20"/>
        </w:rPr>
      </w:pPr>
      <w:r w:rsidRPr="005D0D16">
        <w:rPr>
          <w:rFonts w:ascii="Consolas" w:hAnsi="Consolas" w:cs="Consolas"/>
          <w:sz w:val="20"/>
          <w:szCs w:val="20"/>
        </w:rPr>
        <w:t>Sparsity           : 80%</w:t>
      </w:r>
    </w:p>
    <w:p w:rsidR="005D0D16" w:rsidRPr="005D0D16" w:rsidRDefault="005D0D16" w:rsidP="005D0D16">
      <w:pPr>
        <w:autoSpaceDE w:val="0"/>
        <w:autoSpaceDN w:val="0"/>
        <w:adjustRightInd w:val="0"/>
        <w:spacing w:after="0" w:line="240" w:lineRule="auto"/>
        <w:rPr>
          <w:rFonts w:ascii="Consolas" w:hAnsi="Consolas" w:cs="Consolas"/>
          <w:sz w:val="20"/>
          <w:szCs w:val="20"/>
        </w:rPr>
      </w:pPr>
      <w:r w:rsidRPr="005D0D16">
        <w:rPr>
          <w:rFonts w:ascii="Consolas" w:hAnsi="Consolas" w:cs="Consolas"/>
          <w:sz w:val="20"/>
          <w:szCs w:val="20"/>
        </w:rPr>
        <w:t>Maximal term length: 109</w:t>
      </w:r>
    </w:p>
    <w:p w:rsidR="005D0D16" w:rsidRPr="005D0D16" w:rsidRDefault="005D0D16" w:rsidP="005D0D16">
      <w:pPr>
        <w:autoSpaceDE w:val="0"/>
        <w:autoSpaceDN w:val="0"/>
        <w:adjustRightInd w:val="0"/>
        <w:spacing w:after="0" w:line="240" w:lineRule="auto"/>
        <w:rPr>
          <w:rFonts w:ascii="Consolas" w:hAnsi="Consolas" w:cs="Consolas"/>
          <w:sz w:val="20"/>
          <w:szCs w:val="20"/>
        </w:rPr>
      </w:pPr>
      <w:r w:rsidRPr="005D0D16">
        <w:rPr>
          <w:rFonts w:ascii="Consolas" w:hAnsi="Consolas" w:cs="Consolas"/>
          <w:sz w:val="20"/>
          <w:szCs w:val="20"/>
        </w:rPr>
        <w:t>Weighting          : term frequency (</w:t>
      </w:r>
      <w:proofErr w:type="spellStart"/>
      <w:r w:rsidRPr="005D0D16">
        <w:rPr>
          <w:rFonts w:ascii="Consolas" w:hAnsi="Consolas" w:cs="Consolas"/>
          <w:sz w:val="20"/>
          <w:szCs w:val="20"/>
        </w:rPr>
        <w:t>tf</w:t>
      </w:r>
      <w:proofErr w:type="spellEnd"/>
      <w:r w:rsidRPr="005D0D16">
        <w:rPr>
          <w:rFonts w:ascii="Consolas" w:hAnsi="Consolas" w:cs="Consolas"/>
          <w:sz w:val="20"/>
          <w:szCs w:val="20"/>
        </w:rPr>
        <w:t>)</w:t>
      </w:r>
    </w:p>
    <w:p w:rsidR="005D0D16" w:rsidRPr="005D0D16" w:rsidRDefault="005D0D16" w:rsidP="005D0D16">
      <w:pPr>
        <w:autoSpaceDE w:val="0"/>
        <w:autoSpaceDN w:val="0"/>
        <w:adjustRightInd w:val="0"/>
        <w:spacing w:after="0" w:line="240" w:lineRule="auto"/>
        <w:rPr>
          <w:rFonts w:ascii="Consolas" w:hAnsi="Consolas" w:cs="Consolas"/>
          <w:sz w:val="20"/>
          <w:szCs w:val="20"/>
        </w:rPr>
      </w:pPr>
      <w:r w:rsidRPr="005D0D16">
        <w:rPr>
          <w:rFonts w:ascii="Consolas" w:hAnsi="Consolas" w:cs="Consolas"/>
          <w:sz w:val="20"/>
          <w:szCs w:val="20"/>
        </w:rPr>
        <w:t>Sample             :</w:t>
      </w:r>
    </w:p>
    <w:p w:rsidR="005D0D16" w:rsidRPr="005D0D16" w:rsidRDefault="005D0D16" w:rsidP="005D0D16">
      <w:pPr>
        <w:autoSpaceDE w:val="0"/>
        <w:autoSpaceDN w:val="0"/>
        <w:adjustRightInd w:val="0"/>
        <w:spacing w:after="0" w:line="240" w:lineRule="auto"/>
        <w:rPr>
          <w:rFonts w:ascii="Consolas" w:hAnsi="Consolas" w:cs="Consolas"/>
          <w:sz w:val="20"/>
          <w:szCs w:val="20"/>
        </w:rPr>
      </w:pPr>
      <w:r w:rsidRPr="005D0D16">
        <w:rPr>
          <w:rFonts w:ascii="Consolas" w:hAnsi="Consolas" w:cs="Consolas"/>
          <w:sz w:val="20"/>
          <w:szCs w:val="20"/>
        </w:rPr>
        <w:t xml:space="preserve">                                  Terms</w:t>
      </w:r>
    </w:p>
    <w:p w:rsidR="005D0D16" w:rsidRPr="005D0D16" w:rsidRDefault="005D0D16" w:rsidP="005D0D16">
      <w:pPr>
        <w:autoSpaceDE w:val="0"/>
        <w:autoSpaceDN w:val="0"/>
        <w:adjustRightInd w:val="0"/>
        <w:spacing w:after="0" w:line="240" w:lineRule="auto"/>
        <w:rPr>
          <w:rFonts w:ascii="Consolas" w:hAnsi="Consolas" w:cs="Consolas"/>
          <w:sz w:val="20"/>
          <w:szCs w:val="20"/>
        </w:rPr>
      </w:pPr>
      <w:r w:rsidRPr="005D0D16">
        <w:rPr>
          <w:rFonts w:ascii="Consolas" w:hAnsi="Consolas" w:cs="Consolas"/>
          <w:sz w:val="20"/>
          <w:szCs w:val="20"/>
        </w:rPr>
        <w:t xml:space="preserve">Docs                               for </w:t>
      </w:r>
      <w:proofErr w:type="spellStart"/>
      <w:proofErr w:type="gramStart"/>
      <w:r w:rsidRPr="005D0D16">
        <w:rPr>
          <w:rFonts w:ascii="Consolas" w:hAnsi="Consolas" w:cs="Consolas"/>
          <w:sz w:val="20"/>
          <w:szCs w:val="20"/>
        </w:rPr>
        <w:t>ftc</w:t>
      </w:r>
      <w:proofErr w:type="spellEnd"/>
      <w:proofErr w:type="gramEnd"/>
      <w:r w:rsidRPr="005D0D16">
        <w:rPr>
          <w:rFonts w:ascii="Consolas" w:hAnsi="Consolas" w:cs="Consolas"/>
          <w:sz w:val="20"/>
          <w:szCs w:val="20"/>
        </w:rPr>
        <w:t xml:space="preserve"> hotels not security that this </w:t>
      </w:r>
      <w:proofErr w:type="spellStart"/>
      <w:r w:rsidRPr="005D0D16">
        <w:rPr>
          <w:rFonts w:ascii="Consolas" w:hAnsi="Consolas" w:cs="Consolas"/>
          <w:sz w:val="20"/>
          <w:szCs w:val="20"/>
        </w:rPr>
        <w:t>wyndham</w:t>
      </w:r>
      <w:proofErr w:type="spellEnd"/>
    </w:p>
    <w:p w:rsidR="005D0D16" w:rsidRPr="005D0D16" w:rsidRDefault="005D0D16" w:rsidP="005D0D16">
      <w:pPr>
        <w:autoSpaceDE w:val="0"/>
        <w:autoSpaceDN w:val="0"/>
        <w:adjustRightInd w:val="0"/>
        <w:spacing w:after="0" w:line="240" w:lineRule="auto"/>
        <w:rPr>
          <w:rFonts w:ascii="Consolas" w:hAnsi="Consolas" w:cs="Consolas"/>
          <w:sz w:val="20"/>
          <w:szCs w:val="20"/>
        </w:rPr>
      </w:pPr>
      <w:r w:rsidRPr="005D0D16">
        <w:rPr>
          <w:rFonts w:ascii="Consolas" w:hAnsi="Consolas" w:cs="Consolas"/>
          <w:sz w:val="20"/>
          <w:szCs w:val="20"/>
        </w:rPr>
        <w:t xml:space="preserve">  120626wyndamhotelscmpt.txt       </w:t>
      </w:r>
      <w:proofErr w:type="gramStart"/>
      <w:r w:rsidRPr="005D0D16">
        <w:rPr>
          <w:rFonts w:ascii="Consolas" w:hAnsi="Consolas" w:cs="Consolas"/>
          <w:sz w:val="20"/>
          <w:szCs w:val="20"/>
        </w:rPr>
        <w:t>52  23</w:t>
      </w:r>
      <w:proofErr w:type="gramEnd"/>
      <w:r w:rsidRPr="005D0D16">
        <w:rPr>
          <w:rFonts w:ascii="Consolas" w:hAnsi="Consolas" w:cs="Consolas"/>
          <w:sz w:val="20"/>
          <w:szCs w:val="20"/>
        </w:rPr>
        <w:t xml:space="preserve">     95  </w:t>
      </w:r>
      <w:r>
        <w:rPr>
          <w:rFonts w:ascii="Consolas" w:hAnsi="Consolas" w:cs="Consolas"/>
          <w:sz w:val="20"/>
          <w:szCs w:val="20"/>
        </w:rPr>
        <w:t xml:space="preserve"> </w:t>
      </w:r>
      <w:r w:rsidRPr="005D0D16">
        <w:rPr>
          <w:rFonts w:ascii="Consolas" w:hAnsi="Consolas" w:cs="Consolas"/>
          <w:sz w:val="20"/>
          <w:szCs w:val="20"/>
        </w:rPr>
        <w:t>21       29   36 60      43</w:t>
      </w:r>
    </w:p>
    <w:p w:rsidR="005D0D16" w:rsidRPr="005D0D16" w:rsidRDefault="005D0D16" w:rsidP="005D0D16">
      <w:pPr>
        <w:autoSpaceDE w:val="0"/>
        <w:autoSpaceDN w:val="0"/>
        <w:adjustRightInd w:val="0"/>
        <w:spacing w:after="0" w:line="240" w:lineRule="auto"/>
        <w:rPr>
          <w:rFonts w:ascii="Consolas" w:hAnsi="Consolas" w:cs="Consolas"/>
          <w:sz w:val="20"/>
          <w:szCs w:val="20"/>
        </w:rPr>
      </w:pPr>
      <w:r w:rsidRPr="005D0D16">
        <w:rPr>
          <w:rFonts w:ascii="Consolas" w:hAnsi="Consolas" w:cs="Consolas"/>
          <w:sz w:val="20"/>
          <w:szCs w:val="20"/>
        </w:rPr>
        <w:t xml:space="preserve">  120809wyndhamcmpt.txt            </w:t>
      </w:r>
      <w:proofErr w:type="gramStart"/>
      <w:r w:rsidRPr="005D0D16">
        <w:rPr>
          <w:rFonts w:ascii="Consolas" w:hAnsi="Consolas" w:cs="Consolas"/>
          <w:sz w:val="20"/>
          <w:szCs w:val="20"/>
        </w:rPr>
        <w:t>36  24</w:t>
      </w:r>
      <w:proofErr w:type="gramEnd"/>
      <w:r w:rsidRPr="005D0D16">
        <w:rPr>
          <w:rFonts w:ascii="Consolas" w:hAnsi="Consolas" w:cs="Consolas"/>
          <w:sz w:val="20"/>
          <w:szCs w:val="20"/>
        </w:rPr>
        <w:t xml:space="preserve">    118  </w:t>
      </w:r>
      <w:r>
        <w:rPr>
          <w:rFonts w:ascii="Consolas" w:hAnsi="Consolas" w:cs="Consolas"/>
          <w:sz w:val="20"/>
          <w:szCs w:val="20"/>
        </w:rPr>
        <w:t xml:space="preserve"> </w:t>
      </w:r>
      <w:r w:rsidRPr="005D0D16">
        <w:rPr>
          <w:rFonts w:ascii="Consolas" w:hAnsi="Consolas" w:cs="Consolas"/>
          <w:sz w:val="20"/>
          <w:szCs w:val="20"/>
        </w:rPr>
        <w:t>16       30   37 42      42</w:t>
      </w:r>
    </w:p>
    <w:p w:rsidR="005D0D16" w:rsidRPr="005D0D16" w:rsidRDefault="005D0D16" w:rsidP="005D0D16">
      <w:pPr>
        <w:autoSpaceDE w:val="0"/>
        <w:autoSpaceDN w:val="0"/>
        <w:adjustRightInd w:val="0"/>
        <w:spacing w:after="0" w:line="240" w:lineRule="auto"/>
        <w:rPr>
          <w:rFonts w:ascii="Consolas" w:hAnsi="Consolas" w:cs="Consolas"/>
          <w:sz w:val="20"/>
          <w:szCs w:val="20"/>
        </w:rPr>
      </w:pPr>
      <w:r w:rsidRPr="005D0D16">
        <w:rPr>
          <w:rFonts w:ascii="Consolas" w:hAnsi="Consolas" w:cs="Consolas"/>
          <w:sz w:val="20"/>
          <w:szCs w:val="20"/>
        </w:rPr>
        <w:t xml:space="preserve">  140407wyndhamopinion.txt         69 183    </w:t>
      </w:r>
      <w:proofErr w:type="gramStart"/>
      <w:r w:rsidRPr="005D0D16">
        <w:rPr>
          <w:rFonts w:ascii="Consolas" w:hAnsi="Consolas" w:cs="Consolas"/>
          <w:sz w:val="20"/>
          <w:szCs w:val="20"/>
        </w:rPr>
        <w:t xml:space="preserve">210 </w:t>
      </w:r>
      <w:r>
        <w:rPr>
          <w:rFonts w:ascii="Consolas" w:hAnsi="Consolas" w:cs="Consolas"/>
          <w:sz w:val="20"/>
          <w:szCs w:val="20"/>
        </w:rPr>
        <w:t xml:space="preserve"> </w:t>
      </w:r>
      <w:r w:rsidRPr="005D0D16">
        <w:rPr>
          <w:rFonts w:ascii="Consolas" w:hAnsi="Consolas" w:cs="Consolas"/>
          <w:sz w:val="20"/>
          <w:szCs w:val="20"/>
        </w:rPr>
        <w:t>111</w:t>
      </w:r>
      <w:proofErr w:type="gramEnd"/>
      <w:r w:rsidRPr="005D0D16">
        <w:rPr>
          <w:rFonts w:ascii="Consolas" w:hAnsi="Consolas" w:cs="Consolas"/>
          <w:sz w:val="20"/>
          <w:szCs w:val="20"/>
        </w:rPr>
        <w:t xml:space="preserve">       42  324 76      19</w:t>
      </w:r>
    </w:p>
    <w:p w:rsidR="005D0D16" w:rsidRPr="005D0D16" w:rsidRDefault="005D0D16" w:rsidP="005D0D16">
      <w:pPr>
        <w:autoSpaceDE w:val="0"/>
        <w:autoSpaceDN w:val="0"/>
        <w:adjustRightInd w:val="0"/>
        <w:spacing w:after="0" w:line="240" w:lineRule="auto"/>
        <w:rPr>
          <w:rFonts w:ascii="Consolas" w:hAnsi="Consolas" w:cs="Consolas"/>
          <w:sz w:val="20"/>
          <w:szCs w:val="20"/>
        </w:rPr>
      </w:pPr>
      <w:r w:rsidRPr="005D0D16">
        <w:rPr>
          <w:rFonts w:ascii="Consolas" w:hAnsi="Consolas" w:cs="Consolas"/>
          <w:sz w:val="20"/>
          <w:szCs w:val="20"/>
        </w:rPr>
        <w:t xml:space="preserve">  141105wyndham_3cir_</w:t>
      </w:r>
      <w:proofErr w:type="gramStart"/>
      <w:r w:rsidRPr="005D0D16">
        <w:rPr>
          <w:rFonts w:ascii="Consolas" w:hAnsi="Consolas" w:cs="Consolas"/>
          <w:sz w:val="20"/>
          <w:szCs w:val="20"/>
        </w:rPr>
        <w:t>ftcbrief.txt  91</w:t>
      </w:r>
      <w:proofErr w:type="gramEnd"/>
      <w:r w:rsidRPr="005D0D16">
        <w:rPr>
          <w:rFonts w:ascii="Consolas" w:hAnsi="Consolas" w:cs="Consolas"/>
          <w:sz w:val="20"/>
          <w:szCs w:val="20"/>
        </w:rPr>
        <w:t xml:space="preserve"> 162      4 </w:t>
      </w:r>
      <w:r>
        <w:rPr>
          <w:rFonts w:ascii="Consolas" w:hAnsi="Consolas" w:cs="Consolas"/>
          <w:sz w:val="20"/>
          <w:szCs w:val="20"/>
        </w:rPr>
        <w:t xml:space="preserve"> </w:t>
      </w:r>
      <w:r w:rsidRPr="005D0D16">
        <w:rPr>
          <w:rFonts w:ascii="Consolas" w:hAnsi="Consolas" w:cs="Consolas"/>
          <w:sz w:val="20"/>
          <w:szCs w:val="20"/>
        </w:rPr>
        <w:t>118       51  335 42     141</w:t>
      </w:r>
    </w:p>
    <w:p w:rsidR="005D0D16" w:rsidRPr="005D0D16" w:rsidRDefault="005D0D16" w:rsidP="005D0D16">
      <w:pPr>
        <w:autoSpaceDE w:val="0"/>
        <w:autoSpaceDN w:val="0"/>
        <w:adjustRightInd w:val="0"/>
        <w:spacing w:after="0" w:line="240" w:lineRule="auto"/>
        <w:rPr>
          <w:rFonts w:ascii="Consolas" w:hAnsi="Consolas" w:cs="Consolas"/>
          <w:sz w:val="20"/>
          <w:szCs w:val="20"/>
        </w:rPr>
      </w:pPr>
      <w:r w:rsidRPr="005D0D16">
        <w:rPr>
          <w:rFonts w:ascii="Consolas" w:hAnsi="Consolas" w:cs="Consolas"/>
          <w:sz w:val="20"/>
          <w:szCs w:val="20"/>
        </w:rPr>
        <w:t xml:space="preserve">  150327wyndhamsuppbrief.txt       </w:t>
      </w:r>
      <w:proofErr w:type="gramStart"/>
      <w:r w:rsidRPr="005D0D16">
        <w:rPr>
          <w:rFonts w:ascii="Consolas" w:hAnsi="Consolas" w:cs="Consolas"/>
          <w:sz w:val="20"/>
          <w:szCs w:val="20"/>
        </w:rPr>
        <w:t>37  74</w:t>
      </w:r>
      <w:proofErr w:type="gramEnd"/>
      <w:r w:rsidRPr="005D0D16">
        <w:rPr>
          <w:rFonts w:ascii="Consolas" w:hAnsi="Consolas" w:cs="Consolas"/>
          <w:sz w:val="20"/>
          <w:szCs w:val="20"/>
        </w:rPr>
        <w:t xml:space="preserve">      1  </w:t>
      </w:r>
      <w:r>
        <w:rPr>
          <w:rFonts w:ascii="Consolas" w:hAnsi="Consolas" w:cs="Consolas"/>
          <w:sz w:val="20"/>
          <w:szCs w:val="20"/>
        </w:rPr>
        <w:t xml:space="preserve"> </w:t>
      </w:r>
      <w:r w:rsidRPr="005D0D16">
        <w:rPr>
          <w:rFonts w:ascii="Consolas" w:hAnsi="Consolas" w:cs="Consolas"/>
          <w:sz w:val="20"/>
          <w:szCs w:val="20"/>
        </w:rPr>
        <w:t>24       12   78 33       6</w:t>
      </w:r>
    </w:p>
    <w:p w:rsidR="005D0D16" w:rsidRPr="005D0D16" w:rsidRDefault="005D0D16" w:rsidP="005D0D16">
      <w:pPr>
        <w:autoSpaceDE w:val="0"/>
        <w:autoSpaceDN w:val="0"/>
        <w:adjustRightInd w:val="0"/>
        <w:spacing w:after="0" w:line="240" w:lineRule="auto"/>
        <w:rPr>
          <w:rFonts w:ascii="Consolas" w:hAnsi="Consolas" w:cs="Consolas"/>
          <w:sz w:val="20"/>
          <w:szCs w:val="20"/>
        </w:rPr>
      </w:pPr>
      <w:r w:rsidRPr="005D0D16">
        <w:rPr>
          <w:rFonts w:ascii="Consolas" w:hAnsi="Consolas" w:cs="Consolas"/>
          <w:sz w:val="20"/>
          <w:szCs w:val="20"/>
        </w:rPr>
        <w:t xml:space="preserve">  150824wyndhamopinion.txt         84 110     </w:t>
      </w:r>
      <w:proofErr w:type="gramStart"/>
      <w:r w:rsidRPr="005D0D16">
        <w:rPr>
          <w:rFonts w:ascii="Consolas" w:hAnsi="Consolas" w:cs="Consolas"/>
          <w:sz w:val="20"/>
          <w:szCs w:val="20"/>
        </w:rPr>
        <w:t xml:space="preserve">15 </w:t>
      </w:r>
      <w:r>
        <w:rPr>
          <w:rFonts w:ascii="Consolas" w:hAnsi="Consolas" w:cs="Consolas"/>
          <w:sz w:val="20"/>
          <w:szCs w:val="20"/>
        </w:rPr>
        <w:t xml:space="preserve"> </w:t>
      </w:r>
      <w:r w:rsidRPr="005D0D16">
        <w:rPr>
          <w:rFonts w:ascii="Consolas" w:hAnsi="Consolas" w:cs="Consolas"/>
          <w:sz w:val="20"/>
          <w:szCs w:val="20"/>
        </w:rPr>
        <w:t>115</w:t>
      </w:r>
      <w:proofErr w:type="gramEnd"/>
      <w:r w:rsidRPr="005D0D16">
        <w:rPr>
          <w:rFonts w:ascii="Consolas" w:hAnsi="Consolas" w:cs="Consolas"/>
          <w:sz w:val="20"/>
          <w:szCs w:val="20"/>
        </w:rPr>
        <w:t xml:space="preserve">       18  214 48     116</w:t>
      </w:r>
    </w:p>
    <w:p w:rsidR="005D0D16" w:rsidRPr="005D0D16" w:rsidRDefault="005D0D16" w:rsidP="005D0D16">
      <w:pPr>
        <w:autoSpaceDE w:val="0"/>
        <w:autoSpaceDN w:val="0"/>
        <w:adjustRightInd w:val="0"/>
        <w:spacing w:after="0" w:line="240" w:lineRule="auto"/>
        <w:rPr>
          <w:rFonts w:ascii="Consolas" w:hAnsi="Consolas" w:cs="Consolas"/>
          <w:sz w:val="20"/>
          <w:szCs w:val="20"/>
        </w:rPr>
      </w:pPr>
      <w:r w:rsidRPr="005D0D16">
        <w:rPr>
          <w:rFonts w:ascii="Consolas" w:hAnsi="Consolas" w:cs="Consolas"/>
          <w:sz w:val="20"/>
          <w:szCs w:val="20"/>
        </w:rPr>
        <w:t xml:space="preserve">  151209wyndhamappendix-a-stip.txt 80   0      0  </w:t>
      </w:r>
      <w:r>
        <w:rPr>
          <w:rFonts w:ascii="Consolas" w:hAnsi="Consolas" w:cs="Consolas"/>
          <w:sz w:val="20"/>
          <w:szCs w:val="20"/>
        </w:rPr>
        <w:t xml:space="preserve"> </w:t>
      </w:r>
      <w:r w:rsidRPr="005D0D16">
        <w:rPr>
          <w:rFonts w:ascii="Consolas" w:hAnsi="Consolas" w:cs="Consolas"/>
          <w:sz w:val="20"/>
          <w:szCs w:val="20"/>
        </w:rPr>
        <w:t xml:space="preserve">20       54   42 4   </w:t>
      </w:r>
      <w:r>
        <w:rPr>
          <w:rFonts w:ascii="Consolas" w:hAnsi="Consolas" w:cs="Consolas"/>
          <w:sz w:val="20"/>
          <w:szCs w:val="20"/>
        </w:rPr>
        <w:t xml:space="preserve"> </w:t>
      </w:r>
      <w:r w:rsidRPr="005D0D16">
        <w:rPr>
          <w:rFonts w:ascii="Consolas" w:hAnsi="Consolas" w:cs="Consolas"/>
          <w:sz w:val="20"/>
          <w:szCs w:val="20"/>
        </w:rPr>
        <w:t xml:space="preserve">    0</w:t>
      </w:r>
    </w:p>
    <w:p w:rsidR="005D0D16" w:rsidRPr="005D0D16" w:rsidRDefault="005D0D16" w:rsidP="005D0D16">
      <w:pPr>
        <w:autoSpaceDE w:val="0"/>
        <w:autoSpaceDN w:val="0"/>
        <w:adjustRightInd w:val="0"/>
        <w:spacing w:after="0" w:line="240" w:lineRule="auto"/>
        <w:rPr>
          <w:rFonts w:ascii="Consolas" w:hAnsi="Consolas" w:cs="Consolas"/>
          <w:sz w:val="20"/>
          <w:szCs w:val="20"/>
        </w:rPr>
      </w:pPr>
      <w:r w:rsidRPr="005D0D16">
        <w:rPr>
          <w:rFonts w:ascii="Consolas" w:hAnsi="Consolas" w:cs="Consolas"/>
          <w:sz w:val="20"/>
          <w:szCs w:val="20"/>
        </w:rPr>
        <w:t xml:space="preserve">  151209wyndhamappendix-b-stip.txt 54   0      0  </w:t>
      </w:r>
      <w:r>
        <w:rPr>
          <w:rFonts w:ascii="Consolas" w:hAnsi="Consolas" w:cs="Consolas"/>
          <w:sz w:val="20"/>
          <w:szCs w:val="20"/>
        </w:rPr>
        <w:t xml:space="preserve"> </w:t>
      </w:r>
      <w:r w:rsidRPr="005D0D16">
        <w:rPr>
          <w:rFonts w:ascii="Consolas" w:hAnsi="Consolas" w:cs="Consolas"/>
          <w:sz w:val="20"/>
          <w:szCs w:val="20"/>
        </w:rPr>
        <w:t>41       65   83 43       0</w:t>
      </w:r>
    </w:p>
    <w:p w:rsidR="005D0D16" w:rsidRPr="005D0D16" w:rsidRDefault="005D0D16" w:rsidP="005D0D16">
      <w:pPr>
        <w:autoSpaceDE w:val="0"/>
        <w:autoSpaceDN w:val="0"/>
        <w:adjustRightInd w:val="0"/>
        <w:spacing w:after="0" w:line="240" w:lineRule="auto"/>
        <w:rPr>
          <w:rFonts w:ascii="Consolas" w:hAnsi="Consolas" w:cs="Consolas"/>
          <w:sz w:val="20"/>
          <w:szCs w:val="20"/>
        </w:rPr>
      </w:pPr>
      <w:r w:rsidRPr="005D0D16">
        <w:rPr>
          <w:rFonts w:ascii="Consolas" w:hAnsi="Consolas" w:cs="Consolas"/>
          <w:sz w:val="20"/>
          <w:szCs w:val="20"/>
        </w:rPr>
        <w:t xml:space="preserve">  151209wyndhamstipulated.txt      36   6     58  </w:t>
      </w:r>
      <w:r>
        <w:rPr>
          <w:rFonts w:ascii="Consolas" w:hAnsi="Consolas" w:cs="Consolas"/>
          <w:sz w:val="20"/>
          <w:szCs w:val="20"/>
        </w:rPr>
        <w:t xml:space="preserve"> </w:t>
      </w:r>
      <w:r w:rsidRPr="005D0D16">
        <w:rPr>
          <w:rFonts w:ascii="Consolas" w:hAnsi="Consolas" w:cs="Consolas"/>
          <w:sz w:val="20"/>
          <w:szCs w:val="20"/>
        </w:rPr>
        <w:t>14       19   55 53      35</w:t>
      </w:r>
    </w:p>
    <w:p w:rsidR="005D0D16" w:rsidRPr="005D0D16" w:rsidRDefault="005D0D16" w:rsidP="005D0D16">
      <w:pPr>
        <w:autoSpaceDE w:val="0"/>
        <w:autoSpaceDN w:val="0"/>
        <w:adjustRightInd w:val="0"/>
        <w:spacing w:after="0" w:line="240" w:lineRule="auto"/>
        <w:rPr>
          <w:rFonts w:ascii="Consolas" w:hAnsi="Consolas" w:cs="Consolas"/>
          <w:sz w:val="20"/>
          <w:szCs w:val="20"/>
        </w:rPr>
      </w:pPr>
      <w:r w:rsidRPr="005D0D16">
        <w:rPr>
          <w:rFonts w:ascii="Consolas" w:hAnsi="Consolas" w:cs="Consolas"/>
          <w:sz w:val="20"/>
          <w:szCs w:val="20"/>
        </w:rPr>
        <w:t xml:space="preserve">  151211wyndhamstip.txt            41   6     65  </w:t>
      </w:r>
      <w:r>
        <w:rPr>
          <w:rFonts w:ascii="Consolas" w:hAnsi="Consolas" w:cs="Consolas"/>
          <w:sz w:val="20"/>
          <w:szCs w:val="20"/>
        </w:rPr>
        <w:t xml:space="preserve"> </w:t>
      </w:r>
      <w:r w:rsidRPr="005D0D16">
        <w:rPr>
          <w:rFonts w:ascii="Consolas" w:hAnsi="Consolas" w:cs="Consolas"/>
          <w:sz w:val="20"/>
          <w:szCs w:val="20"/>
        </w:rPr>
        <w:t>14       19   55 53      51</w:t>
      </w:r>
    </w:p>
    <w:p w:rsidR="00570C50" w:rsidRDefault="00570C50" w:rsidP="000A31FC">
      <w:pPr>
        <w:autoSpaceDE w:val="0"/>
        <w:autoSpaceDN w:val="0"/>
        <w:adjustRightInd w:val="0"/>
        <w:spacing w:after="0" w:line="240" w:lineRule="auto"/>
        <w:rPr>
          <w:rFonts w:ascii="Century" w:hAnsi="Century" w:cs="Consolas"/>
        </w:rPr>
      </w:pPr>
    </w:p>
    <w:p w:rsidR="005D0D16" w:rsidRDefault="00B22AD4" w:rsidP="000A31FC">
      <w:pPr>
        <w:autoSpaceDE w:val="0"/>
        <w:autoSpaceDN w:val="0"/>
        <w:adjustRightInd w:val="0"/>
        <w:spacing w:after="0" w:line="240" w:lineRule="auto"/>
        <w:rPr>
          <w:rFonts w:ascii="Century" w:hAnsi="Century" w:cs="Consolas"/>
        </w:rPr>
      </w:pPr>
      <w:proofErr w:type="spellStart"/>
      <w:r>
        <w:rPr>
          <w:rFonts w:ascii="Century" w:hAnsi="Century" w:cs="Consolas"/>
        </w:rPr>
        <w:t>DocumentTermMatrix</w:t>
      </w:r>
      <w:proofErr w:type="spellEnd"/>
      <w:r>
        <w:rPr>
          <w:rFonts w:ascii="Century" w:hAnsi="Century" w:cs="Consolas"/>
        </w:rPr>
        <w:t xml:space="preserve"> </w:t>
      </w:r>
      <w:r w:rsidR="005D0D16" w:rsidRPr="005D0D16">
        <w:rPr>
          <w:rFonts w:ascii="Century" w:hAnsi="Century" w:cs="Consolas"/>
        </w:rPr>
        <w:t xml:space="preserve">before </w:t>
      </w:r>
      <w:r w:rsidR="00570C50">
        <w:rPr>
          <w:rFonts w:ascii="Century" w:hAnsi="Century" w:cs="Consolas"/>
        </w:rPr>
        <w:t xml:space="preserve">the removal of </w:t>
      </w:r>
      <w:proofErr w:type="spellStart"/>
      <w:r w:rsidR="005D0D16" w:rsidRPr="005D0D16">
        <w:rPr>
          <w:rFonts w:ascii="Century" w:hAnsi="Century" w:cs="Consolas"/>
        </w:rPr>
        <w:t>stopwords</w:t>
      </w:r>
      <w:proofErr w:type="spellEnd"/>
      <w:r w:rsidR="005D0D16">
        <w:rPr>
          <w:rFonts w:ascii="Century" w:hAnsi="Century" w:cs="Consolas"/>
        </w:rPr>
        <w:t xml:space="preserve">, </w:t>
      </w:r>
      <w:r w:rsidR="00570C50">
        <w:rPr>
          <w:rFonts w:ascii="Century" w:hAnsi="Century" w:cs="Consolas"/>
        </w:rPr>
        <w:t xml:space="preserve">potential use </w:t>
      </w:r>
      <w:r w:rsidR="003157EA">
        <w:rPr>
          <w:rFonts w:ascii="Century" w:hAnsi="Century" w:cs="Consolas"/>
        </w:rPr>
        <w:t>for document selection per case:</w:t>
      </w:r>
    </w:p>
    <w:p w:rsidR="00B22AD4" w:rsidRPr="00B22AD4" w:rsidRDefault="00B22AD4" w:rsidP="00B22AD4">
      <w:pPr>
        <w:autoSpaceDE w:val="0"/>
        <w:autoSpaceDN w:val="0"/>
        <w:adjustRightInd w:val="0"/>
        <w:spacing w:after="0" w:line="240" w:lineRule="auto"/>
        <w:rPr>
          <w:rFonts w:ascii="Consolas" w:hAnsi="Consolas" w:cs="Consolas"/>
          <w:sz w:val="20"/>
          <w:szCs w:val="20"/>
        </w:rPr>
      </w:pPr>
      <w:r w:rsidRPr="00B22AD4">
        <w:rPr>
          <w:rFonts w:ascii="Consolas" w:hAnsi="Consolas" w:cs="Consolas"/>
          <w:sz w:val="20"/>
          <w:szCs w:val="20"/>
        </w:rPr>
        <w:t xml:space="preserve">&gt; </w:t>
      </w:r>
      <w:proofErr w:type="spellStart"/>
      <w:proofErr w:type="gramStart"/>
      <w:r w:rsidRPr="00B22AD4">
        <w:rPr>
          <w:rFonts w:ascii="Consolas" w:hAnsi="Consolas" w:cs="Consolas"/>
          <w:sz w:val="20"/>
          <w:szCs w:val="20"/>
        </w:rPr>
        <w:t>dtm</w:t>
      </w:r>
      <w:proofErr w:type="spellEnd"/>
      <w:proofErr w:type="gramEnd"/>
    </w:p>
    <w:p w:rsidR="00B22AD4" w:rsidRPr="00B22AD4" w:rsidRDefault="00B22AD4" w:rsidP="00B22AD4">
      <w:pPr>
        <w:autoSpaceDE w:val="0"/>
        <w:autoSpaceDN w:val="0"/>
        <w:adjustRightInd w:val="0"/>
        <w:spacing w:after="0" w:line="240" w:lineRule="auto"/>
        <w:rPr>
          <w:rFonts w:ascii="Consolas" w:hAnsi="Consolas" w:cs="Consolas"/>
          <w:sz w:val="20"/>
          <w:szCs w:val="20"/>
        </w:rPr>
      </w:pPr>
      <w:r w:rsidRPr="00B22AD4">
        <w:rPr>
          <w:rFonts w:ascii="Consolas" w:hAnsi="Consolas" w:cs="Consolas"/>
          <w:sz w:val="20"/>
          <w:szCs w:val="20"/>
        </w:rPr>
        <w:t>&lt;&lt;</w:t>
      </w:r>
      <w:proofErr w:type="spellStart"/>
      <w:r w:rsidRPr="00B22AD4">
        <w:rPr>
          <w:rFonts w:ascii="Consolas" w:hAnsi="Consolas" w:cs="Consolas"/>
          <w:sz w:val="20"/>
          <w:szCs w:val="20"/>
        </w:rPr>
        <w:t>DocumentTermMatrix</w:t>
      </w:r>
      <w:proofErr w:type="spellEnd"/>
      <w:r w:rsidRPr="00B22AD4">
        <w:rPr>
          <w:rFonts w:ascii="Consolas" w:hAnsi="Consolas" w:cs="Consolas"/>
          <w:sz w:val="20"/>
          <w:szCs w:val="20"/>
        </w:rPr>
        <w:t xml:space="preserve"> (documents: 11, terms: 10790)&gt;&gt;</w:t>
      </w:r>
    </w:p>
    <w:p w:rsidR="00B22AD4" w:rsidRPr="00B22AD4" w:rsidRDefault="00B22AD4" w:rsidP="00B22AD4">
      <w:pPr>
        <w:autoSpaceDE w:val="0"/>
        <w:autoSpaceDN w:val="0"/>
        <w:adjustRightInd w:val="0"/>
        <w:spacing w:after="0" w:line="240" w:lineRule="auto"/>
        <w:rPr>
          <w:rFonts w:ascii="Consolas" w:hAnsi="Consolas" w:cs="Consolas"/>
          <w:sz w:val="20"/>
          <w:szCs w:val="20"/>
        </w:rPr>
      </w:pPr>
      <w:r w:rsidRPr="00B22AD4">
        <w:rPr>
          <w:rFonts w:ascii="Consolas" w:hAnsi="Consolas" w:cs="Consolas"/>
          <w:sz w:val="20"/>
          <w:szCs w:val="20"/>
        </w:rPr>
        <w:t>Non-/sparse entries: 19838/98852</w:t>
      </w:r>
    </w:p>
    <w:p w:rsidR="00B22AD4" w:rsidRPr="00B22AD4" w:rsidRDefault="00B22AD4" w:rsidP="00B22AD4">
      <w:pPr>
        <w:autoSpaceDE w:val="0"/>
        <w:autoSpaceDN w:val="0"/>
        <w:adjustRightInd w:val="0"/>
        <w:spacing w:after="0" w:line="240" w:lineRule="auto"/>
        <w:rPr>
          <w:rFonts w:ascii="Consolas" w:hAnsi="Consolas" w:cs="Consolas"/>
          <w:sz w:val="20"/>
          <w:szCs w:val="20"/>
        </w:rPr>
      </w:pPr>
      <w:r w:rsidRPr="00B22AD4">
        <w:rPr>
          <w:rFonts w:ascii="Consolas" w:hAnsi="Consolas" w:cs="Consolas"/>
          <w:sz w:val="20"/>
          <w:szCs w:val="20"/>
        </w:rPr>
        <w:t>Sparsity           : 83%</w:t>
      </w:r>
    </w:p>
    <w:p w:rsidR="00B22AD4" w:rsidRPr="00B22AD4" w:rsidRDefault="00B22AD4" w:rsidP="00B22AD4">
      <w:pPr>
        <w:autoSpaceDE w:val="0"/>
        <w:autoSpaceDN w:val="0"/>
        <w:adjustRightInd w:val="0"/>
        <w:spacing w:after="0" w:line="240" w:lineRule="auto"/>
        <w:rPr>
          <w:rFonts w:ascii="Consolas" w:hAnsi="Consolas" w:cs="Consolas"/>
          <w:sz w:val="20"/>
          <w:szCs w:val="20"/>
        </w:rPr>
      </w:pPr>
      <w:r w:rsidRPr="00B22AD4">
        <w:rPr>
          <w:rFonts w:ascii="Consolas" w:hAnsi="Consolas" w:cs="Consolas"/>
          <w:sz w:val="20"/>
          <w:szCs w:val="20"/>
        </w:rPr>
        <w:t>Maximal term length: 197</w:t>
      </w:r>
    </w:p>
    <w:p w:rsidR="00B22AD4" w:rsidRPr="00B22AD4" w:rsidRDefault="00B22AD4" w:rsidP="00B22AD4">
      <w:pPr>
        <w:autoSpaceDE w:val="0"/>
        <w:autoSpaceDN w:val="0"/>
        <w:adjustRightInd w:val="0"/>
        <w:spacing w:after="0" w:line="240" w:lineRule="auto"/>
        <w:rPr>
          <w:rFonts w:ascii="Consolas" w:hAnsi="Consolas" w:cs="Consolas"/>
          <w:sz w:val="20"/>
          <w:szCs w:val="20"/>
        </w:rPr>
      </w:pPr>
      <w:r w:rsidRPr="00B22AD4">
        <w:rPr>
          <w:rFonts w:ascii="Consolas" w:hAnsi="Consolas" w:cs="Consolas"/>
          <w:sz w:val="20"/>
          <w:szCs w:val="20"/>
        </w:rPr>
        <w:t>Weighting          : term frequency (</w:t>
      </w:r>
      <w:proofErr w:type="spellStart"/>
      <w:r w:rsidRPr="00B22AD4">
        <w:rPr>
          <w:rFonts w:ascii="Consolas" w:hAnsi="Consolas" w:cs="Consolas"/>
          <w:sz w:val="20"/>
          <w:szCs w:val="20"/>
        </w:rPr>
        <w:t>tf</w:t>
      </w:r>
      <w:proofErr w:type="spellEnd"/>
      <w:r w:rsidRPr="00B22AD4">
        <w:rPr>
          <w:rFonts w:ascii="Consolas" w:hAnsi="Consolas" w:cs="Consolas"/>
          <w:sz w:val="20"/>
          <w:szCs w:val="20"/>
        </w:rPr>
        <w:t>)</w:t>
      </w:r>
    </w:p>
    <w:p w:rsidR="00B22AD4" w:rsidRPr="00B22AD4" w:rsidRDefault="00B22AD4" w:rsidP="00B22AD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terms</w:t>
      </w:r>
      <w:proofErr w:type="gramEnd"/>
      <w:r>
        <w:rPr>
          <w:rFonts w:ascii="Consolas" w:hAnsi="Consolas" w:cs="Consolas"/>
          <w:sz w:val="20"/>
          <w:szCs w:val="20"/>
        </w:rPr>
        <w:t xml:space="preserve"> occurring at least 150 times…</w:t>
      </w:r>
    </w:p>
    <w:p w:rsidR="00B22AD4" w:rsidRPr="00B22AD4" w:rsidRDefault="00B22AD4" w:rsidP="00B22AD4">
      <w:pPr>
        <w:autoSpaceDE w:val="0"/>
        <w:autoSpaceDN w:val="0"/>
        <w:adjustRightInd w:val="0"/>
        <w:spacing w:after="0" w:line="240" w:lineRule="auto"/>
        <w:rPr>
          <w:rFonts w:ascii="Consolas" w:hAnsi="Consolas" w:cs="Consolas"/>
          <w:sz w:val="20"/>
          <w:szCs w:val="20"/>
        </w:rPr>
      </w:pPr>
      <w:r w:rsidRPr="00B22AD4">
        <w:rPr>
          <w:rFonts w:ascii="Consolas" w:hAnsi="Consolas" w:cs="Consolas"/>
          <w:sz w:val="20"/>
          <w:szCs w:val="20"/>
        </w:rPr>
        <w:t xml:space="preserve">&gt; </w:t>
      </w:r>
      <w:proofErr w:type="spellStart"/>
      <w:proofErr w:type="gramStart"/>
      <w:r w:rsidRPr="00B22AD4">
        <w:rPr>
          <w:rFonts w:ascii="Consolas" w:hAnsi="Consolas" w:cs="Consolas"/>
          <w:sz w:val="20"/>
          <w:szCs w:val="20"/>
        </w:rPr>
        <w:t>findFreqTerms</w:t>
      </w:r>
      <w:proofErr w:type="spellEnd"/>
      <w:r w:rsidRPr="00B22AD4">
        <w:rPr>
          <w:rFonts w:ascii="Consolas" w:hAnsi="Consolas" w:cs="Consolas"/>
          <w:sz w:val="20"/>
          <w:szCs w:val="20"/>
        </w:rPr>
        <w:t>(</w:t>
      </w:r>
      <w:proofErr w:type="spellStart"/>
      <w:proofErr w:type="gramEnd"/>
      <w:r w:rsidRPr="00B22AD4">
        <w:rPr>
          <w:rFonts w:ascii="Consolas" w:hAnsi="Consolas" w:cs="Consolas"/>
          <w:sz w:val="20"/>
          <w:szCs w:val="20"/>
        </w:rPr>
        <w:t>dtm</w:t>
      </w:r>
      <w:proofErr w:type="spellEnd"/>
      <w:r w:rsidRPr="00B22AD4">
        <w:rPr>
          <w:rFonts w:ascii="Consolas" w:hAnsi="Consolas" w:cs="Consolas"/>
          <w:sz w:val="20"/>
          <w:szCs w:val="20"/>
        </w:rPr>
        <w:t>, 150)</w:t>
      </w:r>
    </w:p>
    <w:p w:rsidR="00B22AD4" w:rsidRPr="00B22AD4" w:rsidRDefault="00B22AD4" w:rsidP="000C5A79">
      <w:pPr>
        <w:autoSpaceDE w:val="0"/>
        <w:autoSpaceDN w:val="0"/>
        <w:adjustRightInd w:val="0"/>
        <w:spacing w:before="0" w:after="0" w:line="240" w:lineRule="auto"/>
        <w:rPr>
          <w:rFonts w:ascii="Consolas" w:hAnsi="Consolas" w:cs="Consolas"/>
          <w:sz w:val="20"/>
          <w:szCs w:val="20"/>
        </w:rPr>
      </w:pPr>
      <w:r w:rsidRPr="00B22AD4">
        <w:rPr>
          <w:rFonts w:ascii="Consolas" w:hAnsi="Consolas" w:cs="Consolas"/>
          <w:sz w:val="20"/>
          <w:szCs w:val="20"/>
        </w:rPr>
        <w:t xml:space="preserve"> [1] "</w:t>
      </w:r>
      <w:proofErr w:type="gramStart"/>
      <w:r w:rsidRPr="00B22AD4">
        <w:rPr>
          <w:rFonts w:ascii="Consolas" w:hAnsi="Consolas" w:cs="Consolas"/>
          <w:sz w:val="20"/>
          <w:szCs w:val="20"/>
        </w:rPr>
        <w:t>all</w:t>
      </w:r>
      <w:proofErr w:type="gramEnd"/>
      <w:r w:rsidRPr="00B22AD4">
        <w:rPr>
          <w:rFonts w:ascii="Consolas" w:hAnsi="Consolas" w:cs="Consolas"/>
          <w:sz w:val="20"/>
          <w:szCs w:val="20"/>
        </w:rPr>
        <w:t xml:space="preserve">"         "any"         "are"         "assessment" </w:t>
      </w:r>
      <w:r w:rsidR="00F039ED">
        <w:rPr>
          <w:rFonts w:ascii="Consolas" w:hAnsi="Consolas" w:cs="Consolas"/>
          <w:sz w:val="20"/>
          <w:szCs w:val="20"/>
        </w:rPr>
        <w:tab/>
      </w:r>
      <w:r w:rsidRPr="00B22AD4">
        <w:rPr>
          <w:rFonts w:ascii="Consolas" w:hAnsi="Consolas" w:cs="Consolas"/>
          <w:sz w:val="20"/>
          <w:szCs w:val="20"/>
        </w:rPr>
        <w:t>"business"</w:t>
      </w:r>
    </w:p>
    <w:p w:rsidR="00B22AD4" w:rsidRPr="00B22AD4" w:rsidRDefault="00B22AD4" w:rsidP="000C5A79">
      <w:pPr>
        <w:autoSpaceDE w:val="0"/>
        <w:autoSpaceDN w:val="0"/>
        <w:adjustRightInd w:val="0"/>
        <w:spacing w:before="0" w:after="0" w:line="240" w:lineRule="auto"/>
        <w:rPr>
          <w:rFonts w:ascii="Consolas" w:hAnsi="Consolas" w:cs="Consolas"/>
          <w:sz w:val="20"/>
          <w:szCs w:val="20"/>
        </w:rPr>
      </w:pPr>
      <w:r w:rsidRPr="00B22AD4">
        <w:rPr>
          <w:rFonts w:ascii="Consolas" w:hAnsi="Consolas" w:cs="Consolas"/>
          <w:sz w:val="20"/>
          <w:szCs w:val="20"/>
        </w:rPr>
        <w:t xml:space="preserve"> [6] "</w:t>
      </w:r>
      <w:proofErr w:type="gramStart"/>
      <w:r w:rsidRPr="00B22AD4">
        <w:rPr>
          <w:rFonts w:ascii="Consolas" w:hAnsi="Consolas" w:cs="Consolas"/>
          <w:sz w:val="20"/>
          <w:szCs w:val="20"/>
        </w:rPr>
        <w:t>commission</w:t>
      </w:r>
      <w:proofErr w:type="gramEnd"/>
      <w:r w:rsidRPr="00B22AD4">
        <w:rPr>
          <w:rFonts w:ascii="Consolas" w:hAnsi="Consolas" w:cs="Consolas"/>
          <w:sz w:val="20"/>
          <w:szCs w:val="20"/>
        </w:rPr>
        <w:t xml:space="preserve">"  "consumers"   "court"       "data"       </w:t>
      </w:r>
      <w:r w:rsidR="00F039ED">
        <w:rPr>
          <w:rFonts w:ascii="Consolas" w:hAnsi="Consolas" w:cs="Consolas"/>
          <w:sz w:val="20"/>
          <w:szCs w:val="20"/>
        </w:rPr>
        <w:tab/>
      </w:r>
      <w:r w:rsidRPr="00B22AD4">
        <w:rPr>
          <w:rFonts w:ascii="Consolas" w:hAnsi="Consolas" w:cs="Consolas"/>
          <w:sz w:val="20"/>
          <w:szCs w:val="20"/>
        </w:rPr>
        <w:t>"document"</w:t>
      </w:r>
    </w:p>
    <w:p w:rsidR="00B22AD4" w:rsidRPr="00B22AD4" w:rsidRDefault="00B22AD4" w:rsidP="000C5A79">
      <w:pPr>
        <w:autoSpaceDE w:val="0"/>
        <w:autoSpaceDN w:val="0"/>
        <w:adjustRightInd w:val="0"/>
        <w:spacing w:before="0" w:after="0" w:line="240" w:lineRule="auto"/>
        <w:rPr>
          <w:rFonts w:ascii="Consolas" w:hAnsi="Consolas" w:cs="Consolas"/>
          <w:sz w:val="20"/>
          <w:szCs w:val="20"/>
        </w:rPr>
      </w:pPr>
      <w:r w:rsidRPr="00B22AD4">
        <w:rPr>
          <w:rFonts w:ascii="Consolas" w:hAnsi="Consolas" w:cs="Consolas"/>
          <w:sz w:val="20"/>
          <w:szCs w:val="20"/>
        </w:rPr>
        <w:t>[11] "</w:t>
      </w:r>
      <w:proofErr w:type="spellStart"/>
      <w:proofErr w:type="gramStart"/>
      <w:r w:rsidRPr="00B22AD4">
        <w:rPr>
          <w:rFonts w:ascii="Consolas" w:hAnsi="Consolas" w:cs="Consolas"/>
          <w:sz w:val="20"/>
          <w:szCs w:val="20"/>
        </w:rPr>
        <w:t>dss</w:t>
      </w:r>
      <w:proofErr w:type="spellEnd"/>
      <w:proofErr w:type="gramEnd"/>
      <w:r w:rsidRPr="00B22AD4">
        <w:rPr>
          <w:rFonts w:ascii="Consolas" w:hAnsi="Consolas" w:cs="Consolas"/>
          <w:sz w:val="20"/>
          <w:szCs w:val="20"/>
        </w:rPr>
        <w:t xml:space="preserve">"         "filed"       "for"         "from"       </w:t>
      </w:r>
      <w:r w:rsidR="00F039ED">
        <w:rPr>
          <w:rFonts w:ascii="Consolas" w:hAnsi="Consolas" w:cs="Consolas"/>
          <w:sz w:val="20"/>
          <w:szCs w:val="20"/>
        </w:rPr>
        <w:tab/>
      </w:r>
      <w:r w:rsidRPr="00B22AD4">
        <w:rPr>
          <w:rFonts w:ascii="Consolas" w:hAnsi="Consolas" w:cs="Consolas"/>
          <w:sz w:val="20"/>
          <w:szCs w:val="20"/>
        </w:rPr>
        <w:t>"has"</w:t>
      </w:r>
    </w:p>
    <w:p w:rsidR="00B22AD4" w:rsidRPr="00B22AD4" w:rsidRDefault="00B22AD4" w:rsidP="000C5A79">
      <w:pPr>
        <w:autoSpaceDE w:val="0"/>
        <w:autoSpaceDN w:val="0"/>
        <w:adjustRightInd w:val="0"/>
        <w:spacing w:before="0" w:after="0" w:line="240" w:lineRule="auto"/>
        <w:rPr>
          <w:rFonts w:ascii="Consolas" w:hAnsi="Consolas" w:cs="Consolas"/>
          <w:sz w:val="20"/>
          <w:szCs w:val="20"/>
        </w:rPr>
      </w:pPr>
      <w:r w:rsidRPr="00B22AD4">
        <w:rPr>
          <w:rFonts w:ascii="Consolas" w:hAnsi="Consolas" w:cs="Consolas"/>
          <w:sz w:val="20"/>
          <w:szCs w:val="20"/>
        </w:rPr>
        <w:t>[16] "</w:t>
      </w:r>
      <w:proofErr w:type="gramStart"/>
      <w:r w:rsidRPr="00B22AD4">
        <w:rPr>
          <w:rFonts w:ascii="Consolas" w:hAnsi="Consolas" w:cs="Consolas"/>
          <w:sz w:val="20"/>
          <w:szCs w:val="20"/>
        </w:rPr>
        <w:t>have</w:t>
      </w:r>
      <w:proofErr w:type="gramEnd"/>
      <w:r w:rsidRPr="00B22AD4">
        <w:rPr>
          <w:rFonts w:ascii="Consolas" w:hAnsi="Consolas" w:cs="Consolas"/>
          <w:sz w:val="20"/>
          <w:szCs w:val="20"/>
        </w:rPr>
        <w:t xml:space="preserve">"        "hotel"       "hotels"     </w:t>
      </w:r>
      <w:r w:rsidR="00F039ED">
        <w:rPr>
          <w:rFonts w:ascii="Consolas" w:hAnsi="Consolas" w:cs="Consolas"/>
          <w:sz w:val="20"/>
          <w:szCs w:val="20"/>
        </w:rPr>
        <w:t xml:space="preserve"> </w:t>
      </w:r>
      <w:r w:rsidRPr="00B22AD4">
        <w:rPr>
          <w:rFonts w:ascii="Consolas" w:hAnsi="Consolas" w:cs="Consolas"/>
          <w:sz w:val="20"/>
          <w:szCs w:val="20"/>
        </w:rPr>
        <w:t>"information"</w:t>
      </w:r>
      <w:r w:rsidR="00F039ED">
        <w:rPr>
          <w:rFonts w:ascii="Consolas" w:hAnsi="Consolas" w:cs="Consolas"/>
          <w:sz w:val="20"/>
          <w:szCs w:val="20"/>
        </w:rPr>
        <w:tab/>
      </w:r>
      <w:r w:rsidR="00B10818" w:rsidRPr="00B22AD4">
        <w:rPr>
          <w:rFonts w:ascii="Consolas" w:hAnsi="Consolas" w:cs="Consolas"/>
          <w:sz w:val="20"/>
          <w:szCs w:val="20"/>
        </w:rPr>
        <w:t>"its"</w:t>
      </w:r>
    </w:p>
    <w:p w:rsidR="00B22AD4" w:rsidRPr="00B22AD4" w:rsidRDefault="00B22AD4" w:rsidP="000C5A79">
      <w:pPr>
        <w:autoSpaceDE w:val="0"/>
        <w:autoSpaceDN w:val="0"/>
        <w:adjustRightInd w:val="0"/>
        <w:spacing w:before="0" w:after="0" w:line="240" w:lineRule="auto"/>
        <w:rPr>
          <w:rFonts w:ascii="Consolas" w:hAnsi="Consolas" w:cs="Consolas"/>
          <w:sz w:val="20"/>
          <w:szCs w:val="20"/>
        </w:rPr>
      </w:pPr>
      <w:r w:rsidRPr="00B22AD4">
        <w:rPr>
          <w:rFonts w:ascii="Consolas" w:hAnsi="Consolas" w:cs="Consolas"/>
          <w:sz w:val="20"/>
          <w:szCs w:val="20"/>
        </w:rPr>
        <w:t>[21] "</w:t>
      </w:r>
      <w:proofErr w:type="gramStart"/>
      <w:r w:rsidRPr="00B22AD4">
        <w:rPr>
          <w:rFonts w:ascii="Consolas" w:hAnsi="Consolas" w:cs="Consolas"/>
          <w:sz w:val="20"/>
          <w:szCs w:val="20"/>
        </w:rPr>
        <w:t>management</w:t>
      </w:r>
      <w:proofErr w:type="gramEnd"/>
      <w:r w:rsidRPr="00B22AD4">
        <w:rPr>
          <w:rFonts w:ascii="Consolas" w:hAnsi="Consolas" w:cs="Consolas"/>
          <w:sz w:val="20"/>
          <w:szCs w:val="20"/>
        </w:rPr>
        <w:t xml:space="preserve">"  "may"         "not"        </w:t>
      </w:r>
      <w:r w:rsidR="00F039ED">
        <w:rPr>
          <w:rFonts w:ascii="Consolas" w:hAnsi="Consolas" w:cs="Consolas"/>
          <w:sz w:val="20"/>
          <w:szCs w:val="20"/>
        </w:rPr>
        <w:t xml:space="preserve"> </w:t>
      </w:r>
      <w:r w:rsidR="00B10818" w:rsidRPr="00B22AD4">
        <w:rPr>
          <w:rFonts w:ascii="Consolas" w:hAnsi="Consolas" w:cs="Consolas"/>
          <w:sz w:val="20"/>
          <w:szCs w:val="20"/>
        </w:rPr>
        <w:t xml:space="preserve">"page"        </w:t>
      </w:r>
      <w:r w:rsidR="00F039ED">
        <w:rPr>
          <w:rFonts w:ascii="Consolas" w:hAnsi="Consolas" w:cs="Consolas"/>
          <w:sz w:val="20"/>
          <w:szCs w:val="20"/>
        </w:rPr>
        <w:tab/>
      </w:r>
      <w:r w:rsidR="00B10818" w:rsidRPr="00B22AD4">
        <w:rPr>
          <w:rFonts w:ascii="Consolas" w:hAnsi="Consolas" w:cs="Consolas"/>
          <w:sz w:val="20"/>
          <w:szCs w:val="20"/>
        </w:rPr>
        <w:t>"</w:t>
      </w:r>
      <w:proofErr w:type="spellStart"/>
      <w:r w:rsidR="00B10818" w:rsidRPr="00B22AD4">
        <w:rPr>
          <w:rFonts w:ascii="Consolas" w:hAnsi="Consolas" w:cs="Consolas"/>
          <w:sz w:val="20"/>
          <w:szCs w:val="20"/>
        </w:rPr>
        <w:t>pci</w:t>
      </w:r>
      <w:proofErr w:type="spellEnd"/>
      <w:r w:rsidR="00B10818" w:rsidRPr="00B22AD4">
        <w:rPr>
          <w:rFonts w:ascii="Consolas" w:hAnsi="Consolas" w:cs="Consolas"/>
          <w:sz w:val="20"/>
          <w:szCs w:val="20"/>
        </w:rPr>
        <w:t>"</w:t>
      </w:r>
    </w:p>
    <w:p w:rsidR="00B22AD4" w:rsidRPr="00B22AD4" w:rsidRDefault="00B22AD4" w:rsidP="000C5A79">
      <w:pPr>
        <w:autoSpaceDE w:val="0"/>
        <w:autoSpaceDN w:val="0"/>
        <w:adjustRightInd w:val="0"/>
        <w:spacing w:before="0" w:after="0" w:line="240" w:lineRule="auto"/>
        <w:rPr>
          <w:rFonts w:ascii="Consolas" w:hAnsi="Consolas" w:cs="Consolas"/>
          <w:sz w:val="20"/>
          <w:szCs w:val="20"/>
        </w:rPr>
      </w:pPr>
      <w:r w:rsidRPr="00B22AD4">
        <w:rPr>
          <w:rFonts w:ascii="Consolas" w:hAnsi="Consolas" w:cs="Consolas"/>
          <w:sz w:val="20"/>
          <w:szCs w:val="20"/>
        </w:rPr>
        <w:t>[26] "</w:t>
      </w:r>
      <w:proofErr w:type="gramStart"/>
      <w:r w:rsidRPr="00B22AD4">
        <w:rPr>
          <w:rFonts w:ascii="Consolas" w:hAnsi="Consolas" w:cs="Consolas"/>
          <w:sz w:val="20"/>
          <w:szCs w:val="20"/>
        </w:rPr>
        <w:t>practices</w:t>
      </w:r>
      <w:proofErr w:type="gramEnd"/>
      <w:r w:rsidRPr="00B22AD4">
        <w:rPr>
          <w:rFonts w:ascii="Consolas" w:hAnsi="Consolas" w:cs="Consolas"/>
          <w:sz w:val="20"/>
          <w:szCs w:val="20"/>
        </w:rPr>
        <w:t>"   "resorts"     "risk"</w:t>
      </w:r>
      <w:r w:rsidR="00B10818">
        <w:rPr>
          <w:rFonts w:ascii="Consolas" w:hAnsi="Consolas" w:cs="Consolas"/>
          <w:sz w:val="20"/>
          <w:szCs w:val="20"/>
        </w:rPr>
        <w:tab/>
      </w:r>
      <w:r w:rsidR="00B10818">
        <w:rPr>
          <w:rFonts w:ascii="Consolas" w:hAnsi="Consolas" w:cs="Consolas"/>
          <w:sz w:val="20"/>
          <w:szCs w:val="20"/>
        </w:rPr>
        <w:tab/>
      </w:r>
      <w:r w:rsidR="00F039ED">
        <w:rPr>
          <w:rFonts w:ascii="Consolas" w:hAnsi="Consolas" w:cs="Consolas"/>
          <w:sz w:val="20"/>
          <w:szCs w:val="20"/>
        </w:rPr>
        <w:t xml:space="preserve"> </w:t>
      </w:r>
      <w:r w:rsidR="00B10818" w:rsidRPr="00B22AD4">
        <w:rPr>
          <w:rFonts w:ascii="Consolas" w:hAnsi="Consolas" w:cs="Consolas"/>
          <w:sz w:val="20"/>
          <w:szCs w:val="20"/>
        </w:rPr>
        <w:t xml:space="preserve">"section"     </w:t>
      </w:r>
      <w:r w:rsidR="00F039ED">
        <w:rPr>
          <w:rFonts w:ascii="Consolas" w:hAnsi="Consolas" w:cs="Consolas"/>
          <w:sz w:val="20"/>
          <w:szCs w:val="20"/>
        </w:rPr>
        <w:tab/>
      </w:r>
      <w:r w:rsidR="00B10818" w:rsidRPr="00B22AD4">
        <w:rPr>
          <w:rFonts w:ascii="Consolas" w:hAnsi="Consolas" w:cs="Consolas"/>
          <w:sz w:val="20"/>
          <w:szCs w:val="20"/>
        </w:rPr>
        <w:t>"security"</w:t>
      </w:r>
      <w:r w:rsidRPr="00B22AD4">
        <w:rPr>
          <w:rFonts w:ascii="Consolas" w:hAnsi="Consolas" w:cs="Consolas"/>
          <w:sz w:val="20"/>
          <w:szCs w:val="20"/>
        </w:rPr>
        <w:t xml:space="preserve">       </w:t>
      </w:r>
    </w:p>
    <w:p w:rsidR="00B22AD4" w:rsidRPr="00B22AD4" w:rsidRDefault="00B22AD4" w:rsidP="000C5A79">
      <w:pPr>
        <w:autoSpaceDE w:val="0"/>
        <w:autoSpaceDN w:val="0"/>
        <w:adjustRightInd w:val="0"/>
        <w:spacing w:before="0" w:after="0" w:line="240" w:lineRule="auto"/>
        <w:rPr>
          <w:rFonts w:ascii="Consolas" w:hAnsi="Consolas" w:cs="Consolas"/>
          <w:sz w:val="20"/>
          <w:szCs w:val="20"/>
        </w:rPr>
      </w:pPr>
      <w:r w:rsidRPr="00B22AD4">
        <w:rPr>
          <w:rFonts w:ascii="Consolas" w:hAnsi="Consolas" w:cs="Consolas"/>
          <w:sz w:val="20"/>
          <w:szCs w:val="20"/>
        </w:rPr>
        <w:t>[31] "</w:t>
      </w:r>
      <w:proofErr w:type="gramStart"/>
      <w:r w:rsidRPr="00B22AD4">
        <w:rPr>
          <w:rFonts w:ascii="Consolas" w:hAnsi="Consolas" w:cs="Consolas"/>
          <w:sz w:val="20"/>
          <w:szCs w:val="20"/>
        </w:rPr>
        <w:t>such</w:t>
      </w:r>
      <w:proofErr w:type="gramEnd"/>
      <w:r w:rsidRPr="00B22AD4">
        <w:rPr>
          <w:rFonts w:ascii="Consolas" w:hAnsi="Consolas" w:cs="Consolas"/>
          <w:sz w:val="20"/>
          <w:szCs w:val="20"/>
        </w:rPr>
        <w:t xml:space="preserve">"        "that"        "the" </w:t>
      </w:r>
      <w:r w:rsidR="00F039ED">
        <w:rPr>
          <w:rFonts w:ascii="Consolas" w:hAnsi="Consolas" w:cs="Consolas"/>
          <w:sz w:val="20"/>
          <w:szCs w:val="20"/>
        </w:rPr>
        <w:tab/>
      </w:r>
      <w:r w:rsidR="00F039ED">
        <w:rPr>
          <w:rFonts w:ascii="Consolas" w:hAnsi="Consolas" w:cs="Consolas"/>
          <w:sz w:val="20"/>
          <w:szCs w:val="20"/>
        </w:rPr>
        <w:tab/>
        <w:t xml:space="preserve"> </w:t>
      </w:r>
      <w:r w:rsidR="00B10818" w:rsidRPr="00B22AD4">
        <w:rPr>
          <w:rFonts w:ascii="Consolas" w:hAnsi="Consolas" w:cs="Consolas"/>
          <w:sz w:val="20"/>
          <w:szCs w:val="20"/>
        </w:rPr>
        <w:t xml:space="preserve">"their"       </w:t>
      </w:r>
      <w:r w:rsidR="00F039ED">
        <w:rPr>
          <w:rFonts w:ascii="Consolas" w:hAnsi="Consolas" w:cs="Consolas"/>
          <w:sz w:val="20"/>
          <w:szCs w:val="20"/>
        </w:rPr>
        <w:tab/>
      </w:r>
      <w:r w:rsidR="00B10818" w:rsidRPr="00B22AD4">
        <w:rPr>
          <w:rFonts w:ascii="Consolas" w:hAnsi="Consolas" w:cs="Consolas"/>
          <w:sz w:val="20"/>
          <w:szCs w:val="20"/>
        </w:rPr>
        <w:t>"this"</w:t>
      </w:r>
      <w:r w:rsidRPr="00B22AD4">
        <w:rPr>
          <w:rFonts w:ascii="Consolas" w:hAnsi="Consolas" w:cs="Consolas"/>
          <w:sz w:val="20"/>
          <w:szCs w:val="20"/>
        </w:rPr>
        <w:t xml:space="preserve">       </w:t>
      </w:r>
    </w:p>
    <w:p w:rsidR="00B10818" w:rsidRDefault="00B22AD4" w:rsidP="000C5A79">
      <w:pPr>
        <w:autoSpaceDE w:val="0"/>
        <w:autoSpaceDN w:val="0"/>
        <w:adjustRightInd w:val="0"/>
        <w:spacing w:before="0" w:after="0" w:line="240" w:lineRule="auto"/>
        <w:rPr>
          <w:rFonts w:ascii="Consolas" w:hAnsi="Consolas" w:cs="Consolas"/>
          <w:sz w:val="20"/>
          <w:szCs w:val="20"/>
        </w:rPr>
      </w:pPr>
      <w:r w:rsidRPr="00B22AD4">
        <w:rPr>
          <w:rFonts w:ascii="Consolas" w:hAnsi="Consolas" w:cs="Consolas"/>
          <w:sz w:val="20"/>
          <w:szCs w:val="20"/>
        </w:rPr>
        <w:t>[36] "</w:t>
      </w:r>
      <w:proofErr w:type="spellStart"/>
      <w:r w:rsidRPr="00B22AD4">
        <w:rPr>
          <w:rFonts w:ascii="Consolas" w:hAnsi="Consolas" w:cs="Consolas"/>
          <w:sz w:val="20"/>
          <w:szCs w:val="20"/>
        </w:rPr>
        <w:t>u.s.</w:t>
      </w:r>
      <w:proofErr w:type="spellEnd"/>
      <w:r w:rsidRPr="00B22AD4">
        <w:rPr>
          <w:rFonts w:ascii="Consolas" w:hAnsi="Consolas" w:cs="Consolas"/>
          <w:sz w:val="20"/>
          <w:szCs w:val="20"/>
        </w:rPr>
        <w:t>"        "</w:t>
      </w:r>
      <w:proofErr w:type="gramStart"/>
      <w:r w:rsidRPr="00B22AD4">
        <w:rPr>
          <w:rFonts w:ascii="Consolas" w:hAnsi="Consolas" w:cs="Consolas"/>
          <w:sz w:val="20"/>
          <w:szCs w:val="20"/>
        </w:rPr>
        <w:t>under</w:t>
      </w:r>
      <w:proofErr w:type="gramEnd"/>
      <w:r w:rsidRPr="00B22AD4">
        <w:rPr>
          <w:rFonts w:ascii="Consolas" w:hAnsi="Consolas" w:cs="Consolas"/>
          <w:sz w:val="20"/>
          <w:szCs w:val="20"/>
        </w:rPr>
        <w:t xml:space="preserve">"       "which"  </w:t>
      </w:r>
      <w:r w:rsidR="00F039ED">
        <w:rPr>
          <w:rFonts w:ascii="Consolas" w:hAnsi="Consolas" w:cs="Consolas"/>
          <w:sz w:val="20"/>
          <w:szCs w:val="20"/>
        </w:rPr>
        <w:tab/>
        <w:t xml:space="preserve"> </w:t>
      </w:r>
      <w:r w:rsidR="00B10818" w:rsidRPr="00B22AD4">
        <w:rPr>
          <w:rFonts w:ascii="Consolas" w:hAnsi="Consolas" w:cs="Consolas"/>
          <w:sz w:val="20"/>
          <w:szCs w:val="20"/>
        </w:rPr>
        <w:t xml:space="preserve">"with"        </w:t>
      </w:r>
      <w:r w:rsidR="00F039ED">
        <w:rPr>
          <w:rFonts w:ascii="Consolas" w:hAnsi="Consolas" w:cs="Consolas"/>
          <w:sz w:val="20"/>
          <w:szCs w:val="20"/>
        </w:rPr>
        <w:tab/>
      </w:r>
      <w:r w:rsidR="00B10818" w:rsidRPr="00B22AD4">
        <w:rPr>
          <w:rFonts w:ascii="Consolas" w:hAnsi="Consolas" w:cs="Consolas"/>
          <w:sz w:val="20"/>
          <w:szCs w:val="20"/>
        </w:rPr>
        <w:t>"</w:t>
      </w:r>
      <w:proofErr w:type="spellStart"/>
      <w:r w:rsidR="00B10818" w:rsidRPr="00B22AD4">
        <w:rPr>
          <w:rFonts w:ascii="Consolas" w:hAnsi="Consolas" w:cs="Consolas"/>
          <w:sz w:val="20"/>
          <w:szCs w:val="20"/>
        </w:rPr>
        <w:t>wyndham</w:t>
      </w:r>
      <w:proofErr w:type="spellEnd"/>
      <w:r w:rsidR="00B10818" w:rsidRPr="00B22AD4">
        <w:rPr>
          <w:rFonts w:ascii="Consolas" w:hAnsi="Consolas" w:cs="Consolas"/>
          <w:sz w:val="20"/>
          <w:szCs w:val="20"/>
        </w:rPr>
        <w:t>"</w:t>
      </w:r>
      <w:r w:rsidR="00B10818">
        <w:rPr>
          <w:rFonts w:ascii="Consolas" w:hAnsi="Consolas" w:cs="Consolas"/>
          <w:sz w:val="20"/>
          <w:szCs w:val="20"/>
        </w:rPr>
        <w:t xml:space="preserve">    </w:t>
      </w:r>
    </w:p>
    <w:p w:rsidR="00B22AD4" w:rsidRPr="00B22AD4" w:rsidRDefault="00B22AD4" w:rsidP="00B22AD4">
      <w:pPr>
        <w:autoSpaceDE w:val="0"/>
        <w:autoSpaceDN w:val="0"/>
        <w:adjustRightInd w:val="0"/>
        <w:spacing w:after="0" w:line="240" w:lineRule="auto"/>
        <w:rPr>
          <w:rFonts w:ascii="Consolas" w:hAnsi="Consolas" w:cs="Consolas"/>
          <w:sz w:val="20"/>
          <w:szCs w:val="20"/>
        </w:rPr>
      </w:pPr>
      <w:r w:rsidRPr="00B22AD4">
        <w:rPr>
          <w:rFonts w:ascii="Consolas" w:hAnsi="Consolas" w:cs="Consolas"/>
          <w:sz w:val="20"/>
          <w:szCs w:val="20"/>
        </w:rPr>
        <w:t xml:space="preserve"> </w:t>
      </w:r>
    </w:p>
    <w:p w:rsidR="006D3280" w:rsidRPr="006D3280" w:rsidRDefault="006D3280" w:rsidP="006D3280">
      <w:pPr>
        <w:autoSpaceDE w:val="0"/>
        <w:autoSpaceDN w:val="0"/>
        <w:adjustRightInd w:val="0"/>
        <w:spacing w:after="0" w:line="240" w:lineRule="auto"/>
        <w:rPr>
          <w:rFonts w:ascii="Consolas" w:hAnsi="Consolas" w:cs="Consolas"/>
          <w:sz w:val="20"/>
          <w:szCs w:val="20"/>
        </w:rPr>
      </w:pPr>
      <w:r w:rsidRPr="006D3280">
        <w:rPr>
          <w:rFonts w:ascii="Consolas" w:hAnsi="Consolas" w:cs="Consolas"/>
          <w:sz w:val="20"/>
          <w:szCs w:val="20"/>
        </w:rPr>
        <w:t>&gt; inspect(</w:t>
      </w:r>
      <w:proofErr w:type="spellStart"/>
      <w:r w:rsidRPr="006D3280">
        <w:rPr>
          <w:rFonts w:ascii="Consolas" w:hAnsi="Consolas" w:cs="Consolas"/>
          <w:sz w:val="20"/>
          <w:szCs w:val="20"/>
        </w:rPr>
        <w:t>DocumentTermMatrix</w:t>
      </w:r>
      <w:proofErr w:type="spellEnd"/>
      <w:r w:rsidRPr="006D3280">
        <w:rPr>
          <w:rFonts w:ascii="Consolas" w:hAnsi="Consolas" w:cs="Consolas"/>
          <w:sz w:val="20"/>
          <w:szCs w:val="20"/>
        </w:rPr>
        <w:t>(</w:t>
      </w:r>
      <w:proofErr w:type="spellStart"/>
      <w:r w:rsidRPr="006D3280">
        <w:rPr>
          <w:rFonts w:ascii="Consolas" w:hAnsi="Consolas" w:cs="Consolas"/>
          <w:sz w:val="20"/>
          <w:szCs w:val="20"/>
        </w:rPr>
        <w:t>cleanWyndham</w:t>
      </w:r>
      <w:proofErr w:type="spellEnd"/>
      <w:r w:rsidRPr="006D3280">
        <w:rPr>
          <w:rFonts w:ascii="Consolas" w:hAnsi="Consolas" w:cs="Consolas"/>
          <w:sz w:val="20"/>
          <w:szCs w:val="20"/>
        </w:rPr>
        <w:t>, list(dictionary = c("reasonable", "security", "risk", "harm", "data", "environment"))))</w:t>
      </w:r>
    </w:p>
    <w:p w:rsidR="006D3280" w:rsidRPr="006D3280" w:rsidRDefault="006D3280" w:rsidP="000C5A79">
      <w:pPr>
        <w:autoSpaceDE w:val="0"/>
        <w:autoSpaceDN w:val="0"/>
        <w:adjustRightInd w:val="0"/>
        <w:spacing w:before="0" w:after="0" w:line="240" w:lineRule="auto"/>
        <w:rPr>
          <w:rFonts w:ascii="Consolas" w:hAnsi="Consolas" w:cs="Consolas"/>
          <w:sz w:val="20"/>
          <w:szCs w:val="20"/>
        </w:rPr>
      </w:pPr>
      <w:r w:rsidRPr="006D3280">
        <w:rPr>
          <w:rFonts w:ascii="Consolas" w:hAnsi="Consolas" w:cs="Consolas"/>
          <w:sz w:val="20"/>
          <w:szCs w:val="20"/>
        </w:rPr>
        <w:t>&lt;&lt;</w:t>
      </w:r>
      <w:proofErr w:type="spellStart"/>
      <w:r w:rsidRPr="006D3280">
        <w:rPr>
          <w:rFonts w:ascii="Consolas" w:hAnsi="Consolas" w:cs="Consolas"/>
          <w:sz w:val="20"/>
          <w:szCs w:val="20"/>
        </w:rPr>
        <w:t>DocumentTermMatrix</w:t>
      </w:r>
      <w:proofErr w:type="spellEnd"/>
      <w:r w:rsidRPr="006D3280">
        <w:rPr>
          <w:rFonts w:ascii="Consolas" w:hAnsi="Consolas" w:cs="Consolas"/>
          <w:sz w:val="20"/>
          <w:szCs w:val="20"/>
        </w:rPr>
        <w:t xml:space="preserve"> (documents: 11, terms: 6)&gt;&gt;</w:t>
      </w:r>
    </w:p>
    <w:p w:rsidR="006D3280" w:rsidRPr="006D3280" w:rsidRDefault="006D3280" w:rsidP="000C5A79">
      <w:pPr>
        <w:autoSpaceDE w:val="0"/>
        <w:autoSpaceDN w:val="0"/>
        <w:adjustRightInd w:val="0"/>
        <w:spacing w:before="0" w:after="0" w:line="240" w:lineRule="auto"/>
        <w:rPr>
          <w:rFonts w:ascii="Consolas" w:hAnsi="Consolas" w:cs="Consolas"/>
          <w:sz w:val="20"/>
          <w:szCs w:val="20"/>
        </w:rPr>
      </w:pPr>
      <w:r w:rsidRPr="006D3280">
        <w:rPr>
          <w:rFonts w:ascii="Consolas" w:hAnsi="Consolas" w:cs="Consolas"/>
          <w:sz w:val="20"/>
          <w:szCs w:val="20"/>
        </w:rPr>
        <w:t>Non-/sparse entries: 49/17</w:t>
      </w:r>
    </w:p>
    <w:p w:rsidR="006D3280" w:rsidRPr="006D3280" w:rsidRDefault="006D3280" w:rsidP="000C5A79">
      <w:pPr>
        <w:autoSpaceDE w:val="0"/>
        <w:autoSpaceDN w:val="0"/>
        <w:adjustRightInd w:val="0"/>
        <w:spacing w:before="0" w:after="0" w:line="240" w:lineRule="auto"/>
        <w:rPr>
          <w:rFonts w:ascii="Consolas" w:hAnsi="Consolas" w:cs="Consolas"/>
          <w:sz w:val="20"/>
          <w:szCs w:val="20"/>
        </w:rPr>
      </w:pPr>
      <w:r w:rsidRPr="006D3280">
        <w:rPr>
          <w:rFonts w:ascii="Consolas" w:hAnsi="Consolas" w:cs="Consolas"/>
          <w:sz w:val="20"/>
          <w:szCs w:val="20"/>
        </w:rPr>
        <w:t>Sparsity           : 26%</w:t>
      </w:r>
    </w:p>
    <w:p w:rsidR="006D3280" w:rsidRPr="006D3280" w:rsidRDefault="006D3280" w:rsidP="000C5A79">
      <w:pPr>
        <w:autoSpaceDE w:val="0"/>
        <w:autoSpaceDN w:val="0"/>
        <w:adjustRightInd w:val="0"/>
        <w:spacing w:before="0" w:after="0" w:line="240" w:lineRule="auto"/>
        <w:rPr>
          <w:rFonts w:ascii="Consolas" w:hAnsi="Consolas" w:cs="Consolas"/>
          <w:sz w:val="20"/>
          <w:szCs w:val="20"/>
        </w:rPr>
      </w:pPr>
      <w:r w:rsidRPr="006D3280">
        <w:rPr>
          <w:rFonts w:ascii="Consolas" w:hAnsi="Consolas" w:cs="Consolas"/>
          <w:sz w:val="20"/>
          <w:szCs w:val="20"/>
        </w:rPr>
        <w:t>Maximal term length: 11</w:t>
      </w:r>
    </w:p>
    <w:p w:rsidR="006D3280" w:rsidRPr="006D3280" w:rsidRDefault="006D3280" w:rsidP="000C5A79">
      <w:pPr>
        <w:autoSpaceDE w:val="0"/>
        <w:autoSpaceDN w:val="0"/>
        <w:adjustRightInd w:val="0"/>
        <w:spacing w:before="0" w:after="0" w:line="240" w:lineRule="auto"/>
        <w:rPr>
          <w:rFonts w:ascii="Consolas" w:hAnsi="Consolas" w:cs="Consolas"/>
          <w:sz w:val="20"/>
          <w:szCs w:val="20"/>
        </w:rPr>
      </w:pPr>
      <w:r w:rsidRPr="006D3280">
        <w:rPr>
          <w:rFonts w:ascii="Consolas" w:hAnsi="Consolas" w:cs="Consolas"/>
          <w:sz w:val="20"/>
          <w:szCs w:val="20"/>
        </w:rPr>
        <w:t>Weighting          : term frequency (</w:t>
      </w:r>
      <w:proofErr w:type="spellStart"/>
      <w:r w:rsidRPr="006D3280">
        <w:rPr>
          <w:rFonts w:ascii="Consolas" w:hAnsi="Consolas" w:cs="Consolas"/>
          <w:sz w:val="20"/>
          <w:szCs w:val="20"/>
        </w:rPr>
        <w:t>tf</w:t>
      </w:r>
      <w:proofErr w:type="spellEnd"/>
      <w:r w:rsidRPr="006D3280">
        <w:rPr>
          <w:rFonts w:ascii="Consolas" w:hAnsi="Consolas" w:cs="Consolas"/>
          <w:sz w:val="20"/>
          <w:szCs w:val="20"/>
        </w:rPr>
        <w:t>)</w:t>
      </w:r>
    </w:p>
    <w:p w:rsidR="006D3280" w:rsidRPr="006D3280" w:rsidRDefault="006D3280" w:rsidP="000C5A79">
      <w:pPr>
        <w:autoSpaceDE w:val="0"/>
        <w:autoSpaceDN w:val="0"/>
        <w:adjustRightInd w:val="0"/>
        <w:spacing w:before="0" w:after="0" w:line="240" w:lineRule="auto"/>
        <w:rPr>
          <w:rFonts w:ascii="Consolas" w:hAnsi="Consolas" w:cs="Consolas"/>
          <w:sz w:val="20"/>
          <w:szCs w:val="20"/>
        </w:rPr>
      </w:pPr>
      <w:r w:rsidRPr="006D3280">
        <w:rPr>
          <w:rFonts w:ascii="Consolas" w:hAnsi="Consolas" w:cs="Consolas"/>
          <w:sz w:val="20"/>
          <w:szCs w:val="20"/>
        </w:rPr>
        <w:t>Sample             :</w:t>
      </w:r>
    </w:p>
    <w:p w:rsidR="006D3280" w:rsidRPr="006D3280" w:rsidRDefault="006D3280" w:rsidP="006D3280">
      <w:pPr>
        <w:autoSpaceDE w:val="0"/>
        <w:autoSpaceDN w:val="0"/>
        <w:adjustRightInd w:val="0"/>
        <w:spacing w:after="0" w:line="240" w:lineRule="auto"/>
        <w:rPr>
          <w:rFonts w:ascii="Consolas" w:hAnsi="Consolas" w:cs="Consolas"/>
          <w:sz w:val="20"/>
          <w:szCs w:val="20"/>
        </w:rPr>
      </w:pPr>
      <w:r w:rsidRPr="006D3280">
        <w:rPr>
          <w:rFonts w:ascii="Consolas" w:hAnsi="Consolas" w:cs="Consolas"/>
          <w:sz w:val="20"/>
          <w:szCs w:val="20"/>
        </w:rPr>
        <w:t xml:space="preserve">                                  Terms</w:t>
      </w:r>
    </w:p>
    <w:p w:rsidR="006D3280" w:rsidRPr="006D3280" w:rsidRDefault="006D3280" w:rsidP="006D3280">
      <w:pPr>
        <w:autoSpaceDE w:val="0"/>
        <w:autoSpaceDN w:val="0"/>
        <w:adjustRightInd w:val="0"/>
        <w:spacing w:after="0" w:line="240" w:lineRule="auto"/>
        <w:rPr>
          <w:rFonts w:ascii="Consolas" w:hAnsi="Consolas" w:cs="Consolas"/>
          <w:sz w:val="20"/>
          <w:szCs w:val="20"/>
        </w:rPr>
      </w:pPr>
      <w:r w:rsidRPr="006D3280">
        <w:rPr>
          <w:rFonts w:ascii="Consolas" w:hAnsi="Consolas" w:cs="Consolas"/>
          <w:sz w:val="20"/>
          <w:szCs w:val="20"/>
        </w:rPr>
        <w:t>Docs                               data environment harm reasonable risk</w:t>
      </w:r>
      <w:r>
        <w:rPr>
          <w:rFonts w:ascii="Consolas" w:hAnsi="Consolas" w:cs="Consolas"/>
          <w:sz w:val="20"/>
          <w:szCs w:val="20"/>
        </w:rPr>
        <w:tab/>
        <w:t xml:space="preserve"> </w:t>
      </w:r>
      <w:r w:rsidRPr="006D3280">
        <w:rPr>
          <w:rFonts w:ascii="Consolas" w:hAnsi="Consolas" w:cs="Consolas"/>
          <w:sz w:val="20"/>
          <w:szCs w:val="20"/>
        </w:rPr>
        <w:t>security</w:t>
      </w:r>
    </w:p>
    <w:p w:rsidR="006D3280" w:rsidRPr="006D3280" w:rsidRDefault="006D3280" w:rsidP="006D3280">
      <w:pPr>
        <w:autoSpaceDE w:val="0"/>
        <w:autoSpaceDN w:val="0"/>
        <w:adjustRightInd w:val="0"/>
        <w:spacing w:after="0" w:line="240" w:lineRule="auto"/>
        <w:rPr>
          <w:rFonts w:ascii="Consolas" w:hAnsi="Consolas" w:cs="Consolas"/>
          <w:sz w:val="20"/>
          <w:szCs w:val="20"/>
        </w:rPr>
      </w:pPr>
      <w:r w:rsidRPr="006D3280">
        <w:rPr>
          <w:rFonts w:ascii="Consolas" w:hAnsi="Consolas" w:cs="Consolas"/>
          <w:sz w:val="20"/>
          <w:szCs w:val="20"/>
        </w:rPr>
        <w:t xml:space="preserve">  120626wyndamhotelscmpt.txt          1           0    1          1    1</w:t>
      </w:r>
      <w:r>
        <w:rPr>
          <w:rFonts w:ascii="Consolas" w:hAnsi="Consolas" w:cs="Consolas"/>
          <w:sz w:val="20"/>
          <w:szCs w:val="20"/>
        </w:rPr>
        <w:tab/>
      </w:r>
      <w:r>
        <w:rPr>
          <w:rFonts w:ascii="Consolas" w:hAnsi="Consolas" w:cs="Consolas"/>
          <w:sz w:val="20"/>
          <w:szCs w:val="20"/>
        </w:rPr>
        <w:tab/>
        <w:t xml:space="preserve">  1</w:t>
      </w:r>
    </w:p>
    <w:p w:rsidR="006D3280" w:rsidRPr="006D3280" w:rsidRDefault="006D3280" w:rsidP="006D3280">
      <w:pPr>
        <w:autoSpaceDE w:val="0"/>
        <w:autoSpaceDN w:val="0"/>
        <w:adjustRightInd w:val="0"/>
        <w:spacing w:after="0" w:line="240" w:lineRule="auto"/>
        <w:rPr>
          <w:rFonts w:ascii="Consolas" w:hAnsi="Consolas" w:cs="Consolas"/>
          <w:sz w:val="20"/>
          <w:szCs w:val="20"/>
        </w:rPr>
      </w:pPr>
      <w:r w:rsidRPr="006D3280">
        <w:rPr>
          <w:rFonts w:ascii="Consolas" w:hAnsi="Consolas" w:cs="Consolas"/>
          <w:sz w:val="20"/>
          <w:szCs w:val="20"/>
        </w:rPr>
        <w:t xml:space="preserve">  120809wyndhamcmpt.txt               1           0    1          1    1</w:t>
      </w:r>
      <w:r>
        <w:rPr>
          <w:rFonts w:ascii="Consolas" w:hAnsi="Consolas" w:cs="Consolas"/>
          <w:sz w:val="20"/>
          <w:szCs w:val="20"/>
        </w:rPr>
        <w:tab/>
      </w:r>
      <w:r>
        <w:rPr>
          <w:rFonts w:ascii="Consolas" w:hAnsi="Consolas" w:cs="Consolas"/>
          <w:sz w:val="20"/>
          <w:szCs w:val="20"/>
        </w:rPr>
        <w:tab/>
        <w:t xml:space="preserve">  1</w:t>
      </w:r>
    </w:p>
    <w:p w:rsidR="006D3280" w:rsidRPr="006D3280" w:rsidRDefault="006D3280" w:rsidP="006D3280">
      <w:pPr>
        <w:autoSpaceDE w:val="0"/>
        <w:autoSpaceDN w:val="0"/>
        <w:adjustRightInd w:val="0"/>
        <w:spacing w:after="0" w:line="240" w:lineRule="auto"/>
        <w:rPr>
          <w:rFonts w:ascii="Consolas" w:hAnsi="Consolas" w:cs="Consolas"/>
          <w:sz w:val="20"/>
          <w:szCs w:val="20"/>
        </w:rPr>
      </w:pPr>
      <w:r w:rsidRPr="006D3280">
        <w:rPr>
          <w:rFonts w:ascii="Consolas" w:hAnsi="Consolas" w:cs="Consolas"/>
          <w:sz w:val="20"/>
          <w:szCs w:val="20"/>
        </w:rPr>
        <w:t xml:space="preserve">  140407wyndhamopinion.txt            1           0    1          1    1</w:t>
      </w:r>
      <w:r>
        <w:rPr>
          <w:rFonts w:ascii="Consolas" w:hAnsi="Consolas" w:cs="Consolas"/>
          <w:sz w:val="20"/>
          <w:szCs w:val="20"/>
        </w:rPr>
        <w:tab/>
      </w:r>
      <w:r>
        <w:rPr>
          <w:rFonts w:ascii="Consolas" w:hAnsi="Consolas" w:cs="Consolas"/>
          <w:sz w:val="20"/>
          <w:szCs w:val="20"/>
        </w:rPr>
        <w:tab/>
        <w:t xml:space="preserve">  1</w:t>
      </w:r>
    </w:p>
    <w:p w:rsidR="006D3280" w:rsidRPr="006D3280" w:rsidRDefault="006D3280" w:rsidP="006D3280">
      <w:pPr>
        <w:autoSpaceDE w:val="0"/>
        <w:autoSpaceDN w:val="0"/>
        <w:adjustRightInd w:val="0"/>
        <w:spacing w:after="0" w:line="240" w:lineRule="auto"/>
        <w:rPr>
          <w:rFonts w:ascii="Consolas" w:hAnsi="Consolas" w:cs="Consolas"/>
          <w:sz w:val="20"/>
          <w:szCs w:val="20"/>
        </w:rPr>
      </w:pPr>
      <w:r w:rsidRPr="006D3280">
        <w:rPr>
          <w:rFonts w:ascii="Consolas" w:hAnsi="Consolas" w:cs="Consolas"/>
          <w:sz w:val="20"/>
          <w:szCs w:val="20"/>
        </w:rPr>
        <w:t xml:space="preserve">  141105wyndham_3cir_ftcbrief.txt     1           0    1          1    1</w:t>
      </w:r>
      <w:r>
        <w:rPr>
          <w:rFonts w:ascii="Consolas" w:hAnsi="Consolas" w:cs="Consolas"/>
          <w:sz w:val="20"/>
          <w:szCs w:val="20"/>
        </w:rPr>
        <w:tab/>
      </w:r>
      <w:r>
        <w:rPr>
          <w:rFonts w:ascii="Consolas" w:hAnsi="Consolas" w:cs="Consolas"/>
          <w:sz w:val="20"/>
          <w:szCs w:val="20"/>
        </w:rPr>
        <w:tab/>
        <w:t xml:space="preserve">  1</w:t>
      </w:r>
    </w:p>
    <w:p w:rsidR="006D3280" w:rsidRPr="006D3280" w:rsidRDefault="006D3280" w:rsidP="006D3280">
      <w:pPr>
        <w:autoSpaceDE w:val="0"/>
        <w:autoSpaceDN w:val="0"/>
        <w:adjustRightInd w:val="0"/>
        <w:spacing w:after="0" w:line="240" w:lineRule="auto"/>
        <w:rPr>
          <w:rFonts w:ascii="Consolas" w:hAnsi="Consolas" w:cs="Consolas"/>
          <w:sz w:val="20"/>
          <w:szCs w:val="20"/>
        </w:rPr>
      </w:pPr>
      <w:r w:rsidRPr="006D3280">
        <w:rPr>
          <w:rFonts w:ascii="Consolas" w:hAnsi="Consolas" w:cs="Consolas"/>
          <w:sz w:val="20"/>
          <w:szCs w:val="20"/>
        </w:rPr>
        <w:t xml:space="preserve">  150327wyndhamsuppbrief.txt          1           1    1          1    0</w:t>
      </w:r>
      <w:r>
        <w:rPr>
          <w:rFonts w:ascii="Consolas" w:hAnsi="Consolas" w:cs="Consolas"/>
          <w:sz w:val="20"/>
          <w:szCs w:val="20"/>
        </w:rPr>
        <w:tab/>
      </w:r>
      <w:r>
        <w:rPr>
          <w:rFonts w:ascii="Consolas" w:hAnsi="Consolas" w:cs="Consolas"/>
          <w:sz w:val="20"/>
          <w:szCs w:val="20"/>
        </w:rPr>
        <w:tab/>
        <w:t xml:space="preserve">  1</w:t>
      </w:r>
    </w:p>
    <w:p w:rsidR="006D3280" w:rsidRPr="006D3280" w:rsidRDefault="006D3280" w:rsidP="006D3280">
      <w:pPr>
        <w:autoSpaceDE w:val="0"/>
        <w:autoSpaceDN w:val="0"/>
        <w:adjustRightInd w:val="0"/>
        <w:spacing w:after="0" w:line="240" w:lineRule="auto"/>
        <w:rPr>
          <w:rFonts w:ascii="Consolas" w:hAnsi="Consolas" w:cs="Consolas"/>
          <w:sz w:val="20"/>
          <w:szCs w:val="20"/>
        </w:rPr>
      </w:pPr>
      <w:r w:rsidRPr="006D3280">
        <w:rPr>
          <w:rFonts w:ascii="Consolas" w:hAnsi="Consolas" w:cs="Consolas"/>
          <w:sz w:val="20"/>
          <w:szCs w:val="20"/>
        </w:rPr>
        <w:t xml:space="preserve">  150824wyndhamopinion.txt            1           0    1          1    0</w:t>
      </w:r>
      <w:r>
        <w:rPr>
          <w:rFonts w:ascii="Consolas" w:hAnsi="Consolas" w:cs="Consolas"/>
          <w:sz w:val="20"/>
          <w:szCs w:val="20"/>
        </w:rPr>
        <w:tab/>
      </w:r>
      <w:r>
        <w:rPr>
          <w:rFonts w:ascii="Consolas" w:hAnsi="Consolas" w:cs="Consolas"/>
          <w:sz w:val="20"/>
          <w:szCs w:val="20"/>
        </w:rPr>
        <w:tab/>
        <w:t xml:space="preserve">  1</w:t>
      </w:r>
    </w:p>
    <w:p w:rsidR="006D3280" w:rsidRPr="006D3280" w:rsidRDefault="006D3280" w:rsidP="006D3280">
      <w:pPr>
        <w:autoSpaceDE w:val="0"/>
        <w:autoSpaceDN w:val="0"/>
        <w:adjustRightInd w:val="0"/>
        <w:spacing w:after="0" w:line="240" w:lineRule="auto"/>
        <w:rPr>
          <w:rFonts w:ascii="Consolas" w:hAnsi="Consolas" w:cs="Consolas"/>
          <w:sz w:val="20"/>
          <w:szCs w:val="20"/>
        </w:rPr>
      </w:pPr>
      <w:r w:rsidRPr="006D3280">
        <w:rPr>
          <w:rFonts w:ascii="Consolas" w:hAnsi="Consolas" w:cs="Consolas"/>
          <w:sz w:val="20"/>
          <w:szCs w:val="20"/>
        </w:rPr>
        <w:t xml:space="preserve">  151209wyndhamappendix-a-stip.txt    1           1    0          1    1</w:t>
      </w:r>
      <w:r>
        <w:rPr>
          <w:rFonts w:ascii="Consolas" w:hAnsi="Consolas" w:cs="Consolas"/>
          <w:sz w:val="20"/>
          <w:szCs w:val="20"/>
        </w:rPr>
        <w:tab/>
      </w:r>
      <w:r>
        <w:rPr>
          <w:rFonts w:ascii="Consolas" w:hAnsi="Consolas" w:cs="Consolas"/>
          <w:sz w:val="20"/>
          <w:szCs w:val="20"/>
        </w:rPr>
        <w:tab/>
        <w:t xml:space="preserve">  1</w:t>
      </w:r>
    </w:p>
    <w:p w:rsidR="006D3280" w:rsidRPr="006D3280" w:rsidRDefault="006D3280" w:rsidP="006D3280">
      <w:pPr>
        <w:autoSpaceDE w:val="0"/>
        <w:autoSpaceDN w:val="0"/>
        <w:adjustRightInd w:val="0"/>
        <w:spacing w:after="0" w:line="240" w:lineRule="auto"/>
        <w:rPr>
          <w:rFonts w:ascii="Consolas" w:hAnsi="Consolas" w:cs="Consolas"/>
          <w:sz w:val="20"/>
          <w:szCs w:val="20"/>
        </w:rPr>
      </w:pPr>
      <w:r w:rsidRPr="006D3280">
        <w:rPr>
          <w:rFonts w:ascii="Consolas" w:hAnsi="Consolas" w:cs="Consolas"/>
          <w:sz w:val="20"/>
          <w:szCs w:val="20"/>
        </w:rPr>
        <w:t xml:space="preserve">  151209wyndhamappendix-b-stip.txt    1           1    1          0    1</w:t>
      </w:r>
      <w:r>
        <w:rPr>
          <w:rFonts w:ascii="Consolas" w:hAnsi="Consolas" w:cs="Consolas"/>
          <w:sz w:val="20"/>
          <w:szCs w:val="20"/>
        </w:rPr>
        <w:tab/>
      </w:r>
      <w:r>
        <w:rPr>
          <w:rFonts w:ascii="Consolas" w:hAnsi="Consolas" w:cs="Consolas"/>
          <w:sz w:val="20"/>
          <w:szCs w:val="20"/>
        </w:rPr>
        <w:tab/>
        <w:t xml:space="preserve">  1</w:t>
      </w:r>
    </w:p>
    <w:p w:rsidR="006D3280" w:rsidRPr="006D3280" w:rsidRDefault="006D3280" w:rsidP="006D3280">
      <w:pPr>
        <w:autoSpaceDE w:val="0"/>
        <w:autoSpaceDN w:val="0"/>
        <w:adjustRightInd w:val="0"/>
        <w:spacing w:after="0" w:line="240" w:lineRule="auto"/>
        <w:rPr>
          <w:rFonts w:ascii="Consolas" w:hAnsi="Consolas" w:cs="Consolas"/>
          <w:sz w:val="20"/>
          <w:szCs w:val="20"/>
        </w:rPr>
      </w:pPr>
      <w:r w:rsidRPr="006D3280">
        <w:rPr>
          <w:rFonts w:ascii="Consolas" w:hAnsi="Consolas" w:cs="Consolas"/>
          <w:sz w:val="20"/>
          <w:szCs w:val="20"/>
        </w:rPr>
        <w:t xml:space="preserve">  151209wyndhamstipulated.txt         1           1    0          1    1</w:t>
      </w:r>
      <w:r>
        <w:rPr>
          <w:rFonts w:ascii="Consolas" w:hAnsi="Consolas" w:cs="Consolas"/>
          <w:sz w:val="20"/>
          <w:szCs w:val="20"/>
        </w:rPr>
        <w:tab/>
      </w:r>
      <w:r>
        <w:rPr>
          <w:rFonts w:ascii="Consolas" w:hAnsi="Consolas" w:cs="Consolas"/>
          <w:sz w:val="20"/>
          <w:szCs w:val="20"/>
        </w:rPr>
        <w:tab/>
        <w:t xml:space="preserve">  1</w:t>
      </w:r>
    </w:p>
    <w:p w:rsidR="006D3280" w:rsidRPr="006D3280" w:rsidRDefault="006D3280" w:rsidP="006D3280">
      <w:pPr>
        <w:autoSpaceDE w:val="0"/>
        <w:autoSpaceDN w:val="0"/>
        <w:adjustRightInd w:val="0"/>
        <w:spacing w:after="0" w:line="240" w:lineRule="auto"/>
        <w:rPr>
          <w:rFonts w:ascii="Consolas" w:hAnsi="Consolas" w:cs="Consolas"/>
          <w:sz w:val="20"/>
          <w:szCs w:val="20"/>
        </w:rPr>
      </w:pPr>
      <w:r w:rsidRPr="006D3280">
        <w:rPr>
          <w:rFonts w:ascii="Consolas" w:hAnsi="Consolas" w:cs="Consolas"/>
          <w:sz w:val="20"/>
          <w:szCs w:val="20"/>
        </w:rPr>
        <w:t xml:space="preserve">  151211wyndhamstip.txt               1           1    0          1    1</w:t>
      </w:r>
      <w:r>
        <w:rPr>
          <w:rFonts w:ascii="Consolas" w:hAnsi="Consolas" w:cs="Consolas"/>
          <w:sz w:val="20"/>
          <w:szCs w:val="20"/>
        </w:rPr>
        <w:tab/>
      </w:r>
      <w:r>
        <w:rPr>
          <w:rFonts w:ascii="Consolas" w:hAnsi="Consolas" w:cs="Consolas"/>
          <w:sz w:val="20"/>
          <w:szCs w:val="20"/>
        </w:rPr>
        <w:tab/>
        <w:t xml:space="preserve">  1</w:t>
      </w:r>
    </w:p>
    <w:p w:rsidR="006D3280" w:rsidRPr="006D3280" w:rsidRDefault="006D3280" w:rsidP="006D3280">
      <w:pPr>
        <w:autoSpaceDE w:val="0"/>
        <w:autoSpaceDN w:val="0"/>
        <w:adjustRightInd w:val="0"/>
        <w:spacing w:after="0" w:line="240" w:lineRule="auto"/>
        <w:rPr>
          <w:rFonts w:ascii="Consolas" w:hAnsi="Consolas" w:cs="Consolas"/>
          <w:sz w:val="20"/>
          <w:szCs w:val="20"/>
        </w:rPr>
      </w:pPr>
      <w:r w:rsidRPr="006D3280">
        <w:rPr>
          <w:rFonts w:ascii="Consolas" w:hAnsi="Consolas" w:cs="Consolas"/>
          <w:sz w:val="20"/>
          <w:szCs w:val="20"/>
        </w:rPr>
        <w:t xml:space="preserve">                                  </w:t>
      </w:r>
    </w:p>
    <w:p w:rsidR="00AD4AA0" w:rsidRPr="005A4B3E" w:rsidRDefault="00AD4AA0" w:rsidP="006D3280">
      <w:pPr>
        <w:autoSpaceDE w:val="0"/>
        <w:autoSpaceDN w:val="0"/>
        <w:adjustRightInd w:val="0"/>
        <w:spacing w:after="0" w:line="240" w:lineRule="auto"/>
        <w:rPr>
          <w:rFonts w:ascii="Century" w:hAnsi="Century"/>
          <w:sz w:val="24"/>
          <w:szCs w:val="24"/>
        </w:rPr>
      </w:pPr>
      <w:r>
        <w:rPr>
          <w:rFonts w:ascii="Century" w:hAnsi="Century"/>
          <w:sz w:val="24"/>
          <w:szCs w:val="24"/>
        </w:rPr>
        <w:lastRenderedPageBreak/>
        <w:t xml:space="preserve"> </w:t>
      </w:r>
    </w:p>
    <w:p w:rsidR="000A31FC" w:rsidRDefault="003457AB" w:rsidP="00D606BF">
      <w:pPr>
        <w:pStyle w:val="Heading2"/>
      </w:pPr>
      <w:r>
        <w:t>Unsupervised</w:t>
      </w:r>
      <w:r w:rsidR="00D606BF">
        <w:t xml:space="preserve"> correlation of core input factors</w:t>
      </w:r>
      <w:r>
        <w:t xml:space="preserve"> </w:t>
      </w:r>
    </w:p>
    <w:p w:rsidR="00FC4BA2" w:rsidRDefault="00FC4BA2" w:rsidP="000A1838">
      <w:pPr>
        <w:rPr>
          <w:rFonts w:ascii="Century" w:hAnsi="Century"/>
        </w:rPr>
      </w:pPr>
    </w:p>
    <w:p w:rsidR="000A1838" w:rsidRPr="000F69ED" w:rsidRDefault="000A1838" w:rsidP="000A1838">
      <w:pPr>
        <w:rPr>
          <w:rFonts w:ascii="Century" w:hAnsi="Century"/>
          <w:sz w:val="24"/>
          <w:szCs w:val="24"/>
        </w:rPr>
      </w:pPr>
      <w:r w:rsidRPr="000F69ED">
        <w:rPr>
          <w:rFonts w:ascii="Century" w:hAnsi="Century"/>
          <w:sz w:val="24"/>
          <w:szCs w:val="24"/>
        </w:rPr>
        <w:t>How can we best derive requirements, definitions, findings, etc. from the FTC case repository, relying on the least amount of “expert opinion”?</w:t>
      </w:r>
    </w:p>
    <w:p w:rsidR="00191FC0" w:rsidRPr="000F69ED" w:rsidRDefault="00D606BF" w:rsidP="000A31FC">
      <w:pPr>
        <w:rPr>
          <w:rFonts w:ascii="Century" w:hAnsi="Century"/>
          <w:sz w:val="24"/>
          <w:szCs w:val="24"/>
        </w:rPr>
      </w:pPr>
      <w:r w:rsidRPr="000F69ED">
        <w:rPr>
          <w:rFonts w:ascii="Century" w:hAnsi="Century"/>
          <w:sz w:val="24"/>
          <w:szCs w:val="24"/>
        </w:rPr>
        <w:t>For each core input, f</w:t>
      </w:r>
      <w:r w:rsidR="00040E0D" w:rsidRPr="000F69ED">
        <w:rPr>
          <w:rFonts w:ascii="Century" w:hAnsi="Century"/>
          <w:sz w:val="24"/>
          <w:szCs w:val="24"/>
        </w:rPr>
        <w:t>ind highly correlated terms:</w:t>
      </w:r>
    </w:p>
    <w:p w:rsidR="00040E0D" w:rsidRPr="00944B05" w:rsidRDefault="00040E0D" w:rsidP="000A31FC">
      <w:pPr>
        <w:rPr>
          <w:rFonts w:ascii="Century" w:hAnsi="Century"/>
        </w:rPr>
      </w:pPr>
      <w:r w:rsidRPr="00944B05">
        <w:rPr>
          <w:rFonts w:ascii="Century" w:hAnsi="Century"/>
        </w:rPr>
        <w:t xml:space="preserve">1) </w:t>
      </w:r>
      <w:proofErr w:type="gramStart"/>
      <w:r w:rsidRPr="00944B05">
        <w:rPr>
          <w:rFonts w:ascii="Century" w:hAnsi="Century"/>
        </w:rPr>
        <w:t>reasonable</w:t>
      </w:r>
      <w:proofErr w:type="gramEnd"/>
      <w:r w:rsidR="00D606BF" w:rsidRPr="00944B05">
        <w:rPr>
          <w:rFonts w:ascii="Century" w:hAnsi="Century"/>
        </w:rPr>
        <w:t xml:space="preserve">; </w:t>
      </w:r>
      <w:r w:rsidRPr="00944B05">
        <w:rPr>
          <w:rFonts w:ascii="Century" w:hAnsi="Century"/>
        </w:rPr>
        <w:t>2) security</w:t>
      </w:r>
      <w:r w:rsidR="00D606BF" w:rsidRPr="00944B05">
        <w:rPr>
          <w:rFonts w:ascii="Century" w:hAnsi="Century"/>
        </w:rPr>
        <w:t xml:space="preserve">; </w:t>
      </w:r>
      <w:r w:rsidRPr="00944B05">
        <w:rPr>
          <w:rFonts w:ascii="Century" w:hAnsi="Century"/>
        </w:rPr>
        <w:t>3) risk</w:t>
      </w:r>
      <w:r w:rsidR="00D606BF" w:rsidRPr="00944B05">
        <w:rPr>
          <w:rFonts w:ascii="Century" w:hAnsi="Century"/>
        </w:rPr>
        <w:t xml:space="preserve">; </w:t>
      </w:r>
      <w:r w:rsidRPr="00944B05">
        <w:rPr>
          <w:rFonts w:ascii="Century" w:hAnsi="Century"/>
        </w:rPr>
        <w:t>4) harm</w:t>
      </w:r>
      <w:r w:rsidR="00D606BF" w:rsidRPr="00944B05">
        <w:rPr>
          <w:rFonts w:ascii="Century" w:hAnsi="Century"/>
        </w:rPr>
        <w:t xml:space="preserve">; </w:t>
      </w:r>
      <w:r w:rsidRPr="00944B05">
        <w:rPr>
          <w:rFonts w:ascii="Century" w:hAnsi="Century"/>
        </w:rPr>
        <w:t>5) data</w:t>
      </w:r>
      <w:r w:rsidR="00D606BF" w:rsidRPr="00944B05">
        <w:rPr>
          <w:rFonts w:ascii="Century" w:hAnsi="Century"/>
        </w:rPr>
        <w:t xml:space="preserve">; </w:t>
      </w:r>
      <w:r w:rsidRPr="00944B05">
        <w:rPr>
          <w:rFonts w:ascii="Century" w:hAnsi="Century"/>
        </w:rPr>
        <w:t>6) environment</w:t>
      </w:r>
      <w:r w:rsidR="008D60A2" w:rsidRPr="00944B05">
        <w:rPr>
          <w:rFonts w:ascii="Century" w:hAnsi="Century"/>
        </w:rPr>
        <w:t xml:space="preserve"> [or] systems</w:t>
      </w:r>
      <w:r w:rsidR="00E33FD9" w:rsidRPr="00944B05">
        <w:rPr>
          <w:rFonts w:ascii="Century" w:hAnsi="Century"/>
        </w:rPr>
        <w:t xml:space="preserve"> [or] protect</w:t>
      </w:r>
    </w:p>
    <w:p w:rsidR="00944B05" w:rsidRDefault="00944B05" w:rsidP="00FC4BA2">
      <w:pPr>
        <w:spacing w:after="12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write</w:t>
      </w:r>
      <w:proofErr w:type="gramEnd"/>
      <w:r>
        <w:rPr>
          <w:rFonts w:ascii="Consolas" w:hAnsi="Consolas" w:cs="Consolas"/>
          <w:sz w:val="20"/>
          <w:szCs w:val="20"/>
        </w:rPr>
        <w:t xml:space="preserve"> csv output of terms </w:t>
      </w:r>
      <w:r w:rsidR="005B65EC">
        <w:rPr>
          <w:rFonts w:ascii="Consolas" w:hAnsi="Consolas" w:cs="Consolas"/>
          <w:sz w:val="20"/>
          <w:szCs w:val="20"/>
        </w:rPr>
        <w:t xml:space="preserve">=&gt; </w:t>
      </w:r>
      <w:r>
        <w:rPr>
          <w:rFonts w:ascii="Consolas" w:hAnsi="Consolas" w:cs="Consolas"/>
          <w:sz w:val="20"/>
          <w:szCs w:val="20"/>
        </w:rPr>
        <w:t>94% correlation with core input…</w:t>
      </w:r>
    </w:p>
    <w:p w:rsidR="00944B05" w:rsidRPr="00944B05" w:rsidRDefault="00944B05" w:rsidP="00FC4BA2">
      <w:pPr>
        <w:spacing w:after="120" w:line="240" w:lineRule="auto"/>
        <w:rPr>
          <w:rFonts w:ascii="Consolas" w:hAnsi="Consolas" w:cs="Consolas"/>
          <w:sz w:val="20"/>
          <w:szCs w:val="20"/>
        </w:rPr>
      </w:pPr>
      <w:proofErr w:type="spellStart"/>
      <w:proofErr w:type="gramStart"/>
      <w:r w:rsidRPr="00944B05">
        <w:rPr>
          <w:rFonts w:ascii="Consolas" w:hAnsi="Consolas" w:cs="Consolas"/>
          <w:sz w:val="20"/>
          <w:szCs w:val="20"/>
        </w:rPr>
        <w:t>tdm</w:t>
      </w:r>
      <w:proofErr w:type="spellEnd"/>
      <w:proofErr w:type="gramEnd"/>
      <w:r w:rsidRPr="00944B05">
        <w:rPr>
          <w:rFonts w:ascii="Consolas" w:hAnsi="Consolas" w:cs="Consolas"/>
          <w:sz w:val="20"/>
          <w:szCs w:val="20"/>
        </w:rPr>
        <w:t xml:space="preserve"> &lt;- </w:t>
      </w:r>
      <w:proofErr w:type="spellStart"/>
      <w:r w:rsidRPr="00944B05">
        <w:rPr>
          <w:rFonts w:ascii="Consolas" w:hAnsi="Consolas" w:cs="Consolas"/>
          <w:sz w:val="20"/>
          <w:szCs w:val="20"/>
        </w:rPr>
        <w:t>TermDocumentMatrix</w:t>
      </w:r>
      <w:proofErr w:type="spellEnd"/>
      <w:r w:rsidRPr="00944B05">
        <w:rPr>
          <w:rFonts w:ascii="Consolas" w:hAnsi="Consolas" w:cs="Consolas"/>
          <w:sz w:val="20"/>
          <w:szCs w:val="20"/>
        </w:rPr>
        <w:t>(</w:t>
      </w:r>
      <w:proofErr w:type="spellStart"/>
      <w:r w:rsidRPr="00944B05">
        <w:rPr>
          <w:rFonts w:ascii="Consolas" w:hAnsi="Consolas" w:cs="Consolas"/>
          <w:sz w:val="20"/>
          <w:szCs w:val="20"/>
        </w:rPr>
        <w:t>cleanWyndham</w:t>
      </w:r>
      <w:proofErr w:type="spellEnd"/>
      <w:r w:rsidRPr="00944B05">
        <w:rPr>
          <w:rFonts w:ascii="Consolas" w:hAnsi="Consolas" w:cs="Consolas"/>
          <w:sz w:val="20"/>
          <w:szCs w:val="20"/>
        </w:rPr>
        <w:t>)</w:t>
      </w:r>
    </w:p>
    <w:p w:rsidR="00944B05" w:rsidRPr="00944B05" w:rsidRDefault="00944B05" w:rsidP="00FC4BA2">
      <w:pPr>
        <w:spacing w:after="120" w:line="240" w:lineRule="auto"/>
        <w:rPr>
          <w:rFonts w:ascii="Consolas" w:hAnsi="Consolas" w:cs="Consolas"/>
          <w:sz w:val="20"/>
          <w:szCs w:val="20"/>
        </w:rPr>
      </w:pPr>
      <w:r w:rsidRPr="00944B05">
        <w:rPr>
          <w:rFonts w:ascii="Consolas" w:hAnsi="Consolas" w:cs="Consolas"/>
          <w:sz w:val="20"/>
          <w:szCs w:val="20"/>
        </w:rPr>
        <w:t xml:space="preserve">a1 &lt;- </w:t>
      </w:r>
      <w:proofErr w:type="spellStart"/>
      <w:proofErr w:type="gramStart"/>
      <w:r w:rsidRPr="00944B05">
        <w:rPr>
          <w:rFonts w:ascii="Consolas" w:hAnsi="Consolas" w:cs="Consolas"/>
          <w:sz w:val="20"/>
          <w:szCs w:val="20"/>
        </w:rPr>
        <w:t>findAssocs</w:t>
      </w:r>
      <w:proofErr w:type="spellEnd"/>
      <w:r w:rsidRPr="00944B05">
        <w:rPr>
          <w:rFonts w:ascii="Consolas" w:hAnsi="Consolas" w:cs="Consolas"/>
          <w:sz w:val="20"/>
          <w:szCs w:val="20"/>
        </w:rPr>
        <w:t>(</w:t>
      </w:r>
      <w:proofErr w:type="spellStart"/>
      <w:proofErr w:type="gramEnd"/>
      <w:r w:rsidRPr="00944B05">
        <w:rPr>
          <w:rFonts w:ascii="Consolas" w:hAnsi="Consolas" w:cs="Consolas"/>
          <w:sz w:val="20"/>
          <w:szCs w:val="20"/>
        </w:rPr>
        <w:t>tdm</w:t>
      </w:r>
      <w:proofErr w:type="spellEnd"/>
      <w:r w:rsidRPr="00944B05">
        <w:rPr>
          <w:rFonts w:ascii="Consolas" w:hAnsi="Consolas" w:cs="Consolas"/>
          <w:sz w:val="20"/>
          <w:szCs w:val="20"/>
        </w:rPr>
        <w:t>, "reasonable", 0.94)</w:t>
      </w:r>
    </w:p>
    <w:p w:rsidR="00CC19C8" w:rsidRPr="00944B05" w:rsidRDefault="00944B05" w:rsidP="00FC4BA2">
      <w:pPr>
        <w:spacing w:after="120" w:line="240" w:lineRule="auto"/>
        <w:rPr>
          <w:rFonts w:ascii="Consolas" w:hAnsi="Consolas" w:cs="Consolas"/>
          <w:sz w:val="20"/>
          <w:szCs w:val="20"/>
        </w:rPr>
      </w:pPr>
      <w:proofErr w:type="gramStart"/>
      <w:r w:rsidRPr="00944B05">
        <w:rPr>
          <w:rFonts w:ascii="Consolas" w:hAnsi="Consolas" w:cs="Consolas"/>
          <w:sz w:val="20"/>
          <w:szCs w:val="20"/>
        </w:rPr>
        <w:t>write.csv(</w:t>
      </w:r>
      <w:proofErr w:type="gramEnd"/>
      <w:r w:rsidRPr="00944B05">
        <w:rPr>
          <w:rFonts w:ascii="Consolas" w:hAnsi="Consolas" w:cs="Consolas"/>
          <w:sz w:val="20"/>
          <w:szCs w:val="20"/>
        </w:rPr>
        <w:t>a1, file = "clean.csv")</w:t>
      </w:r>
    </w:p>
    <w:p w:rsidR="00E902E9" w:rsidRDefault="00E902E9" w:rsidP="000A31FC">
      <w:pPr>
        <w:rPr>
          <w:rFonts w:ascii="Century" w:hAnsi="Century"/>
        </w:rPr>
      </w:pPr>
    </w:p>
    <w:p w:rsidR="007E41A9" w:rsidRPr="00E902E9" w:rsidRDefault="00341FB4" w:rsidP="000A31FC">
      <w:pPr>
        <w:rPr>
          <w:rFonts w:ascii="Century" w:hAnsi="Century"/>
          <w:sz w:val="24"/>
          <w:szCs w:val="24"/>
        </w:rPr>
      </w:pPr>
      <w:r w:rsidRPr="00E902E9">
        <w:rPr>
          <w:rFonts w:ascii="Century" w:hAnsi="Century"/>
          <w:sz w:val="24"/>
          <w:szCs w:val="24"/>
        </w:rPr>
        <w:t>Each</w:t>
      </w:r>
      <w:r w:rsidR="007E41A9" w:rsidRPr="00E902E9">
        <w:rPr>
          <w:rFonts w:ascii="Century" w:hAnsi="Century"/>
          <w:sz w:val="24"/>
          <w:szCs w:val="24"/>
        </w:rPr>
        <w:t xml:space="preserve"> correlation percentage</w:t>
      </w:r>
      <w:r w:rsidRPr="00E902E9">
        <w:rPr>
          <w:rFonts w:ascii="Century" w:hAnsi="Century"/>
          <w:sz w:val="24"/>
          <w:szCs w:val="24"/>
        </w:rPr>
        <w:t xml:space="preserve"> was</w:t>
      </w:r>
      <w:r w:rsidR="007E41A9" w:rsidRPr="00E902E9">
        <w:rPr>
          <w:rFonts w:ascii="Century" w:hAnsi="Century"/>
          <w:sz w:val="24"/>
          <w:szCs w:val="24"/>
        </w:rPr>
        <w:t xml:space="preserve"> manually</w:t>
      </w:r>
      <w:r w:rsidRPr="00E902E9">
        <w:rPr>
          <w:rFonts w:ascii="Century" w:hAnsi="Century"/>
          <w:sz w:val="24"/>
          <w:szCs w:val="24"/>
        </w:rPr>
        <w:t xml:space="preserve"> chosen;</w:t>
      </w:r>
      <w:r w:rsidR="007E41A9" w:rsidRPr="00E902E9">
        <w:rPr>
          <w:rFonts w:ascii="Century" w:hAnsi="Century"/>
          <w:sz w:val="24"/>
          <w:szCs w:val="24"/>
        </w:rPr>
        <w:t xml:space="preserve"> using a trial-and-error approach for each core input intended to produce a reasonable volume of the most relevant terms</w:t>
      </w:r>
      <w:r w:rsidRPr="00E902E9">
        <w:rPr>
          <w:rFonts w:ascii="Century" w:hAnsi="Century"/>
          <w:sz w:val="24"/>
          <w:szCs w:val="24"/>
        </w:rPr>
        <w:t>.</w:t>
      </w:r>
    </w:p>
    <w:p w:rsidR="00247194" w:rsidRPr="00E902E9" w:rsidRDefault="00987049" w:rsidP="000A31FC">
      <w:pPr>
        <w:rPr>
          <w:rFonts w:ascii="Century" w:hAnsi="Century"/>
          <w:sz w:val="24"/>
          <w:szCs w:val="24"/>
        </w:rPr>
      </w:pPr>
      <w:r w:rsidRPr="00E902E9">
        <w:rPr>
          <w:rFonts w:ascii="Century" w:hAnsi="Century"/>
          <w:sz w:val="24"/>
          <w:szCs w:val="24"/>
        </w:rPr>
        <w:t>The</w:t>
      </w:r>
      <w:r w:rsidR="005B65EC" w:rsidRPr="00E902E9">
        <w:rPr>
          <w:rFonts w:ascii="Century" w:hAnsi="Century"/>
          <w:sz w:val="24"/>
          <w:szCs w:val="24"/>
        </w:rPr>
        <w:t>se</w:t>
      </w:r>
      <w:r w:rsidRPr="00E902E9">
        <w:rPr>
          <w:rFonts w:ascii="Century" w:hAnsi="Century"/>
          <w:sz w:val="24"/>
          <w:szCs w:val="24"/>
        </w:rPr>
        <w:t xml:space="preserve"> </w:t>
      </w:r>
      <w:r w:rsidR="000F69ED" w:rsidRPr="00E902E9">
        <w:rPr>
          <w:rFonts w:ascii="Century" w:hAnsi="Century"/>
          <w:sz w:val="24"/>
          <w:szCs w:val="24"/>
        </w:rPr>
        <w:t>correlated</w:t>
      </w:r>
      <w:r w:rsidRPr="00E902E9">
        <w:rPr>
          <w:rFonts w:ascii="Century" w:hAnsi="Century"/>
          <w:sz w:val="24"/>
          <w:szCs w:val="24"/>
        </w:rPr>
        <w:t xml:space="preserve"> terms represent </w:t>
      </w:r>
      <w:r w:rsidR="000F69ED" w:rsidRPr="00E902E9">
        <w:rPr>
          <w:rFonts w:ascii="Century" w:hAnsi="Century"/>
          <w:sz w:val="24"/>
          <w:szCs w:val="24"/>
        </w:rPr>
        <w:t>term candidates</w:t>
      </w:r>
      <w:r w:rsidRPr="00E902E9">
        <w:rPr>
          <w:rFonts w:ascii="Century" w:hAnsi="Century"/>
          <w:sz w:val="24"/>
          <w:szCs w:val="24"/>
        </w:rPr>
        <w:t xml:space="preserve"> we should add to our data dictionary, to further refine our data model for “evidence-bas</w:t>
      </w:r>
      <w:r w:rsidR="005B65EC" w:rsidRPr="00E902E9">
        <w:rPr>
          <w:rFonts w:ascii="Century" w:hAnsi="Century"/>
          <w:sz w:val="24"/>
          <w:szCs w:val="24"/>
        </w:rPr>
        <w:t>ed reasonable security factors”:</w:t>
      </w:r>
    </w:p>
    <w:tbl>
      <w:tblPr>
        <w:tblW w:w="3927" w:type="dxa"/>
        <w:tblInd w:w="93" w:type="dxa"/>
        <w:tblLook w:val="04A0" w:firstRow="1" w:lastRow="0" w:firstColumn="1" w:lastColumn="0" w:noHBand="0" w:noVBand="1"/>
      </w:tblPr>
      <w:tblGrid>
        <w:gridCol w:w="2720"/>
        <w:gridCol w:w="1426"/>
      </w:tblGrid>
      <w:tr w:rsidR="005B65EC" w:rsidRPr="005B65EC" w:rsidTr="00F82381">
        <w:trPr>
          <w:trHeight w:val="300"/>
        </w:trPr>
        <w:tc>
          <w:tcPr>
            <w:tcW w:w="2720" w:type="dxa"/>
            <w:tcBorders>
              <w:top w:val="nil"/>
              <w:left w:val="nil"/>
              <w:bottom w:val="nil"/>
              <w:right w:val="nil"/>
            </w:tcBorders>
            <w:shd w:val="clear" w:color="auto" w:fill="auto"/>
            <w:noWrap/>
            <w:vAlign w:val="bottom"/>
            <w:hideMark/>
          </w:tcPr>
          <w:p w:rsidR="005B65EC" w:rsidRPr="005B65EC" w:rsidRDefault="005B65EC" w:rsidP="005B65EC">
            <w:pPr>
              <w:spacing w:before="0" w:after="0" w:line="240" w:lineRule="auto"/>
              <w:rPr>
                <w:rFonts w:ascii="Consolas" w:eastAsia="Times New Roman" w:hAnsi="Consolas" w:cs="Consolas"/>
                <w:color w:val="000000"/>
              </w:rPr>
            </w:pPr>
          </w:p>
        </w:tc>
        <w:tc>
          <w:tcPr>
            <w:tcW w:w="1207" w:type="dxa"/>
            <w:tcBorders>
              <w:top w:val="nil"/>
              <w:left w:val="nil"/>
              <w:bottom w:val="nil"/>
              <w:right w:val="nil"/>
            </w:tcBorders>
            <w:shd w:val="clear" w:color="auto" w:fill="auto"/>
            <w:noWrap/>
            <w:vAlign w:val="bottom"/>
            <w:hideMark/>
          </w:tcPr>
          <w:p w:rsidR="005B65EC" w:rsidRPr="005B65EC" w:rsidRDefault="005B65EC" w:rsidP="005B65EC">
            <w:pPr>
              <w:spacing w:before="0" w:after="0" w:line="240" w:lineRule="auto"/>
              <w:rPr>
                <w:rFonts w:ascii="Consolas" w:eastAsia="Times New Roman" w:hAnsi="Consolas" w:cs="Consolas"/>
                <w:color w:val="000000"/>
              </w:rPr>
            </w:pPr>
            <w:r w:rsidRPr="005B65EC">
              <w:rPr>
                <w:rFonts w:ascii="Consolas" w:eastAsia="Times New Roman" w:hAnsi="Consolas" w:cs="Consolas"/>
                <w:color w:val="000000"/>
              </w:rPr>
              <w:t>reasonable</w:t>
            </w:r>
          </w:p>
        </w:tc>
      </w:tr>
      <w:tr w:rsidR="005B65EC" w:rsidRPr="005B65EC" w:rsidTr="00F82381">
        <w:trPr>
          <w:trHeight w:val="300"/>
        </w:trPr>
        <w:tc>
          <w:tcPr>
            <w:tcW w:w="2720" w:type="dxa"/>
            <w:tcBorders>
              <w:top w:val="nil"/>
              <w:left w:val="nil"/>
              <w:bottom w:val="nil"/>
              <w:right w:val="nil"/>
            </w:tcBorders>
            <w:shd w:val="clear" w:color="auto" w:fill="auto"/>
            <w:noWrap/>
            <w:vAlign w:val="bottom"/>
            <w:hideMark/>
          </w:tcPr>
          <w:p w:rsidR="005B65EC" w:rsidRPr="005B65EC" w:rsidRDefault="002755E6" w:rsidP="005B65EC">
            <w:pPr>
              <w:spacing w:before="0" w:after="0" w:line="240" w:lineRule="auto"/>
              <w:rPr>
                <w:rFonts w:ascii="Consolas" w:eastAsia="Times New Roman" w:hAnsi="Consolas" w:cs="Consolas"/>
                <w:color w:val="000000"/>
              </w:rPr>
            </w:pPr>
            <w:r w:rsidRPr="005B65EC">
              <w:rPr>
                <w:rFonts w:ascii="Consolas" w:eastAsia="Times New Roman" w:hAnsi="Consolas" w:cs="Consolas"/>
                <w:color w:val="000000"/>
              </w:rPr>
              <w:t>F</w:t>
            </w:r>
            <w:r w:rsidR="005B65EC" w:rsidRPr="005B65EC">
              <w:rPr>
                <w:rFonts w:ascii="Consolas" w:eastAsia="Times New Roman" w:hAnsi="Consolas" w:cs="Consolas"/>
                <w:color w:val="000000"/>
              </w:rPr>
              <w:t>unds</w:t>
            </w:r>
          </w:p>
        </w:tc>
        <w:tc>
          <w:tcPr>
            <w:tcW w:w="1207" w:type="dxa"/>
            <w:tcBorders>
              <w:top w:val="nil"/>
              <w:left w:val="nil"/>
              <w:bottom w:val="nil"/>
              <w:right w:val="nil"/>
            </w:tcBorders>
            <w:shd w:val="clear" w:color="auto" w:fill="auto"/>
            <w:noWrap/>
            <w:vAlign w:val="bottom"/>
            <w:hideMark/>
          </w:tcPr>
          <w:p w:rsidR="005B65EC" w:rsidRPr="005B65EC" w:rsidRDefault="005B65EC" w:rsidP="005B65EC">
            <w:pPr>
              <w:spacing w:before="0" w:after="0" w:line="240" w:lineRule="auto"/>
              <w:jc w:val="right"/>
              <w:rPr>
                <w:rFonts w:ascii="Consolas" w:eastAsia="Times New Roman" w:hAnsi="Consolas" w:cs="Consolas"/>
                <w:color w:val="000000"/>
              </w:rPr>
            </w:pPr>
            <w:r w:rsidRPr="005B65EC">
              <w:rPr>
                <w:rFonts w:ascii="Consolas" w:eastAsia="Times New Roman" w:hAnsi="Consolas" w:cs="Consolas"/>
                <w:color w:val="000000"/>
              </w:rPr>
              <w:t>0.99</w:t>
            </w:r>
          </w:p>
        </w:tc>
      </w:tr>
      <w:tr w:rsidR="005B65EC" w:rsidRPr="005B65EC" w:rsidTr="00F82381">
        <w:trPr>
          <w:trHeight w:val="300"/>
        </w:trPr>
        <w:tc>
          <w:tcPr>
            <w:tcW w:w="2720" w:type="dxa"/>
            <w:tcBorders>
              <w:top w:val="nil"/>
              <w:left w:val="nil"/>
              <w:bottom w:val="nil"/>
              <w:right w:val="nil"/>
            </w:tcBorders>
            <w:shd w:val="clear" w:color="auto" w:fill="auto"/>
            <w:noWrap/>
            <w:vAlign w:val="bottom"/>
            <w:hideMark/>
          </w:tcPr>
          <w:p w:rsidR="005B65EC" w:rsidRPr="005B65EC" w:rsidRDefault="005B65EC" w:rsidP="005B65EC">
            <w:pPr>
              <w:spacing w:before="0" w:after="0" w:line="240" w:lineRule="auto"/>
              <w:rPr>
                <w:rFonts w:ascii="Consolas" w:eastAsia="Times New Roman" w:hAnsi="Consolas" w:cs="Consolas"/>
                <w:color w:val="000000"/>
              </w:rPr>
            </w:pPr>
            <w:r w:rsidRPr="005B65EC">
              <w:rPr>
                <w:rFonts w:ascii="Consolas" w:eastAsia="Times New Roman" w:hAnsi="Consolas" w:cs="Consolas"/>
                <w:color w:val="000000"/>
              </w:rPr>
              <w:t>mitigating</w:t>
            </w:r>
          </w:p>
        </w:tc>
        <w:tc>
          <w:tcPr>
            <w:tcW w:w="1207" w:type="dxa"/>
            <w:tcBorders>
              <w:top w:val="nil"/>
              <w:left w:val="nil"/>
              <w:bottom w:val="nil"/>
              <w:right w:val="nil"/>
            </w:tcBorders>
            <w:shd w:val="clear" w:color="auto" w:fill="auto"/>
            <w:noWrap/>
            <w:vAlign w:val="bottom"/>
            <w:hideMark/>
          </w:tcPr>
          <w:p w:rsidR="005B65EC" w:rsidRPr="005B65EC" w:rsidRDefault="005B65EC" w:rsidP="005B65EC">
            <w:pPr>
              <w:spacing w:before="0" w:after="0" w:line="240" w:lineRule="auto"/>
              <w:jc w:val="right"/>
              <w:rPr>
                <w:rFonts w:ascii="Consolas" w:eastAsia="Times New Roman" w:hAnsi="Consolas" w:cs="Consolas"/>
                <w:color w:val="000000"/>
              </w:rPr>
            </w:pPr>
            <w:r w:rsidRPr="005B65EC">
              <w:rPr>
                <w:rFonts w:ascii="Consolas" w:eastAsia="Times New Roman" w:hAnsi="Consolas" w:cs="Consolas"/>
                <w:color w:val="000000"/>
              </w:rPr>
              <w:t>0.98</w:t>
            </w:r>
          </w:p>
        </w:tc>
      </w:tr>
      <w:tr w:rsidR="005B65EC" w:rsidRPr="005B65EC" w:rsidTr="00F82381">
        <w:trPr>
          <w:trHeight w:val="300"/>
        </w:trPr>
        <w:tc>
          <w:tcPr>
            <w:tcW w:w="2720" w:type="dxa"/>
            <w:tcBorders>
              <w:top w:val="nil"/>
              <w:left w:val="nil"/>
              <w:bottom w:val="nil"/>
              <w:right w:val="nil"/>
            </w:tcBorders>
            <w:shd w:val="clear" w:color="auto" w:fill="auto"/>
            <w:noWrap/>
            <w:vAlign w:val="bottom"/>
            <w:hideMark/>
          </w:tcPr>
          <w:p w:rsidR="005B65EC" w:rsidRPr="005B65EC" w:rsidRDefault="002755E6" w:rsidP="005B65EC">
            <w:pPr>
              <w:spacing w:before="0" w:after="0" w:line="240" w:lineRule="auto"/>
              <w:rPr>
                <w:rFonts w:ascii="Consolas" w:eastAsia="Times New Roman" w:hAnsi="Consolas" w:cs="Consolas"/>
                <w:color w:val="000000"/>
              </w:rPr>
            </w:pPr>
            <w:r w:rsidRPr="005B65EC">
              <w:rPr>
                <w:rFonts w:ascii="Consolas" w:eastAsia="Times New Roman" w:hAnsi="Consolas" w:cs="Consolas"/>
                <w:color w:val="000000"/>
              </w:rPr>
              <w:t>S</w:t>
            </w:r>
            <w:r w:rsidR="005B65EC" w:rsidRPr="005B65EC">
              <w:rPr>
                <w:rFonts w:ascii="Consolas" w:eastAsia="Times New Roman" w:hAnsi="Consolas" w:cs="Consolas"/>
                <w:color w:val="000000"/>
              </w:rPr>
              <w:t>uffered</w:t>
            </w:r>
          </w:p>
        </w:tc>
        <w:tc>
          <w:tcPr>
            <w:tcW w:w="1207" w:type="dxa"/>
            <w:tcBorders>
              <w:top w:val="nil"/>
              <w:left w:val="nil"/>
              <w:bottom w:val="nil"/>
              <w:right w:val="nil"/>
            </w:tcBorders>
            <w:shd w:val="clear" w:color="auto" w:fill="auto"/>
            <w:noWrap/>
            <w:vAlign w:val="bottom"/>
            <w:hideMark/>
          </w:tcPr>
          <w:p w:rsidR="005B65EC" w:rsidRPr="005B65EC" w:rsidRDefault="005B65EC" w:rsidP="005B65EC">
            <w:pPr>
              <w:spacing w:before="0" w:after="0" w:line="240" w:lineRule="auto"/>
              <w:jc w:val="right"/>
              <w:rPr>
                <w:rFonts w:ascii="Consolas" w:eastAsia="Times New Roman" w:hAnsi="Consolas" w:cs="Consolas"/>
                <w:color w:val="000000"/>
              </w:rPr>
            </w:pPr>
            <w:r w:rsidRPr="005B65EC">
              <w:rPr>
                <w:rFonts w:ascii="Consolas" w:eastAsia="Times New Roman" w:hAnsi="Consolas" w:cs="Consolas"/>
                <w:color w:val="000000"/>
              </w:rPr>
              <w:t>0.98</w:t>
            </w:r>
          </w:p>
        </w:tc>
      </w:tr>
      <w:tr w:rsidR="005B65EC" w:rsidRPr="005B65EC" w:rsidTr="00F82381">
        <w:trPr>
          <w:trHeight w:val="300"/>
        </w:trPr>
        <w:tc>
          <w:tcPr>
            <w:tcW w:w="2720" w:type="dxa"/>
            <w:tcBorders>
              <w:top w:val="nil"/>
              <w:left w:val="nil"/>
              <w:bottom w:val="nil"/>
              <w:right w:val="nil"/>
            </w:tcBorders>
            <w:shd w:val="clear" w:color="auto" w:fill="auto"/>
            <w:noWrap/>
            <w:vAlign w:val="bottom"/>
            <w:hideMark/>
          </w:tcPr>
          <w:p w:rsidR="005B65EC" w:rsidRPr="005B65EC" w:rsidRDefault="002755E6" w:rsidP="005B65EC">
            <w:pPr>
              <w:spacing w:before="0" w:after="0" w:line="240" w:lineRule="auto"/>
              <w:rPr>
                <w:rFonts w:ascii="Consolas" w:eastAsia="Times New Roman" w:hAnsi="Consolas" w:cs="Consolas"/>
                <w:color w:val="000000"/>
              </w:rPr>
            </w:pPr>
            <w:r w:rsidRPr="005B65EC">
              <w:rPr>
                <w:rFonts w:ascii="Consolas" w:eastAsia="Times New Roman" w:hAnsi="Consolas" w:cs="Consolas"/>
                <w:color w:val="000000"/>
              </w:rPr>
              <w:t>I</w:t>
            </w:r>
            <w:r w:rsidR="005B65EC" w:rsidRPr="005B65EC">
              <w:rPr>
                <w:rFonts w:ascii="Consolas" w:eastAsia="Times New Roman" w:hAnsi="Consolas" w:cs="Consolas"/>
                <w:color w:val="000000"/>
              </w:rPr>
              <w:t>dentity</w:t>
            </w:r>
          </w:p>
        </w:tc>
        <w:tc>
          <w:tcPr>
            <w:tcW w:w="1207" w:type="dxa"/>
            <w:tcBorders>
              <w:top w:val="nil"/>
              <w:left w:val="nil"/>
              <w:bottom w:val="nil"/>
              <w:right w:val="nil"/>
            </w:tcBorders>
            <w:shd w:val="clear" w:color="auto" w:fill="auto"/>
            <w:noWrap/>
            <w:vAlign w:val="bottom"/>
            <w:hideMark/>
          </w:tcPr>
          <w:p w:rsidR="005B65EC" w:rsidRPr="005B65EC" w:rsidRDefault="005B65EC" w:rsidP="005B65EC">
            <w:pPr>
              <w:spacing w:before="0" w:after="0" w:line="240" w:lineRule="auto"/>
              <w:jc w:val="right"/>
              <w:rPr>
                <w:rFonts w:ascii="Consolas" w:eastAsia="Times New Roman" w:hAnsi="Consolas" w:cs="Consolas"/>
                <w:color w:val="000000"/>
              </w:rPr>
            </w:pPr>
            <w:r w:rsidRPr="005B65EC">
              <w:rPr>
                <w:rFonts w:ascii="Consolas" w:eastAsia="Times New Roman" w:hAnsi="Consolas" w:cs="Consolas"/>
                <w:color w:val="000000"/>
              </w:rPr>
              <w:t>0.97</w:t>
            </w:r>
          </w:p>
        </w:tc>
      </w:tr>
      <w:tr w:rsidR="005B65EC" w:rsidRPr="005B65EC" w:rsidTr="00F82381">
        <w:trPr>
          <w:trHeight w:val="300"/>
        </w:trPr>
        <w:tc>
          <w:tcPr>
            <w:tcW w:w="2720" w:type="dxa"/>
            <w:tcBorders>
              <w:top w:val="nil"/>
              <w:left w:val="nil"/>
              <w:bottom w:val="nil"/>
              <w:right w:val="nil"/>
            </w:tcBorders>
            <w:shd w:val="clear" w:color="auto" w:fill="auto"/>
            <w:noWrap/>
            <w:vAlign w:val="bottom"/>
            <w:hideMark/>
          </w:tcPr>
          <w:p w:rsidR="005B65EC" w:rsidRPr="005B65EC" w:rsidRDefault="002755E6" w:rsidP="005B65EC">
            <w:pPr>
              <w:spacing w:before="0" w:after="0" w:line="240" w:lineRule="auto"/>
              <w:rPr>
                <w:rFonts w:ascii="Consolas" w:eastAsia="Times New Roman" w:hAnsi="Consolas" w:cs="Consolas"/>
                <w:color w:val="000000"/>
              </w:rPr>
            </w:pPr>
            <w:r w:rsidRPr="005B65EC">
              <w:rPr>
                <w:rFonts w:ascii="Consolas" w:eastAsia="Times New Roman" w:hAnsi="Consolas" w:cs="Consolas"/>
                <w:color w:val="000000"/>
              </w:rPr>
              <w:t>L</w:t>
            </w:r>
            <w:r w:rsidR="005B65EC" w:rsidRPr="005B65EC">
              <w:rPr>
                <w:rFonts w:ascii="Consolas" w:eastAsia="Times New Roman" w:hAnsi="Consolas" w:cs="Consolas"/>
                <w:color w:val="000000"/>
              </w:rPr>
              <w:t>iable</w:t>
            </w:r>
          </w:p>
        </w:tc>
        <w:tc>
          <w:tcPr>
            <w:tcW w:w="1207" w:type="dxa"/>
            <w:tcBorders>
              <w:top w:val="nil"/>
              <w:left w:val="nil"/>
              <w:bottom w:val="nil"/>
              <w:right w:val="nil"/>
            </w:tcBorders>
            <w:shd w:val="clear" w:color="auto" w:fill="auto"/>
            <w:noWrap/>
            <w:vAlign w:val="bottom"/>
            <w:hideMark/>
          </w:tcPr>
          <w:p w:rsidR="005B65EC" w:rsidRPr="005B65EC" w:rsidRDefault="005B65EC" w:rsidP="005B65EC">
            <w:pPr>
              <w:spacing w:before="0" w:after="0" w:line="240" w:lineRule="auto"/>
              <w:jc w:val="right"/>
              <w:rPr>
                <w:rFonts w:ascii="Consolas" w:eastAsia="Times New Roman" w:hAnsi="Consolas" w:cs="Consolas"/>
                <w:color w:val="000000"/>
              </w:rPr>
            </w:pPr>
            <w:r w:rsidRPr="005B65EC">
              <w:rPr>
                <w:rFonts w:ascii="Consolas" w:eastAsia="Times New Roman" w:hAnsi="Consolas" w:cs="Consolas"/>
                <w:color w:val="000000"/>
              </w:rPr>
              <w:t>0.97</w:t>
            </w:r>
          </w:p>
        </w:tc>
      </w:tr>
      <w:tr w:rsidR="005B65EC" w:rsidRPr="005B65EC" w:rsidTr="00F82381">
        <w:trPr>
          <w:trHeight w:val="300"/>
        </w:trPr>
        <w:tc>
          <w:tcPr>
            <w:tcW w:w="2720" w:type="dxa"/>
            <w:tcBorders>
              <w:top w:val="nil"/>
              <w:left w:val="nil"/>
              <w:bottom w:val="nil"/>
              <w:right w:val="nil"/>
            </w:tcBorders>
            <w:shd w:val="clear" w:color="auto" w:fill="auto"/>
            <w:noWrap/>
            <w:vAlign w:val="bottom"/>
            <w:hideMark/>
          </w:tcPr>
          <w:p w:rsidR="005B65EC" w:rsidRPr="005B65EC" w:rsidRDefault="005B65EC" w:rsidP="005B65EC">
            <w:pPr>
              <w:spacing w:before="0" w:after="0" w:line="240" w:lineRule="auto"/>
              <w:rPr>
                <w:rFonts w:ascii="Consolas" w:eastAsia="Times New Roman" w:hAnsi="Consolas" w:cs="Consolas"/>
                <w:color w:val="000000"/>
              </w:rPr>
            </w:pPr>
            <w:r w:rsidRPr="005B65EC">
              <w:rPr>
                <w:rFonts w:ascii="Consolas" w:eastAsia="Times New Roman" w:hAnsi="Consolas" w:cs="Consolas"/>
                <w:color w:val="000000"/>
              </w:rPr>
              <w:t>substantial</w:t>
            </w:r>
          </w:p>
        </w:tc>
        <w:tc>
          <w:tcPr>
            <w:tcW w:w="1207" w:type="dxa"/>
            <w:tcBorders>
              <w:top w:val="nil"/>
              <w:left w:val="nil"/>
              <w:bottom w:val="nil"/>
              <w:right w:val="nil"/>
            </w:tcBorders>
            <w:shd w:val="clear" w:color="auto" w:fill="auto"/>
            <w:noWrap/>
            <w:vAlign w:val="bottom"/>
            <w:hideMark/>
          </w:tcPr>
          <w:p w:rsidR="005B65EC" w:rsidRPr="005B65EC" w:rsidRDefault="005B65EC" w:rsidP="005B65EC">
            <w:pPr>
              <w:spacing w:before="0" w:after="0" w:line="240" w:lineRule="auto"/>
              <w:jc w:val="right"/>
              <w:rPr>
                <w:rFonts w:ascii="Consolas" w:eastAsia="Times New Roman" w:hAnsi="Consolas" w:cs="Consolas"/>
                <w:color w:val="000000"/>
              </w:rPr>
            </w:pPr>
            <w:r w:rsidRPr="005B65EC">
              <w:rPr>
                <w:rFonts w:ascii="Consolas" w:eastAsia="Times New Roman" w:hAnsi="Consolas" w:cs="Consolas"/>
                <w:color w:val="000000"/>
              </w:rPr>
              <w:t>0.97</w:t>
            </w:r>
          </w:p>
        </w:tc>
      </w:tr>
    </w:tbl>
    <w:p w:rsidR="005B65EC" w:rsidRPr="008627D3" w:rsidRDefault="00F82381" w:rsidP="000A31FC">
      <w:pPr>
        <w:rPr>
          <w:rFonts w:ascii="Consolas" w:hAnsi="Consolas" w:cs="Consolas"/>
        </w:rPr>
      </w:pPr>
      <w:r w:rsidRPr="008627D3">
        <w:rPr>
          <w:rFonts w:ascii="Consolas" w:hAnsi="Consolas" w:cs="Consolas"/>
        </w:rPr>
        <w:t>…</w:t>
      </w:r>
    </w:p>
    <w:p w:rsidR="00F82381" w:rsidRPr="00F34408" w:rsidRDefault="00894356" w:rsidP="000A31FC">
      <w:pPr>
        <w:rPr>
          <w:rFonts w:ascii="Century" w:hAnsi="Century"/>
          <w:sz w:val="24"/>
          <w:szCs w:val="24"/>
        </w:rPr>
      </w:pPr>
      <w:r w:rsidRPr="00F34408">
        <w:rPr>
          <w:rFonts w:ascii="Century" w:hAnsi="Century"/>
          <w:sz w:val="24"/>
          <w:szCs w:val="24"/>
        </w:rPr>
        <w:t>This approach, repeating this exercise for each core input factor per FTC case, and aggregated across a corpora for the entire dataset of FTC cases, is intended to discover the most valuable candidates for a data dictionary of single terms.</w:t>
      </w:r>
      <w:r w:rsidR="00211F9C" w:rsidRPr="00F34408">
        <w:rPr>
          <w:rFonts w:ascii="Century" w:hAnsi="Century"/>
          <w:sz w:val="24"/>
          <w:szCs w:val="24"/>
        </w:rPr>
        <w:t xml:space="preserve"> This technique also applies to refining and enriching the </w:t>
      </w:r>
      <w:proofErr w:type="spellStart"/>
      <w:r w:rsidR="00211F9C" w:rsidRPr="00F34408">
        <w:rPr>
          <w:rFonts w:ascii="Century" w:hAnsi="Century"/>
          <w:sz w:val="24"/>
          <w:szCs w:val="24"/>
        </w:rPr>
        <w:t>stopword</w:t>
      </w:r>
      <w:proofErr w:type="spellEnd"/>
      <w:r w:rsidR="00211F9C" w:rsidRPr="00F34408">
        <w:rPr>
          <w:rFonts w:ascii="Century" w:hAnsi="Century"/>
          <w:sz w:val="24"/>
          <w:szCs w:val="24"/>
        </w:rPr>
        <w:t xml:space="preserve"> list.</w:t>
      </w:r>
    </w:p>
    <w:p w:rsidR="00894356" w:rsidRPr="00F34408" w:rsidRDefault="00367DC8" w:rsidP="000A31FC">
      <w:pPr>
        <w:rPr>
          <w:rFonts w:ascii="Century" w:hAnsi="Century"/>
          <w:sz w:val="24"/>
          <w:szCs w:val="24"/>
        </w:rPr>
      </w:pPr>
      <w:r w:rsidRPr="00F34408">
        <w:rPr>
          <w:rFonts w:ascii="Century" w:hAnsi="Century"/>
          <w:sz w:val="24"/>
          <w:szCs w:val="24"/>
        </w:rPr>
        <w:lastRenderedPageBreak/>
        <w:t>Single term frequency and correlation techniques are probably inferior to using multiple word phrases for the following reasons:</w:t>
      </w:r>
    </w:p>
    <w:p w:rsidR="00367DC8" w:rsidRDefault="00367DC8" w:rsidP="00FC4BA2">
      <w:pPr>
        <w:spacing w:before="0" w:after="120" w:line="240" w:lineRule="auto"/>
        <w:rPr>
          <w:rFonts w:ascii="Century" w:hAnsi="Century"/>
        </w:rPr>
      </w:pPr>
      <w:r>
        <w:rPr>
          <w:rFonts w:ascii="Century" w:hAnsi="Century"/>
        </w:rPr>
        <w:t xml:space="preserve">1) </w:t>
      </w:r>
      <w:proofErr w:type="gramStart"/>
      <w:r>
        <w:rPr>
          <w:rFonts w:ascii="Century" w:hAnsi="Century"/>
        </w:rPr>
        <w:t>overlaps</w:t>
      </w:r>
      <w:proofErr w:type="gramEnd"/>
      <w:r>
        <w:rPr>
          <w:rFonts w:ascii="Century" w:hAnsi="Century"/>
        </w:rPr>
        <w:t xml:space="preserve"> of terms identified in multiple core factor classifications;</w:t>
      </w:r>
    </w:p>
    <w:p w:rsidR="00367DC8" w:rsidRPr="00D72535" w:rsidRDefault="00367DC8" w:rsidP="00FC4BA2">
      <w:pPr>
        <w:spacing w:before="0" w:after="120" w:line="240" w:lineRule="auto"/>
        <w:rPr>
          <w:rFonts w:ascii="Century" w:hAnsi="Century"/>
        </w:rPr>
      </w:pPr>
      <w:r>
        <w:rPr>
          <w:rFonts w:ascii="Century" w:hAnsi="Century"/>
        </w:rPr>
        <w:t xml:space="preserve">2) </w:t>
      </w:r>
      <w:proofErr w:type="gramStart"/>
      <w:r w:rsidR="002B72FA">
        <w:rPr>
          <w:rFonts w:ascii="Century" w:hAnsi="Century"/>
        </w:rPr>
        <w:t>excessive</w:t>
      </w:r>
      <w:proofErr w:type="gramEnd"/>
      <w:r w:rsidR="002B72FA">
        <w:rPr>
          <w:rFonts w:ascii="Century" w:hAnsi="Century"/>
        </w:rPr>
        <w:t xml:space="preserve"> duplication of terms used in document content headings, footnotes, exhibits, etc. bias the term frequency;</w:t>
      </w:r>
    </w:p>
    <w:p w:rsidR="00987049" w:rsidRDefault="002B72FA" w:rsidP="00FC4BA2">
      <w:pPr>
        <w:spacing w:before="0" w:after="120" w:line="240" w:lineRule="auto"/>
        <w:rPr>
          <w:rFonts w:ascii="Century" w:hAnsi="Century"/>
        </w:rPr>
      </w:pPr>
      <w:r w:rsidRPr="00D72535">
        <w:rPr>
          <w:rFonts w:ascii="Century" w:hAnsi="Century"/>
        </w:rPr>
        <w:t xml:space="preserve">3) </w:t>
      </w:r>
      <w:proofErr w:type="spellStart"/>
      <w:proofErr w:type="gramStart"/>
      <w:r w:rsidRPr="00D72535">
        <w:rPr>
          <w:rFonts w:ascii="Century" w:hAnsi="Century"/>
        </w:rPr>
        <w:t>wordclouds</w:t>
      </w:r>
      <w:proofErr w:type="spellEnd"/>
      <w:proofErr w:type="gramEnd"/>
      <w:r w:rsidRPr="00D72535">
        <w:rPr>
          <w:rFonts w:ascii="Century" w:hAnsi="Century"/>
        </w:rPr>
        <w:t xml:space="preserve"> and other graphs do not produce any obvious story or theme representative of the case(s) weighted by </w:t>
      </w:r>
      <w:r w:rsidR="00D72535" w:rsidRPr="00D72535">
        <w:rPr>
          <w:rFonts w:ascii="Century" w:hAnsi="Century"/>
        </w:rPr>
        <w:t>term frequency alone.</w:t>
      </w:r>
    </w:p>
    <w:p w:rsidR="00D72535" w:rsidRPr="00F34408" w:rsidRDefault="00DD0748" w:rsidP="000A31FC">
      <w:pPr>
        <w:rPr>
          <w:rFonts w:ascii="Century" w:hAnsi="Century"/>
          <w:sz w:val="24"/>
          <w:szCs w:val="24"/>
        </w:rPr>
      </w:pPr>
      <w:r w:rsidRPr="00F34408">
        <w:rPr>
          <w:rFonts w:ascii="Century" w:hAnsi="Century"/>
          <w:sz w:val="24"/>
          <w:szCs w:val="24"/>
        </w:rPr>
        <w:t>Future experiments should utilize “common phrases”</w:t>
      </w:r>
      <w:r w:rsidR="003674BB" w:rsidRPr="00F34408">
        <w:rPr>
          <w:rFonts w:ascii="Century" w:hAnsi="Century"/>
          <w:sz w:val="24"/>
          <w:szCs w:val="24"/>
        </w:rPr>
        <w:t xml:space="preserve"> in a data dictionary, so the efficacy of each approach can be better evaluated.</w:t>
      </w:r>
    </w:p>
    <w:p w:rsidR="003674BB" w:rsidRPr="00F34408" w:rsidRDefault="003674BB" w:rsidP="000A31FC">
      <w:pPr>
        <w:rPr>
          <w:rFonts w:ascii="Century" w:hAnsi="Century"/>
          <w:sz w:val="24"/>
          <w:szCs w:val="24"/>
        </w:rPr>
      </w:pPr>
      <w:r w:rsidRPr="00F34408">
        <w:rPr>
          <w:rFonts w:ascii="Century" w:hAnsi="Century"/>
          <w:sz w:val="24"/>
          <w:szCs w:val="24"/>
        </w:rPr>
        <w:t xml:space="preserve">As an example, identifying harms can be challenging without using </w:t>
      </w:r>
      <w:r w:rsidR="00AC0F08" w:rsidRPr="00F34408">
        <w:rPr>
          <w:rFonts w:ascii="Century" w:hAnsi="Century"/>
          <w:sz w:val="24"/>
          <w:szCs w:val="24"/>
        </w:rPr>
        <w:t>qualifier</w:t>
      </w:r>
      <w:r w:rsidRPr="00F34408">
        <w:rPr>
          <w:rFonts w:ascii="Century" w:hAnsi="Century"/>
          <w:sz w:val="24"/>
          <w:szCs w:val="24"/>
        </w:rPr>
        <w:t>s such as:</w:t>
      </w:r>
    </w:p>
    <w:p w:rsidR="00EC2B60" w:rsidRPr="00EC2B60" w:rsidRDefault="00EC2B60">
      <w:pPr>
        <w:rPr>
          <w:rFonts w:ascii="Consolas" w:hAnsi="Consolas" w:cs="Consolas"/>
          <w:color w:val="000000"/>
        </w:rPr>
      </w:pPr>
      <w:r w:rsidRPr="00EC2B60">
        <w:rPr>
          <w:rFonts w:ascii="Consolas" w:hAnsi="Consolas" w:cs="Consolas"/>
          <w:color w:val="000000"/>
        </w:rPr>
        <w:t>“failed to”; “liable for”; “charges against”; “were unreasonable”; “constitute an unfair act or practice”;</w:t>
      </w:r>
      <w:r>
        <w:rPr>
          <w:rFonts w:ascii="Consolas" w:hAnsi="Consolas" w:cs="Consolas"/>
          <w:color w:val="000000"/>
        </w:rPr>
        <w:t xml:space="preserve"> </w:t>
      </w:r>
      <w:r w:rsidRPr="00EC2B60">
        <w:rPr>
          <w:rFonts w:ascii="Consolas" w:hAnsi="Consolas" w:cs="Consolas"/>
          <w:color w:val="000000"/>
        </w:rPr>
        <w:t xml:space="preserve">“finds that”; “neglected to”; “lacking even”, </w:t>
      </w:r>
      <w:r w:rsidR="00D80665">
        <w:rPr>
          <w:rFonts w:ascii="Consolas" w:hAnsi="Consolas" w:cs="Consolas"/>
          <w:color w:val="000000"/>
        </w:rPr>
        <w:t>“</w:t>
      </w:r>
      <w:r w:rsidR="00D80665" w:rsidRPr="00D80665">
        <w:rPr>
          <w:rFonts w:ascii="Consolas" w:hAnsi="Consolas" w:cs="Consolas"/>
          <w:color w:val="000000"/>
        </w:rPr>
        <w:t>causes or is likely to cause</w:t>
      </w:r>
      <w:r w:rsidR="00D80665">
        <w:rPr>
          <w:rFonts w:ascii="Consolas" w:hAnsi="Consolas" w:cs="Consolas"/>
          <w:color w:val="000000"/>
        </w:rPr>
        <w:t xml:space="preserve">”; </w:t>
      </w:r>
      <w:r w:rsidRPr="00EC2B60">
        <w:rPr>
          <w:rFonts w:ascii="Consolas" w:hAnsi="Consolas" w:cs="Consolas"/>
          <w:color w:val="000000"/>
        </w:rPr>
        <w:t>etc.</w:t>
      </w:r>
    </w:p>
    <w:p w:rsidR="00FD0CD8" w:rsidRPr="00F34408" w:rsidRDefault="003674BB" w:rsidP="000A31FC">
      <w:pPr>
        <w:rPr>
          <w:rFonts w:ascii="Century" w:hAnsi="Century"/>
          <w:sz w:val="24"/>
          <w:szCs w:val="24"/>
        </w:rPr>
      </w:pPr>
      <w:r w:rsidRPr="00F34408">
        <w:rPr>
          <w:rFonts w:ascii="Century" w:hAnsi="Century"/>
          <w:sz w:val="24"/>
          <w:szCs w:val="24"/>
        </w:rPr>
        <w:t>Second</w:t>
      </w:r>
      <w:r w:rsidR="00EC2B60" w:rsidRPr="00F34408">
        <w:rPr>
          <w:rFonts w:ascii="Century" w:hAnsi="Century"/>
          <w:sz w:val="24"/>
          <w:szCs w:val="24"/>
        </w:rPr>
        <w:t>,</w:t>
      </w:r>
      <w:r w:rsidRPr="00F34408">
        <w:rPr>
          <w:rFonts w:ascii="Century" w:hAnsi="Century"/>
          <w:sz w:val="24"/>
          <w:szCs w:val="24"/>
        </w:rPr>
        <w:t xml:space="preserve"> determining</w:t>
      </w:r>
      <w:r w:rsidR="00EC2B60" w:rsidRPr="00F34408">
        <w:rPr>
          <w:rFonts w:ascii="Century" w:hAnsi="Century"/>
          <w:sz w:val="24"/>
          <w:szCs w:val="24"/>
        </w:rPr>
        <w:t xml:space="preserve"> the severity of </w:t>
      </w:r>
      <w:proofErr w:type="gramStart"/>
      <w:r w:rsidR="00EC2B60" w:rsidRPr="00F34408">
        <w:rPr>
          <w:rFonts w:ascii="Century" w:hAnsi="Century"/>
          <w:sz w:val="24"/>
          <w:szCs w:val="24"/>
        </w:rPr>
        <w:t>harm,</w:t>
      </w:r>
      <w:proofErr w:type="gramEnd"/>
      <w:r w:rsidR="00EC2B60" w:rsidRPr="00F34408">
        <w:rPr>
          <w:rFonts w:ascii="Century" w:hAnsi="Century"/>
          <w:sz w:val="24"/>
          <w:szCs w:val="24"/>
        </w:rPr>
        <w:t xml:space="preserve"> require</w:t>
      </w:r>
      <w:r w:rsidR="00FD0CD8" w:rsidRPr="00F34408">
        <w:rPr>
          <w:rFonts w:ascii="Century" w:hAnsi="Century"/>
          <w:sz w:val="24"/>
          <w:szCs w:val="24"/>
        </w:rPr>
        <w:t>s “parameter phrases” such as:</w:t>
      </w:r>
    </w:p>
    <w:p w:rsidR="003674BB" w:rsidRDefault="00FD0CD8" w:rsidP="000A31FC">
      <w:pPr>
        <w:rPr>
          <w:rFonts w:ascii="Century" w:hAnsi="Century"/>
        </w:rPr>
      </w:pPr>
      <w:r w:rsidRPr="00EC2B60">
        <w:rPr>
          <w:rFonts w:ascii="Consolas" w:hAnsi="Consolas" w:cs="Consolas"/>
          <w:color w:val="000000"/>
        </w:rPr>
        <w:t>“</w:t>
      </w:r>
      <w:proofErr w:type="gramStart"/>
      <w:r w:rsidRPr="00EC2B60">
        <w:rPr>
          <w:rFonts w:ascii="Consolas" w:hAnsi="Consolas" w:cs="Consolas"/>
          <w:color w:val="000000"/>
        </w:rPr>
        <w:t>between</w:t>
      </w:r>
      <w:proofErr w:type="gramEnd"/>
      <w:r w:rsidRPr="00EC2B60">
        <w:rPr>
          <w:rFonts w:ascii="Consolas" w:hAnsi="Consolas" w:cs="Consolas"/>
          <w:color w:val="000000"/>
        </w:rPr>
        <w:t xml:space="preserve"> 2001 and 2014”; “for over 750,000 patients”</w:t>
      </w:r>
      <w:r w:rsidR="008055C4">
        <w:rPr>
          <w:rFonts w:ascii="Consolas" w:hAnsi="Consolas" w:cs="Consolas"/>
          <w:color w:val="000000"/>
        </w:rPr>
        <w:t>; “</w:t>
      </w:r>
      <w:r w:rsidR="008055C4" w:rsidRPr="008055C4">
        <w:rPr>
          <w:rFonts w:ascii="Consolas" w:hAnsi="Consolas" w:cs="Consolas"/>
          <w:color w:val="000000"/>
        </w:rPr>
        <w:t>millions of</w:t>
      </w:r>
      <w:r w:rsidR="008055C4">
        <w:rPr>
          <w:rFonts w:ascii="Consolas" w:hAnsi="Consolas" w:cs="Consolas"/>
          <w:color w:val="000000"/>
        </w:rPr>
        <w:t>”</w:t>
      </w:r>
      <w:r w:rsidR="003674BB">
        <w:rPr>
          <w:rFonts w:ascii="Century" w:hAnsi="Century"/>
        </w:rPr>
        <w:t xml:space="preserve">  </w:t>
      </w:r>
    </w:p>
    <w:p w:rsidR="00EC2B60" w:rsidRPr="00426C68" w:rsidRDefault="005F23DC" w:rsidP="000A31FC">
      <w:pPr>
        <w:rPr>
          <w:rFonts w:ascii="Century" w:hAnsi="Century"/>
          <w:sz w:val="24"/>
          <w:szCs w:val="24"/>
        </w:rPr>
      </w:pPr>
      <w:r w:rsidRPr="00426C68">
        <w:rPr>
          <w:rFonts w:ascii="Century" w:hAnsi="Century"/>
          <w:sz w:val="24"/>
          <w:szCs w:val="24"/>
        </w:rPr>
        <w:t>To overcome some of these challenges, I tried an approach used in the FTC Study which relied exclusively on FTC press release documents in html format, and used my supervised method to manually select and classify key terms and phrases relative to the concept of harm:</w:t>
      </w:r>
    </w:p>
    <w:p w:rsidR="00EC2B60" w:rsidRDefault="00EC2B60" w:rsidP="002148C4">
      <w:pPr>
        <w:ind w:firstLine="720"/>
        <w:rPr>
          <w:i/>
        </w:rPr>
      </w:pPr>
      <w:r w:rsidRPr="00F73E83">
        <w:rPr>
          <w:color w:val="0070C0"/>
        </w:rPr>
        <w:t>Who</w:t>
      </w:r>
      <w:r>
        <w:rPr>
          <w:color w:val="0070C0"/>
        </w:rPr>
        <w:t xml:space="preserve"> </w:t>
      </w:r>
      <w:r w:rsidR="002148C4">
        <w:rPr>
          <w:color w:val="0070C0"/>
        </w:rPr>
        <w:tab/>
      </w:r>
      <w:r>
        <w:rPr>
          <w:color w:val="0070C0"/>
        </w:rPr>
        <w:t xml:space="preserve"> </w:t>
      </w:r>
      <w:r w:rsidRPr="00F73E83">
        <w:rPr>
          <w:color w:val="000000" w:themeColor="text1"/>
          <w:highlight w:val="yellow"/>
        </w:rPr>
        <w:t>What</w:t>
      </w:r>
      <w:r>
        <w:rPr>
          <w:color w:val="000000" w:themeColor="text1"/>
        </w:rPr>
        <w:t xml:space="preserve">  </w:t>
      </w:r>
      <w:r w:rsidR="002148C4">
        <w:rPr>
          <w:color w:val="000000" w:themeColor="text1"/>
        </w:rPr>
        <w:tab/>
      </w:r>
      <w:r w:rsidRPr="00F73E83">
        <w:rPr>
          <w:color w:val="00B050"/>
        </w:rPr>
        <w:t>Verb</w:t>
      </w:r>
      <w:r>
        <w:rPr>
          <w:color w:val="00B050"/>
        </w:rPr>
        <w:t xml:space="preserve"> </w:t>
      </w:r>
      <w:r w:rsidR="002148C4">
        <w:rPr>
          <w:color w:val="00B050"/>
        </w:rPr>
        <w:tab/>
      </w:r>
      <w:r w:rsidRPr="00EE6B72">
        <w:rPr>
          <w:u w:val="single"/>
        </w:rPr>
        <w:t>Outcome</w:t>
      </w:r>
      <w:r>
        <w:rPr>
          <w:u w:val="single"/>
        </w:rPr>
        <w:t xml:space="preserve"> </w:t>
      </w:r>
      <w:r w:rsidRPr="002C645D">
        <w:t xml:space="preserve"> </w:t>
      </w:r>
      <w:r w:rsidR="002148C4">
        <w:tab/>
      </w:r>
      <w:r w:rsidRPr="002C645D">
        <w:rPr>
          <w:i/>
        </w:rPr>
        <w:t>Qualifier</w:t>
      </w:r>
    </w:p>
    <w:p w:rsidR="00A16D12" w:rsidRPr="00A16D12" w:rsidRDefault="00A16D12" w:rsidP="00A16D12">
      <w:r>
        <w:t>[This was not pursued further at this time – I believe the press releases should be exclusively loaded into a corpus because they provide the best summary – possibly superior to processing all other documents.]</w:t>
      </w:r>
    </w:p>
    <w:p w:rsidR="005F23DC" w:rsidRPr="005F23DC" w:rsidRDefault="004256B5" w:rsidP="004256B5">
      <w:pPr>
        <w:pStyle w:val="Heading2"/>
      </w:pPr>
      <w:r>
        <w:t>Construct Validity Methodology</w:t>
      </w:r>
    </w:p>
    <w:p w:rsidR="00997A3F" w:rsidRDefault="00A61825" w:rsidP="004256B5">
      <w:pPr>
        <w:rPr>
          <w:rFonts w:ascii="Century" w:hAnsi="Century"/>
          <w:sz w:val="24"/>
          <w:szCs w:val="24"/>
        </w:rPr>
      </w:pPr>
      <w:r w:rsidRPr="00D05AD7">
        <w:rPr>
          <w:rFonts w:ascii="Century" w:hAnsi="Century"/>
          <w:sz w:val="24"/>
          <w:szCs w:val="24"/>
        </w:rPr>
        <w:t>Q. How does the supervised list of core input terms appear in the unsupervised lists?</w:t>
      </w:r>
    </w:p>
    <w:p w:rsidR="00DA3CC6" w:rsidRDefault="00301D31" w:rsidP="004256B5">
      <w:pPr>
        <w:rPr>
          <w:rFonts w:ascii="Century" w:hAnsi="Century"/>
          <w:sz w:val="24"/>
          <w:szCs w:val="24"/>
        </w:rPr>
      </w:pPr>
      <w:r>
        <w:rPr>
          <w:rFonts w:ascii="Century" w:hAnsi="Century"/>
          <w:sz w:val="24"/>
          <w:szCs w:val="24"/>
        </w:rPr>
        <w:t xml:space="preserve">A. The supervised list of core terms </w:t>
      </w:r>
      <w:r w:rsidR="00CB5824">
        <w:rPr>
          <w:rFonts w:ascii="Century" w:hAnsi="Century"/>
          <w:sz w:val="24"/>
          <w:szCs w:val="24"/>
        </w:rPr>
        <w:t xml:space="preserve">extracted only from the Opinion </w:t>
      </w:r>
      <w:r w:rsidR="00956335">
        <w:rPr>
          <w:rFonts w:ascii="Century" w:hAnsi="Century"/>
          <w:sz w:val="24"/>
          <w:szCs w:val="24"/>
        </w:rPr>
        <w:t xml:space="preserve">for </w:t>
      </w:r>
      <w:proofErr w:type="spellStart"/>
      <w:r w:rsidR="00956335">
        <w:rPr>
          <w:rFonts w:ascii="Century" w:hAnsi="Century"/>
          <w:sz w:val="24"/>
          <w:szCs w:val="24"/>
        </w:rPr>
        <w:t>LabMD</w:t>
      </w:r>
      <w:proofErr w:type="spellEnd"/>
      <w:r w:rsidR="00956335">
        <w:rPr>
          <w:rFonts w:ascii="Century" w:hAnsi="Century"/>
          <w:sz w:val="24"/>
          <w:szCs w:val="24"/>
        </w:rPr>
        <w:t xml:space="preserve"> </w:t>
      </w:r>
      <w:proofErr w:type="gramStart"/>
      <w:r>
        <w:rPr>
          <w:rFonts w:ascii="Century" w:hAnsi="Century"/>
          <w:sz w:val="24"/>
          <w:szCs w:val="24"/>
        </w:rPr>
        <w:t>are</w:t>
      </w:r>
      <w:proofErr w:type="gramEnd"/>
      <w:r>
        <w:rPr>
          <w:rFonts w:ascii="Century" w:hAnsi="Century"/>
          <w:sz w:val="24"/>
          <w:szCs w:val="24"/>
        </w:rPr>
        <w:t xml:space="preserve"> labeled “</w:t>
      </w:r>
      <w:proofErr w:type="spellStart"/>
      <w:r>
        <w:rPr>
          <w:rFonts w:ascii="Century" w:hAnsi="Century"/>
          <w:sz w:val="24"/>
          <w:szCs w:val="24"/>
        </w:rPr>
        <w:t>WatchWords</w:t>
      </w:r>
      <w:proofErr w:type="spellEnd"/>
      <w:r>
        <w:rPr>
          <w:rFonts w:ascii="Century" w:hAnsi="Century"/>
          <w:sz w:val="24"/>
          <w:szCs w:val="24"/>
        </w:rPr>
        <w:t xml:space="preserve">”. These are compared with the unsupervised list of terms generated </w:t>
      </w:r>
      <w:r w:rsidR="00956335">
        <w:rPr>
          <w:rFonts w:ascii="Century" w:hAnsi="Century"/>
          <w:sz w:val="24"/>
          <w:szCs w:val="24"/>
        </w:rPr>
        <w:t xml:space="preserve">for </w:t>
      </w:r>
      <w:r w:rsidR="00CB5824">
        <w:rPr>
          <w:rFonts w:ascii="Century" w:hAnsi="Century"/>
          <w:sz w:val="24"/>
          <w:szCs w:val="24"/>
        </w:rPr>
        <w:t xml:space="preserve">all documents within the </w:t>
      </w:r>
      <w:proofErr w:type="spellStart"/>
      <w:r w:rsidR="00956335">
        <w:rPr>
          <w:rFonts w:ascii="Century" w:hAnsi="Century"/>
          <w:sz w:val="24"/>
          <w:szCs w:val="24"/>
        </w:rPr>
        <w:t>LabMD</w:t>
      </w:r>
      <w:proofErr w:type="spellEnd"/>
      <w:r w:rsidR="00CB5824">
        <w:rPr>
          <w:rFonts w:ascii="Century" w:hAnsi="Century"/>
          <w:sz w:val="24"/>
          <w:szCs w:val="24"/>
        </w:rPr>
        <w:t xml:space="preserve"> corpus</w:t>
      </w:r>
      <w:r w:rsidR="00956335">
        <w:rPr>
          <w:rFonts w:ascii="Century" w:hAnsi="Century"/>
          <w:sz w:val="24"/>
          <w:szCs w:val="24"/>
        </w:rPr>
        <w:t xml:space="preserve">. Matches are identified and marked, with the remaining terms classified as “NOT HIT”. </w:t>
      </w:r>
    </w:p>
    <w:p w:rsidR="00301D31" w:rsidRDefault="00DA3CC6" w:rsidP="00DA3CC6">
      <w:pPr>
        <w:rPr>
          <w:rFonts w:ascii="Century" w:hAnsi="Century"/>
          <w:sz w:val="24"/>
          <w:szCs w:val="24"/>
        </w:rPr>
      </w:pPr>
      <w:r w:rsidRPr="00DA3CC6">
        <w:rPr>
          <w:rFonts w:ascii="Century" w:hAnsi="Century"/>
          <w:sz w:val="24"/>
          <w:szCs w:val="24"/>
        </w:rPr>
        <w:lastRenderedPageBreak/>
        <w:t>I also manually selected terms in the supervised model which I thought were of high value, but were not hit in the unsupervised model. These terms are on my ‘</w:t>
      </w:r>
      <w:proofErr w:type="spellStart"/>
      <w:r w:rsidRPr="00DA3CC6">
        <w:rPr>
          <w:rFonts w:ascii="Century" w:hAnsi="Century"/>
          <w:sz w:val="24"/>
          <w:szCs w:val="24"/>
        </w:rPr>
        <w:t>watchlist</w:t>
      </w:r>
      <w:proofErr w:type="spellEnd"/>
      <w:r w:rsidRPr="00DA3CC6">
        <w:rPr>
          <w:rFonts w:ascii="Century" w:hAnsi="Century"/>
          <w:sz w:val="24"/>
          <w:szCs w:val="24"/>
        </w:rPr>
        <w:t xml:space="preserve">’ to see if they appear in the analysis aggregated </w:t>
      </w:r>
      <w:r>
        <w:rPr>
          <w:rFonts w:ascii="Century" w:hAnsi="Century"/>
          <w:sz w:val="24"/>
          <w:szCs w:val="24"/>
        </w:rPr>
        <w:t>in</w:t>
      </w:r>
      <w:r w:rsidR="00956335">
        <w:rPr>
          <w:rFonts w:ascii="Century" w:hAnsi="Century"/>
          <w:sz w:val="24"/>
          <w:szCs w:val="24"/>
        </w:rPr>
        <w:t xml:space="preserve"> the overall </w:t>
      </w:r>
      <w:proofErr w:type="spellStart"/>
      <w:r w:rsidR="002E63A3">
        <w:rPr>
          <w:rFonts w:ascii="Century" w:hAnsi="Century"/>
          <w:sz w:val="24"/>
          <w:szCs w:val="24"/>
        </w:rPr>
        <w:t>ftcCorpus</w:t>
      </w:r>
      <w:proofErr w:type="spellEnd"/>
      <w:r w:rsidR="002E63A3">
        <w:rPr>
          <w:rFonts w:ascii="Century" w:hAnsi="Century"/>
          <w:sz w:val="24"/>
          <w:szCs w:val="24"/>
        </w:rPr>
        <w:t>.</w:t>
      </w:r>
    </w:p>
    <w:p w:rsidR="003D2FA2" w:rsidRDefault="00A61825" w:rsidP="004256B5">
      <w:pPr>
        <w:rPr>
          <w:rFonts w:ascii="Century" w:hAnsi="Century"/>
          <w:sz w:val="24"/>
          <w:szCs w:val="24"/>
        </w:rPr>
      </w:pPr>
      <w:r w:rsidRPr="00D05AD7">
        <w:rPr>
          <w:rFonts w:ascii="Century" w:hAnsi="Century"/>
          <w:sz w:val="24"/>
          <w:szCs w:val="24"/>
        </w:rPr>
        <w:t>Q. Which terms appear most frequently in each class</w:t>
      </w:r>
      <w:r w:rsidR="002E63A3">
        <w:rPr>
          <w:rFonts w:ascii="Century" w:hAnsi="Century"/>
          <w:sz w:val="24"/>
          <w:szCs w:val="24"/>
        </w:rPr>
        <w:t xml:space="preserve"> (reasonable, harm, </w:t>
      </w:r>
      <w:proofErr w:type="spellStart"/>
      <w:r w:rsidR="002E63A3">
        <w:rPr>
          <w:rFonts w:ascii="Century" w:hAnsi="Century"/>
          <w:sz w:val="24"/>
          <w:szCs w:val="24"/>
        </w:rPr>
        <w:t>etc</w:t>
      </w:r>
      <w:proofErr w:type="spellEnd"/>
      <w:r w:rsidR="002E63A3">
        <w:rPr>
          <w:rFonts w:ascii="Century" w:hAnsi="Century"/>
          <w:sz w:val="24"/>
          <w:szCs w:val="24"/>
        </w:rPr>
        <w:t>)</w:t>
      </w:r>
      <w:r w:rsidRPr="00D05AD7">
        <w:rPr>
          <w:rFonts w:ascii="Century" w:hAnsi="Century"/>
          <w:sz w:val="24"/>
          <w:szCs w:val="24"/>
        </w:rPr>
        <w:t>, within the supervised model, and within the unsupervised model, and across both models?</w:t>
      </w:r>
    </w:p>
    <w:p w:rsidR="00A61825" w:rsidRPr="00D05AD7" w:rsidRDefault="000C6C76" w:rsidP="004256B5">
      <w:pPr>
        <w:rPr>
          <w:rFonts w:ascii="Century" w:hAnsi="Century"/>
          <w:sz w:val="24"/>
          <w:szCs w:val="24"/>
        </w:rPr>
      </w:pPr>
      <w:r w:rsidRPr="00D05AD7">
        <w:rPr>
          <w:rFonts w:ascii="Century" w:hAnsi="Century"/>
          <w:sz w:val="24"/>
          <w:szCs w:val="24"/>
        </w:rPr>
        <w:t xml:space="preserve">Q. What is the effect of using preprocessing steps such as </w:t>
      </w:r>
      <w:proofErr w:type="spellStart"/>
      <w:r w:rsidRPr="00D05AD7">
        <w:rPr>
          <w:rFonts w:ascii="Century" w:hAnsi="Century"/>
          <w:sz w:val="24"/>
          <w:szCs w:val="24"/>
        </w:rPr>
        <w:t>stopwords</w:t>
      </w:r>
      <w:proofErr w:type="spellEnd"/>
      <w:r w:rsidRPr="00D05AD7">
        <w:rPr>
          <w:rFonts w:ascii="Century" w:hAnsi="Century"/>
          <w:sz w:val="24"/>
          <w:szCs w:val="24"/>
        </w:rPr>
        <w:t xml:space="preserve">, removing punctuations, numbers, special characters, and </w:t>
      </w:r>
      <w:proofErr w:type="spellStart"/>
      <w:r w:rsidRPr="00D05AD7">
        <w:rPr>
          <w:rFonts w:ascii="Century" w:hAnsi="Century"/>
          <w:sz w:val="24"/>
          <w:szCs w:val="24"/>
        </w:rPr>
        <w:t>stemwords</w:t>
      </w:r>
      <w:proofErr w:type="spellEnd"/>
      <w:r w:rsidRPr="00D05AD7">
        <w:rPr>
          <w:rFonts w:ascii="Century" w:hAnsi="Century"/>
          <w:sz w:val="24"/>
          <w:szCs w:val="24"/>
        </w:rPr>
        <w:t>?</w:t>
      </w:r>
    </w:p>
    <w:p w:rsidR="00DA3CC6" w:rsidRPr="00D05AD7" w:rsidRDefault="000C6C76" w:rsidP="004256B5">
      <w:pPr>
        <w:rPr>
          <w:rFonts w:ascii="Century" w:hAnsi="Century"/>
          <w:sz w:val="24"/>
          <w:szCs w:val="24"/>
        </w:rPr>
      </w:pPr>
      <w:r w:rsidRPr="00D05AD7">
        <w:rPr>
          <w:rFonts w:ascii="Century" w:hAnsi="Century"/>
          <w:sz w:val="24"/>
          <w:szCs w:val="24"/>
        </w:rPr>
        <w:t>Q. How can we use other weighted measures to value each term, aside from term frequency?</w:t>
      </w:r>
    </w:p>
    <w:p w:rsidR="008539C8" w:rsidRDefault="008539C8" w:rsidP="004256B5">
      <w:pPr>
        <w:rPr>
          <w:rFonts w:ascii="Century" w:hAnsi="Century"/>
          <w:u w:val="single"/>
        </w:rPr>
      </w:pPr>
    </w:p>
    <w:p w:rsidR="00C55BFD" w:rsidRPr="008C79E0" w:rsidRDefault="00085EB2" w:rsidP="004256B5">
      <w:pPr>
        <w:rPr>
          <w:rFonts w:ascii="Century" w:hAnsi="Century"/>
          <w:sz w:val="24"/>
          <w:szCs w:val="24"/>
        </w:rPr>
      </w:pPr>
      <w:r w:rsidRPr="008C79E0">
        <w:rPr>
          <w:rFonts w:ascii="Century" w:hAnsi="Century"/>
          <w:sz w:val="24"/>
          <w:szCs w:val="24"/>
        </w:rPr>
        <w:t xml:space="preserve">The final product of these experiments and iterations results in a </w:t>
      </w:r>
      <w:proofErr w:type="spellStart"/>
      <w:r w:rsidRPr="008C79E0">
        <w:rPr>
          <w:rFonts w:ascii="Century" w:hAnsi="Century"/>
          <w:sz w:val="24"/>
          <w:szCs w:val="24"/>
        </w:rPr>
        <w:t>wordcloud</w:t>
      </w:r>
      <w:proofErr w:type="spellEnd"/>
      <w:r w:rsidRPr="008C79E0">
        <w:rPr>
          <w:rFonts w:ascii="Century" w:hAnsi="Century"/>
          <w:sz w:val="24"/>
          <w:szCs w:val="24"/>
        </w:rPr>
        <w:t xml:space="preserve"> of the most “interesting terms” representing the entire FTC Corpus:</w:t>
      </w:r>
    </w:p>
    <w:tbl>
      <w:tblPr>
        <w:tblW w:w="5440" w:type="dxa"/>
        <w:tblInd w:w="93" w:type="dxa"/>
        <w:tblLook w:val="04A0" w:firstRow="1" w:lastRow="0" w:firstColumn="1" w:lastColumn="0" w:noHBand="0" w:noVBand="1"/>
      </w:tblPr>
      <w:tblGrid>
        <w:gridCol w:w="1603"/>
        <w:gridCol w:w="1279"/>
        <w:gridCol w:w="1279"/>
        <w:gridCol w:w="1079"/>
        <w:gridCol w:w="200"/>
      </w:tblGrid>
      <w:tr w:rsidR="009109D8" w:rsidRPr="00085EB2" w:rsidTr="009109D8">
        <w:trPr>
          <w:gridAfter w:val="1"/>
          <w:wAfter w:w="200" w:type="dxa"/>
          <w:trHeight w:val="315"/>
        </w:trPr>
        <w:tc>
          <w:tcPr>
            <w:tcW w:w="2882" w:type="dxa"/>
            <w:gridSpan w:val="2"/>
            <w:tcBorders>
              <w:top w:val="nil"/>
              <w:left w:val="nil"/>
              <w:bottom w:val="nil"/>
              <w:right w:val="nil"/>
            </w:tcBorders>
            <w:shd w:val="clear" w:color="auto" w:fill="auto"/>
            <w:noWrap/>
            <w:vAlign w:val="bottom"/>
            <w:hideMark/>
          </w:tcPr>
          <w:p w:rsidR="009109D8" w:rsidRPr="00085EB2" w:rsidRDefault="009109D8" w:rsidP="00085EB2">
            <w:pPr>
              <w:spacing w:before="0" w:after="0" w:line="240" w:lineRule="auto"/>
              <w:jc w:val="center"/>
              <w:rPr>
                <w:rFonts w:ascii="Calibri" w:eastAsia="Times New Roman" w:hAnsi="Calibri" w:cs="Times New Roman"/>
                <w:b/>
                <w:bCs/>
                <w:color w:val="000000"/>
                <w:sz w:val="24"/>
                <w:szCs w:val="24"/>
              </w:rPr>
            </w:pPr>
            <w:proofErr w:type="spellStart"/>
            <w:r w:rsidRPr="00085EB2">
              <w:rPr>
                <w:rFonts w:ascii="Calibri" w:eastAsia="Times New Roman" w:hAnsi="Calibri" w:cs="Times New Roman"/>
                <w:b/>
                <w:bCs/>
                <w:color w:val="000000"/>
                <w:sz w:val="24"/>
                <w:szCs w:val="24"/>
              </w:rPr>
              <w:t>FtcCorpus</w:t>
            </w:r>
            <w:proofErr w:type="spellEnd"/>
            <w:r w:rsidRPr="00085EB2">
              <w:rPr>
                <w:rFonts w:ascii="Calibri" w:eastAsia="Times New Roman" w:hAnsi="Calibri" w:cs="Times New Roman"/>
                <w:b/>
                <w:bCs/>
                <w:color w:val="000000"/>
                <w:sz w:val="24"/>
                <w:szCs w:val="24"/>
              </w:rPr>
              <w:t xml:space="preserve"> </w:t>
            </w:r>
            <w:proofErr w:type="spellStart"/>
            <w:r w:rsidRPr="00085EB2">
              <w:rPr>
                <w:rFonts w:ascii="Calibri" w:eastAsia="Times New Roman" w:hAnsi="Calibri" w:cs="Times New Roman"/>
                <w:b/>
                <w:bCs/>
                <w:color w:val="000000"/>
                <w:sz w:val="24"/>
                <w:szCs w:val="24"/>
              </w:rPr>
              <w:t>Wordcloud</w:t>
            </w:r>
            <w:proofErr w:type="spellEnd"/>
          </w:p>
        </w:tc>
        <w:tc>
          <w:tcPr>
            <w:tcW w:w="2358" w:type="dxa"/>
            <w:gridSpan w:val="2"/>
            <w:vAlign w:val="bottom"/>
          </w:tcPr>
          <w:p w:rsidR="009109D8" w:rsidRPr="00085EB2" w:rsidRDefault="009109D8" w:rsidP="00A86B91">
            <w:pPr>
              <w:spacing w:before="0" w:after="0" w:line="240" w:lineRule="auto"/>
              <w:jc w:val="center"/>
              <w:rPr>
                <w:rFonts w:ascii="Calibri" w:eastAsia="Times New Roman" w:hAnsi="Calibri" w:cs="Times New Roman"/>
                <w:b/>
                <w:bCs/>
                <w:color w:val="000000"/>
                <w:sz w:val="24"/>
                <w:szCs w:val="24"/>
              </w:rPr>
            </w:pPr>
          </w:p>
        </w:tc>
      </w:tr>
      <w:tr w:rsidR="009109D8" w:rsidRPr="00085EB2" w:rsidTr="009109D8">
        <w:trPr>
          <w:trHeight w:val="300"/>
        </w:trPr>
        <w:tc>
          <w:tcPr>
            <w:tcW w:w="1603" w:type="dxa"/>
            <w:tcBorders>
              <w:top w:val="nil"/>
              <w:left w:val="nil"/>
              <w:bottom w:val="nil"/>
              <w:right w:val="nil"/>
            </w:tcBorders>
            <w:shd w:val="clear" w:color="auto" w:fill="auto"/>
            <w:noWrap/>
            <w:vAlign w:val="bottom"/>
            <w:hideMark/>
          </w:tcPr>
          <w:p w:rsidR="009109D8" w:rsidRPr="00085EB2" w:rsidRDefault="009109D8" w:rsidP="00085EB2">
            <w:pPr>
              <w:spacing w:before="0" w:after="0" w:line="240" w:lineRule="auto"/>
              <w:rPr>
                <w:rFonts w:ascii="Calibri" w:eastAsia="Times New Roman" w:hAnsi="Calibri" w:cs="Times New Roman"/>
                <w:b/>
                <w:bCs/>
                <w:color w:val="000000"/>
              </w:rPr>
            </w:pPr>
            <w:r w:rsidRPr="00085EB2">
              <w:rPr>
                <w:rFonts w:ascii="Calibri" w:eastAsia="Times New Roman" w:hAnsi="Calibri" w:cs="Times New Roman"/>
                <w:b/>
                <w:bCs/>
                <w:color w:val="000000"/>
              </w:rPr>
              <w:t>Term</w:t>
            </w:r>
          </w:p>
        </w:tc>
        <w:tc>
          <w:tcPr>
            <w:tcW w:w="1279" w:type="dxa"/>
            <w:tcBorders>
              <w:top w:val="nil"/>
              <w:left w:val="nil"/>
              <w:bottom w:val="nil"/>
              <w:right w:val="nil"/>
            </w:tcBorders>
            <w:shd w:val="clear" w:color="auto" w:fill="auto"/>
            <w:noWrap/>
            <w:vAlign w:val="bottom"/>
            <w:hideMark/>
          </w:tcPr>
          <w:p w:rsidR="009109D8" w:rsidRPr="00085EB2" w:rsidRDefault="009109D8" w:rsidP="00A86B91">
            <w:pPr>
              <w:spacing w:before="0" w:after="0" w:line="240" w:lineRule="auto"/>
              <w:rPr>
                <w:rFonts w:ascii="Calibri" w:eastAsia="Times New Roman" w:hAnsi="Calibri" w:cs="Times New Roman"/>
                <w:b/>
                <w:bCs/>
                <w:color w:val="000000"/>
              </w:rPr>
            </w:pPr>
            <w:r w:rsidRPr="00085EB2">
              <w:rPr>
                <w:rFonts w:ascii="Calibri" w:eastAsia="Times New Roman" w:hAnsi="Calibri" w:cs="Times New Roman"/>
                <w:b/>
                <w:bCs/>
                <w:color w:val="000000"/>
              </w:rPr>
              <w:t>Weight</w:t>
            </w:r>
          </w:p>
        </w:tc>
        <w:tc>
          <w:tcPr>
            <w:tcW w:w="1279" w:type="dxa"/>
            <w:vAlign w:val="bottom"/>
          </w:tcPr>
          <w:p w:rsidR="009109D8" w:rsidRPr="00085EB2" w:rsidRDefault="009109D8" w:rsidP="00A86B91">
            <w:pPr>
              <w:spacing w:before="0" w:after="0" w:line="240" w:lineRule="auto"/>
              <w:rPr>
                <w:rFonts w:ascii="Calibri" w:eastAsia="Times New Roman" w:hAnsi="Calibri" w:cs="Times New Roman"/>
                <w:b/>
                <w:bCs/>
                <w:color w:val="000000"/>
              </w:rPr>
            </w:pPr>
            <w:r w:rsidRPr="00085EB2">
              <w:rPr>
                <w:rFonts w:ascii="Calibri" w:eastAsia="Times New Roman" w:hAnsi="Calibri" w:cs="Times New Roman"/>
                <w:b/>
                <w:bCs/>
                <w:color w:val="000000"/>
              </w:rPr>
              <w:t>Term</w:t>
            </w:r>
          </w:p>
        </w:tc>
        <w:tc>
          <w:tcPr>
            <w:tcW w:w="1279" w:type="dxa"/>
            <w:gridSpan w:val="2"/>
            <w:vAlign w:val="bottom"/>
          </w:tcPr>
          <w:p w:rsidR="009109D8" w:rsidRPr="00085EB2" w:rsidRDefault="009109D8" w:rsidP="00A86B91">
            <w:pPr>
              <w:spacing w:before="0" w:after="0" w:line="240" w:lineRule="auto"/>
              <w:rPr>
                <w:rFonts w:ascii="Calibri" w:eastAsia="Times New Roman" w:hAnsi="Calibri" w:cs="Times New Roman"/>
                <w:b/>
                <w:bCs/>
                <w:color w:val="000000"/>
              </w:rPr>
            </w:pPr>
            <w:r w:rsidRPr="00085EB2">
              <w:rPr>
                <w:rFonts w:ascii="Calibri" w:eastAsia="Times New Roman" w:hAnsi="Calibri" w:cs="Times New Roman"/>
                <w:b/>
                <w:bCs/>
                <w:color w:val="000000"/>
              </w:rPr>
              <w:t>Weight</w:t>
            </w:r>
          </w:p>
        </w:tc>
      </w:tr>
      <w:tr w:rsidR="009109D8" w:rsidRPr="00085EB2" w:rsidTr="009109D8">
        <w:trPr>
          <w:trHeight w:val="300"/>
        </w:trPr>
        <w:tc>
          <w:tcPr>
            <w:tcW w:w="1603" w:type="dxa"/>
            <w:tcBorders>
              <w:top w:val="nil"/>
              <w:left w:val="nil"/>
              <w:bottom w:val="nil"/>
              <w:right w:val="nil"/>
            </w:tcBorders>
            <w:shd w:val="clear" w:color="auto" w:fill="auto"/>
            <w:noWrap/>
            <w:vAlign w:val="bottom"/>
            <w:hideMark/>
          </w:tcPr>
          <w:p w:rsidR="009109D8" w:rsidRPr="00085EB2" w:rsidRDefault="009109D8" w:rsidP="00085EB2">
            <w:pPr>
              <w:spacing w:before="0" w:after="0" w:line="240" w:lineRule="auto"/>
              <w:rPr>
                <w:rFonts w:ascii="Calibri" w:eastAsia="Times New Roman" w:hAnsi="Calibri" w:cs="Times New Roman"/>
                <w:color w:val="000000"/>
              </w:rPr>
            </w:pPr>
          </w:p>
        </w:tc>
        <w:tc>
          <w:tcPr>
            <w:tcW w:w="1279" w:type="dxa"/>
            <w:tcBorders>
              <w:top w:val="nil"/>
              <w:left w:val="nil"/>
              <w:bottom w:val="nil"/>
              <w:right w:val="nil"/>
            </w:tcBorders>
            <w:shd w:val="clear" w:color="auto" w:fill="auto"/>
            <w:noWrap/>
            <w:vAlign w:val="bottom"/>
            <w:hideMark/>
          </w:tcPr>
          <w:p w:rsidR="009109D8" w:rsidRPr="00085EB2" w:rsidRDefault="009109D8" w:rsidP="00A86B91">
            <w:pPr>
              <w:spacing w:before="0" w:after="0" w:line="240" w:lineRule="auto"/>
              <w:rPr>
                <w:rFonts w:ascii="Calibri" w:eastAsia="Times New Roman" w:hAnsi="Calibri" w:cs="Times New Roman"/>
                <w:color w:val="000000"/>
              </w:rPr>
            </w:pPr>
          </w:p>
        </w:tc>
        <w:tc>
          <w:tcPr>
            <w:tcW w:w="1279" w:type="dxa"/>
            <w:vAlign w:val="bottom"/>
          </w:tcPr>
          <w:p w:rsidR="009109D8" w:rsidRPr="00085EB2" w:rsidRDefault="009109D8" w:rsidP="00A86B91">
            <w:pPr>
              <w:spacing w:before="0" w:after="0" w:line="240" w:lineRule="auto"/>
              <w:rPr>
                <w:rFonts w:ascii="Calibri" w:eastAsia="Times New Roman" w:hAnsi="Calibri" w:cs="Times New Roman"/>
                <w:color w:val="000000"/>
              </w:rPr>
            </w:pPr>
          </w:p>
        </w:tc>
        <w:tc>
          <w:tcPr>
            <w:tcW w:w="1279" w:type="dxa"/>
            <w:gridSpan w:val="2"/>
            <w:vAlign w:val="bottom"/>
          </w:tcPr>
          <w:p w:rsidR="009109D8" w:rsidRPr="00085EB2" w:rsidRDefault="009109D8" w:rsidP="00A86B91">
            <w:pPr>
              <w:spacing w:before="0" w:after="0" w:line="240" w:lineRule="auto"/>
              <w:rPr>
                <w:rFonts w:ascii="Calibri" w:eastAsia="Times New Roman" w:hAnsi="Calibri" w:cs="Times New Roman"/>
                <w:color w:val="000000"/>
              </w:rPr>
            </w:pPr>
          </w:p>
        </w:tc>
      </w:tr>
      <w:tr w:rsidR="008C52BF" w:rsidRPr="00085EB2" w:rsidTr="009109D8">
        <w:trPr>
          <w:trHeight w:val="300"/>
        </w:trPr>
        <w:tc>
          <w:tcPr>
            <w:tcW w:w="1603" w:type="dxa"/>
            <w:tcBorders>
              <w:top w:val="nil"/>
              <w:left w:val="nil"/>
              <w:bottom w:val="nil"/>
              <w:right w:val="nil"/>
            </w:tcBorders>
            <w:shd w:val="clear" w:color="auto" w:fill="auto"/>
            <w:noWrap/>
            <w:vAlign w:val="bottom"/>
            <w:hideMark/>
          </w:tcPr>
          <w:p w:rsidR="008C52BF" w:rsidRPr="00085EB2" w:rsidRDefault="008C52BF" w:rsidP="00085EB2">
            <w:pPr>
              <w:spacing w:before="0" w:after="0" w:line="240" w:lineRule="auto"/>
              <w:rPr>
                <w:rFonts w:ascii="Calibri" w:eastAsia="Times New Roman" w:hAnsi="Calibri" w:cs="Times New Roman"/>
              </w:rPr>
            </w:pPr>
            <w:r w:rsidRPr="00085EB2">
              <w:rPr>
                <w:rFonts w:ascii="Calibri" w:eastAsia="Times New Roman" w:hAnsi="Calibri" w:cs="Times New Roman"/>
              </w:rPr>
              <w:t>practices</w:t>
            </w:r>
          </w:p>
        </w:tc>
        <w:tc>
          <w:tcPr>
            <w:tcW w:w="1279" w:type="dxa"/>
            <w:tcBorders>
              <w:top w:val="nil"/>
              <w:left w:val="nil"/>
              <w:bottom w:val="nil"/>
              <w:right w:val="nil"/>
            </w:tcBorders>
            <w:shd w:val="clear" w:color="auto" w:fill="auto"/>
            <w:noWrap/>
            <w:vAlign w:val="bottom"/>
            <w:hideMark/>
          </w:tcPr>
          <w:p w:rsidR="008C52BF" w:rsidRPr="00085EB2" w:rsidRDefault="008C52BF" w:rsidP="00A86B91">
            <w:pPr>
              <w:spacing w:before="0" w:after="0" w:line="240" w:lineRule="auto"/>
              <w:jc w:val="right"/>
              <w:rPr>
                <w:rFonts w:ascii="Calibri" w:eastAsia="Times New Roman" w:hAnsi="Calibri" w:cs="Times New Roman"/>
              </w:rPr>
            </w:pPr>
            <w:r w:rsidRPr="00085EB2">
              <w:rPr>
                <w:rFonts w:ascii="Calibri" w:eastAsia="Times New Roman" w:hAnsi="Calibri" w:cs="Times New Roman"/>
              </w:rPr>
              <w:t>9</w:t>
            </w:r>
          </w:p>
        </w:tc>
        <w:tc>
          <w:tcPr>
            <w:tcW w:w="1279" w:type="dxa"/>
            <w:vAlign w:val="bottom"/>
          </w:tcPr>
          <w:p w:rsidR="008C52BF" w:rsidRPr="00085EB2" w:rsidRDefault="008C52BF" w:rsidP="00A86B91">
            <w:pPr>
              <w:spacing w:before="0" w:after="0" w:line="240" w:lineRule="auto"/>
              <w:rPr>
                <w:rFonts w:ascii="Calibri" w:eastAsia="Times New Roman" w:hAnsi="Calibri" w:cs="Times New Roman"/>
              </w:rPr>
            </w:pPr>
            <w:r w:rsidRPr="00085EB2">
              <w:rPr>
                <w:rFonts w:ascii="Calibri" w:eastAsia="Times New Roman" w:hAnsi="Calibri" w:cs="Times New Roman"/>
              </w:rPr>
              <w:t>allows</w:t>
            </w:r>
          </w:p>
        </w:tc>
        <w:tc>
          <w:tcPr>
            <w:tcW w:w="1279" w:type="dxa"/>
            <w:gridSpan w:val="2"/>
            <w:vAlign w:val="bottom"/>
          </w:tcPr>
          <w:p w:rsidR="008C52BF" w:rsidRPr="00085EB2" w:rsidRDefault="008C52BF" w:rsidP="00A86B91">
            <w:pPr>
              <w:spacing w:before="0" w:after="0" w:line="240" w:lineRule="auto"/>
              <w:jc w:val="right"/>
              <w:rPr>
                <w:rFonts w:ascii="Calibri" w:eastAsia="Times New Roman" w:hAnsi="Calibri" w:cs="Times New Roman"/>
              </w:rPr>
            </w:pPr>
            <w:r w:rsidRPr="00085EB2">
              <w:rPr>
                <w:rFonts w:ascii="Calibri" w:eastAsia="Times New Roman" w:hAnsi="Calibri" w:cs="Times New Roman"/>
              </w:rPr>
              <w:t>1</w:t>
            </w:r>
          </w:p>
        </w:tc>
      </w:tr>
      <w:tr w:rsidR="008C52BF" w:rsidRPr="00085EB2" w:rsidTr="009109D8">
        <w:trPr>
          <w:trHeight w:val="300"/>
        </w:trPr>
        <w:tc>
          <w:tcPr>
            <w:tcW w:w="1603" w:type="dxa"/>
            <w:tcBorders>
              <w:top w:val="nil"/>
              <w:left w:val="nil"/>
              <w:bottom w:val="nil"/>
              <w:right w:val="nil"/>
            </w:tcBorders>
            <w:shd w:val="clear" w:color="auto" w:fill="auto"/>
            <w:noWrap/>
            <w:vAlign w:val="bottom"/>
            <w:hideMark/>
          </w:tcPr>
          <w:p w:rsidR="008C52BF" w:rsidRPr="00085EB2" w:rsidRDefault="008C52BF" w:rsidP="00085EB2">
            <w:pPr>
              <w:spacing w:before="0" w:after="0" w:line="240" w:lineRule="auto"/>
              <w:rPr>
                <w:rFonts w:ascii="Calibri" w:eastAsia="Times New Roman" w:hAnsi="Calibri" w:cs="Times New Roman"/>
              </w:rPr>
            </w:pPr>
            <w:r w:rsidRPr="00085EB2">
              <w:rPr>
                <w:rFonts w:ascii="Calibri" w:eastAsia="Times New Roman" w:hAnsi="Calibri" w:cs="Times New Roman"/>
              </w:rPr>
              <w:t>apply</w:t>
            </w:r>
          </w:p>
        </w:tc>
        <w:tc>
          <w:tcPr>
            <w:tcW w:w="1279" w:type="dxa"/>
            <w:tcBorders>
              <w:top w:val="nil"/>
              <w:left w:val="nil"/>
              <w:bottom w:val="nil"/>
              <w:right w:val="nil"/>
            </w:tcBorders>
            <w:shd w:val="clear" w:color="auto" w:fill="auto"/>
            <w:noWrap/>
            <w:vAlign w:val="bottom"/>
            <w:hideMark/>
          </w:tcPr>
          <w:p w:rsidR="008C52BF" w:rsidRPr="00085EB2" w:rsidRDefault="008C52BF" w:rsidP="00A86B91">
            <w:pPr>
              <w:spacing w:before="0" w:after="0" w:line="240" w:lineRule="auto"/>
              <w:jc w:val="right"/>
              <w:rPr>
                <w:rFonts w:ascii="Calibri" w:eastAsia="Times New Roman" w:hAnsi="Calibri" w:cs="Times New Roman"/>
              </w:rPr>
            </w:pPr>
            <w:r w:rsidRPr="00085EB2">
              <w:rPr>
                <w:rFonts w:ascii="Calibri" w:eastAsia="Times New Roman" w:hAnsi="Calibri" w:cs="Times New Roman"/>
              </w:rPr>
              <w:t>7</w:t>
            </w:r>
          </w:p>
        </w:tc>
        <w:tc>
          <w:tcPr>
            <w:tcW w:w="1279" w:type="dxa"/>
            <w:vAlign w:val="bottom"/>
          </w:tcPr>
          <w:p w:rsidR="008C52BF" w:rsidRPr="00085EB2" w:rsidRDefault="008C52BF" w:rsidP="00A86B91">
            <w:pPr>
              <w:spacing w:before="0" w:after="0" w:line="240" w:lineRule="auto"/>
              <w:rPr>
                <w:rFonts w:ascii="Calibri" w:eastAsia="Times New Roman" w:hAnsi="Calibri" w:cs="Times New Roman"/>
              </w:rPr>
            </w:pPr>
            <w:r w:rsidRPr="00085EB2">
              <w:rPr>
                <w:rFonts w:ascii="Calibri" w:eastAsia="Times New Roman" w:hAnsi="Calibri" w:cs="Times New Roman"/>
              </w:rPr>
              <w:t>credit</w:t>
            </w:r>
          </w:p>
        </w:tc>
        <w:tc>
          <w:tcPr>
            <w:tcW w:w="1279" w:type="dxa"/>
            <w:gridSpan w:val="2"/>
            <w:vAlign w:val="bottom"/>
          </w:tcPr>
          <w:p w:rsidR="008C52BF" w:rsidRPr="00085EB2" w:rsidRDefault="008C52BF" w:rsidP="00A86B91">
            <w:pPr>
              <w:spacing w:before="0" w:after="0" w:line="240" w:lineRule="auto"/>
              <w:jc w:val="right"/>
              <w:rPr>
                <w:rFonts w:ascii="Calibri" w:eastAsia="Times New Roman" w:hAnsi="Calibri" w:cs="Times New Roman"/>
              </w:rPr>
            </w:pPr>
            <w:r w:rsidRPr="00085EB2">
              <w:rPr>
                <w:rFonts w:ascii="Calibri" w:eastAsia="Times New Roman" w:hAnsi="Calibri" w:cs="Times New Roman"/>
              </w:rPr>
              <w:t>1</w:t>
            </w:r>
          </w:p>
        </w:tc>
      </w:tr>
      <w:tr w:rsidR="008C52BF" w:rsidRPr="00085EB2" w:rsidTr="009109D8">
        <w:trPr>
          <w:trHeight w:val="300"/>
        </w:trPr>
        <w:tc>
          <w:tcPr>
            <w:tcW w:w="1603" w:type="dxa"/>
            <w:tcBorders>
              <w:top w:val="nil"/>
              <w:left w:val="nil"/>
              <w:bottom w:val="nil"/>
              <w:right w:val="nil"/>
            </w:tcBorders>
            <w:shd w:val="clear" w:color="auto" w:fill="auto"/>
            <w:noWrap/>
            <w:vAlign w:val="bottom"/>
            <w:hideMark/>
          </w:tcPr>
          <w:p w:rsidR="008C52BF" w:rsidRPr="00085EB2" w:rsidRDefault="008C52BF" w:rsidP="00085EB2">
            <w:pPr>
              <w:spacing w:before="0" w:after="0" w:line="240" w:lineRule="auto"/>
              <w:rPr>
                <w:rFonts w:ascii="Calibri" w:eastAsia="Times New Roman" w:hAnsi="Calibri" w:cs="Times New Roman"/>
              </w:rPr>
            </w:pPr>
            <w:r w:rsidRPr="00085EB2">
              <w:rPr>
                <w:rFonts w:ascii="Calibri" w:eastAsia="Times New Roman" w:hAnsi="Calibri" w:cs="Times New Roman"/>
              </w:rPr>
              <w:t>result</w:t>
            </w:r>
          </w:p>
        </w:tc>
        <w:tc>
          <w:tcPr>
            <w:tcW w:w="1279" w:type="dxa"/>
            <w:tcBorders>
              <w:top w:val="nil"/>
              <w:left w:val="nil"/>
              <w:bottom w:val="nil"/>
              <w:right w:val="nil"/>
            </w:tcBorders>
            <w:shd w:val="clear" w:color="auto" w:fill="auto"/>
            <w:noWrap/>
            <w:vAlign w:val="bottom"/>
            <w:hideMark/>
          </w:tcPr>
          <w:p w:rsidR="008C52BF" w:rsidRPr="00085EB2" w:rsidRDefault="008C52BF" w:rsidP="00A86B91">
            <w:pPr>
              <w:spacing w:before="0" w:after="0" w:line="240" w:lineRule="auto"/>
              <w:jc w:val="right"/>
              <w:rPr>
                <w:rFonts w:ascii="Calibri" w:eastAsia="Times New Roman" w:hAnsi="Calibri" w:cs="Times New Roman"/>
              </w:rPr>
            </w:pPr>
            <w:r w:rsidRPr="00085EB2">
              <w:rPr>
                <w:rFonts w:ascii="Calibri" w:eastAsia="Times New Roman" w:hAnsi="Calibri" w:cs="Times New Roman"/>
              </w:rPr>
              <w:t>7</w:t>
            </w:r>
          </w:p>
        </w:tc>
        <w:tc>
          <w:tcPr>
            <w:tcW w:w="1279" w:type="dxa"/>
            <w:vAlign w:val="bottom"/>
          </w:tcPr>
          <w:p w:rsidR="008C52BF" w:rsidRPr="00085EB2" w:rsidRDefault="008C52BF" w:rsidP="00A86B91">
            <w:pPr>
              <w:spacing w:before="0" w:after="0" w:line="240" w:lineRule="auto"/>
              <w:rPr>
                <w:rFonts w:ascii="Calibri" w:eastAsia="Times New Roman" w:hAnsi="Calibri" w:cs="Times New Roman"/>
              </w:rPr>
            </w:pPr>
            <w:r w:rsidRPr="00085EB2">
              <w:rPr>
                <w:rFonts w:ascii="Calibri" w:eastAsia="Times New Roman" w:hAnsi="Calibri" w:cs="Times New Roman"/>
              </w:rPr>
              <w:t>customer</w:t>
            </w:r>
          </w:p>
        </w:tc>
        <w:tc>
          <w:tcPr>
            <w:tcW w:w="1279" w:type="dxa"/>
            <w:gridSpan w:val="2"/>
            <w:vAlign w:val="bottom"/>
          </w:tcPr>
          <w:p w:rsidR="008C52BF" w:rsidRPr="00085EB2" w:rsidRDefault="008C52BF" w:rsidP="00A86B91">
            <w:pPr>
              <w:spacing w:before="0" w:after="0" w:line="240" w:lineRule="auto"/>
              <w:jc w:val="right"/>
              <w:rPr>
                <w:rFonts w:ascii="Calibri" w:eastAsia="Times New Roman" w:hAnsi="Calibri" w:cs="Times New Roman"/>
              </w:rPr>
            </w:pPr>
            <w:r w:rsidRPr="00085EB2">
              <w:rPr>
                <w:rFonts w:ascii="Calibri" w:eastAsia="Times New Roman" w:hAnsi="Calibri" w:cs="Times New Roman"/>
              </w:rPr>
              <w:t>1</w:t>
            </w:r>
          </w:p>
        </w:tc>
      </w:tr>
      <w:tr w:rsidR="008C52BF" w:rsidRPr="00085EB2" w:rsidTr="009109D8">
        <w:trPr>
          <w:trHeight w:val="300"/>
        </w:trPr>
        <w:tc>
          <w:tcPr>
            <w:tcW w:w="1603" w:type="dxa"/>
            <w:tcBorders>
              <w:top w:val="nil"/>
              <w:left w:val="nil"/>
              <w:bottom w:val="nil"/>
              <w:right w:val="nil"/>
            </w:tcBorders>
            <w:shd w:val="clear" w:color="auto" w:fill="auto"/>
            <w:noWrap/>
            <w:vAlign w:val="bottom"/>
            <w:hideMark/>
          </w:tcPr>
          <w:p w:rsidR="008C52BF" w:rsidRPr="00085EB2" w:rsidRDefault="008C52BF" w:rsidP="00085EB2">
            <w:pPr>
              <w:spacing w:before="0" w:after="0" w:line="240" w:lineRule="auto"/>
              <w:rPr>
                <w:rFonts w:ascii="Calibri" w:eastAsia="Times New Roman" w:hAnsi="Calibri" w:cs="Times New Roman"/>
              </w:rPr>
            </w:pPr>
            <w:r w:rsidRPr="00085EB2">
              <w:rPr>
                <w:rFonts w:ascii="Calibri" w:eastAsia="Times New Roman" w:hAnsi="Calibri" w:cs="Times New Roman"/>
              </w:rPr>
              <w:t>provide</w:t>
            </w:r>
          </w:p>
        </w:tc>
        <w:tc>
          <w:tcPr>
            <w:tcW w:w="1279" w:type="dxa"/>
            <w:tcBorders>
              <w:top w:val="nil"/>
              <w:left w:val="nil"/>
              <w:bottom w:val="nil"/>
              <w:right w:val="nil"/>
            </w:tcBorders>
            <w:shd w:val="clear" w:color="auto" w:fill="auto"/>
            <w:noWrap/>
            <w:vAlign w:val="bottom"/>
            <w:hideMark/>
          </w:tcPr>
          <w:p w:rsidR="008C52BF" w:rsidRPr="00085EB2" w:rsidRDefault="008C52BF" w:rsidP="00A86B91">
            <w:pPr>
              <w:spacing w:before="0" w:after="0" w:line="240" w:lineRule="auto"/>
              <w:jc w:val="right"/>
              <w:rPr>
                <w:rFonts w:ascii="Calibri" w:eastAsia="Times New Roman" w:hAnsi="Calibri" w:cs="Times New Roman"/>
              </w:rPr>
            </w:pPr>
            <w:r w:rsidRPr="00085EB2">
              <w:rPr>
                <w:rFonts w:ascii="Calibri" w:eastAsia="Times New Roman" w:hAnsi="Calibri" w:cs="Times New Roman"/>
              </w:rPr>
              <w:t>6</w:t>
            </w:r>
          </w:p>
        </w:tc>
        <w:tc>
          <w:tcPr>
            <w:tcW w:w="1279" w:type="dxa"/>
            <w:vAlign w:val="bottom"/>
          </w:tcPr>
          <w:p w:rsidR="008C52BF" w:rsidRPr="00085EB2" w:rsidRDefault="008C52BF" w:rsidP="00A86B91">
            <w:pPr>
              <w:spacing w:before="0" w:after="0" w:line="240" w:lineRule="auto"/>
              <w:rPr>
                <w:rFonts w:ascii="Calibri" w:eastAsia="Times New Roman" w:hAnsi="Calibri" w:cs="Times New Roman"/>
              </w:rPr>
            </w:pPr>
            <w:r w:rsidRPr="00085EB2">
              <w:rPr>
                <w:rFonts w:ascii="Calibri" w:eastAsia="Times New Roman" w:hAnsi="Calibri" w:cs="Times New Roman"/>
              </w:rPr>
              <w:t>appropriate</w:t>
            </w:r>
          </w:p>
        </w:tc>
        <w:tc>
          <w:tcPr>
            <w:tcW w:w="1279" w:type="dxa"/>
            <w:gridSpan w:val="2"/>
            <w:vAlign w:val="bottom"/>
          </w:tcPr>
          <w:p w:rsidR="008C52BF" w:rsidRPr="00085EB2" w:rsidRDefault="008C52BF" w:rsidP="00A86B91">
            <w:pPr>
              <w:spacing w:before="0" w:after="0" w:line="240" w:lineRule="auto"/>
              <w:jc w:val="right"/>
              <w:rPr>
                <w:rFonts w:ascii="Calibri" w:eastAsia="Times New Roman" w:hAnsi="Calibri" w:cs="Times New Roman"/>
              </w:rPr>
            </w:pPr>
            <w:r w:rsidRPr="00085EB2">
              <w:rPr>
                <w:rFonts w:ascii="Calibri" w:eastAsia="Times New Roman" w:hAnsi="Calibri" w:cs="Times New Roman"/>
              </w:rPr>
              <w:t>1</w:t>
            </w:r>
          </w:p>
        </w:tc>
      </w:tr>
      <w:tr w:rsidR="008C52BF" w:rsidRPr="00085EB2" w:rsidTr="009109D8">
        <w:trPr>
          <w:trHeight w:val="300"/>
        </w:trPr>
        <w:tc>
          <w:tcPr>
            <w:tcW w:w="1603" w:type="dxa"/>
            <w:tcBorders>
              <w:top w:val="nil"/>
              <w:left w:val="nil"/>
              <w:bottom w:val="nil"/>
              <w:right w:val="nil"/>
            </w:tcBorders>
            <w:shd w:val="clear" w:color="auto" w:fill="auto"/>
            <w:noWrap/>
            <w:vAlign w:val="bottom"/>
            <w:hideMark/>
          </w:tcPr>
          <w:p w:rsidR="008C52BF" w:rsidRPr="00085EB2" w:rsidRDefault="008C52BF" w:rsidP="00085EB2">
            <w:pPr>
              <w:spacing w:before="0" w:after="0" w:line="240" w:lineRule="auto"/>
              <w:rPr>
                <w:rFonts w:ascii="Calibri" w:eastAsia="Times New Roman" w:hAnsi="Calibri" w:cs="Times New Roman"/>
              </w:rPr>
            </w:pPr>
            <w:r w:rsidRPr="00085EB2">
              <w:rPr>
                <w:rFonts w:ascii="Calibri" w:eastAsia="Times New Roman" w:hAnsi="Calibri" w:cs="Times New Roman"/>
              </w:rPr>
              <w:t>security</w:t>
            </w:r>
          </w:p>
        </w:tc>
        <w:tc>
          <w:tcPr>
            <w:tcW w:w="1279" w:type="dxa"/>
            <w:tcBorders>
              <w:top w:val="nil"/>
              <w:left w:val="nil"/>
              <w:bottom w:val="nil"/>
              <w:right w:val="nil"/>
            </w:tcBorders>
            <w:shd w:val="clear" w:color="auto" w:fill="auto"/>
            <w:noWrap/>
            <w:vAlign w:val="bottom"/>
            <w:hideMark/>
          </w:tcPr>
          <w:p w:rsidR="008C52BF" w:rsidRPr="00085EB2" w:rsidRDefault="008C52BF" w:rsidP="00A86B91">
            <w:pPr>
              <w:spacing w:before="0" w:after="0" w:line="240" w:lineRule="auto"/>
              <w:jc w:val="right"/>
              <w:rPr>
                <w:rFonts w:ascii="Calibri" w:eastAsia="Times New Roman" w:hAnsi="Calibri" w:cs="Times New Roman"/>
              </w:rPr>
            </w:pPr>
            <w:r w:rsidRPr="00085EB2">
              <w:rPr>
                <w:rFonts w:ascii="Calibri" w:eastAsia="Times New Roman" w:hAnsi="Calibri" w:cs="Times New Roman"/>
              </w:rPr>
              <w:t>6</w:t>
            </w:r>
          </w:p>
        </w:tc>
        <w:tc>
          <w:tcPr>
            <w:tcW w:w="1279" w:type="dxa"/>
            <w:vAlign w:val="bottom"/>
          </w:tcPr>
          <w:p w:rsidR="008C52BF" w:rsidRPr="00085EB2" w:rsidRDefault="008C52BF" w:rsidP="00A86B91">
            <w:pPr>
              <w:spacing w:before="0" w:after="0" w:line="240" w:lineRule="auto"/>
              <w:rPr>
                <w:rFonts w:ascii="Calibri" w:eastAsia="Times New Roman" w:hAnsi="Calibri" w:cs="Times New Roman"/>
              </w:rPr>
            </w:pPr>
            <w:r w:rsidRPr="00085EB2">
              <w:rPr>
                <w:rFonts w:ascii="Calibri" w:eastAsia="Times New Roman" w:hAnsi="Calibri" w:cs="Times New Roman"/>
              </w:rPr>
              <w:t>authorized</w:t>
            </w:r>
          </w:p>
        </w:tc>
        <w:tc>
          <w:tcPr>
            <w:tcW w:w="1279" w:type="dxa"/>
            <w:gridSpan w:val="2"/>
            <w:vAlign w:val="bottom"/>
          </w:tcPr>
          <w:p w:rsidR="008C52BF" w:rsidRPr="00085EB2" w:rsidRDefault="008C52BF" w:rsidP="00A86B91">
            <w:pPr>
              <w:spacing w:before="0" w:after="0" w:line="240" w:lineRule="auto"/>
              <w:jc w:val="right"/>
              <w:rPr>
                <w:rFonts w:ascii="Calibri" w:eastAsia="Times New Roman" w:hAnsi="Calibri" w:cs="Times New Roman"/>
              </w:rPr>
            </w:pPr>
            <w:r w:rsidRPr="00085EB2">
              <w:rPr>
                <w:rFonts w:ascii="Calibri" w:eastAsia="Times New Roman" w:hAnsi="Calibri" w:cs="Times New Roman"/>
              </w:rPr>
              <w:t>1</w:t>
            </w:r>
          </w:p>
        </w:tc>
      </w:tr>
      <w:tr w:rsidR="008C52BF" w:rsidRPr="00085EB2" w:rsidTr="009109D8">
        <w:trPr>
          <w:trHeight w:val="300"/>
        </w:trPr>
        <w:tc>
          <w:tcPr>
            <w:tcW w:w="1603" w:type="dxa"/>
            <w:tcBorders>
              <w:top w:val="nil"/>
              <w:left w:val="nil"/>
              <w:bottom w:val="nil"/>
              <w:right w:val="nil"/>
            </w:tcBorders>
            <w:shd w:val="clear" w:color="auto" w:fill="auto"/>
            <w:noWrap/>
            <w:vAlign w:val="bottom"/>
            <w:hideMark/>
          </w:tcPr>
          <w:p w:rsidR="008C52BF" w:rsidRPr="00085EB2" w:rsidRDefault="008C52BF" w:rsidP="00085EB2">
            <w:pPr>
              <w:spacing w:before="0" w:after="0" w:line="240" w:lineRule="auto"/>
              <w:rPr>
                <w:rFonts w:ascii="Calibri" w:eastAsia="Times New Roman" w:hAnsi="Calibri" w:cs="Times New Roman"/>
              </w:rPr>
            </w:pPr>
            <w:r w:rsidRPr="00085EB2">
              <w:rPr>
                <w:rFonts w:ascii="Calibri" w:eastAsia="Times New Roman" w:hAnsi="Calibri" w:cs="Times New Roman"/>
              </w:rPr>
              <w:t>card</w:t>
            </w:r>
          </w:p>
        </w:tc>
        <w:tc>
          <w:tcPr>
            <w:tcW w:w="1279" w:type="dxa"/>
            <w:tcBorders>
              <w:top w:val="nil"/>
              <w:left w:val="nil"/>
              <w:bottom w:val="nil"/>
              <w:right w:val="nil"/>
            </w:tcBorders>
            <w:shd w:val="clear" w:color="auto" w:fill="auto"/>
            <w:noWrap/>
            <w:vAlign w:val="bottom"/>
            <w:hideMark/>
          </w:tcPr>
          <w:p w:rsidR="008C52BF" w:rsidRPr="00085EB2" w:rsidRDefault="008C52BF" w:rsidP="00A86B91">
            <w:pPr>
              <w:spacing w:before="0" w:after="0" w:line="240" w:lineRule="auto"/>
              <w:jc w:val="right"/>
              <w:rPr>
                <w:rFonts w:ascii="Calibri" w:eastAsia="Times New Roman" w:hAnsi="Calibri" w:cs="Times New Roman"/>
              </w:rPr>
            </w:pPr>
            <w:r w:rsidRPr="00085EB2">
              <w:rPr>
                <w:rFonts w:ascii="Calibri" w:eastAsia="Times New Roman" w:hAnsi="Calibri" w:cs="Times New Roman"/>
              </w:rPr>
              <w:t>6</w:t>
            </w:r>
          </w:p>
        </w:tc>
        <w:tc>
          <w:tcPr>
            <w:tcW w:w="1279" w:type="dxa"/>
            <w:vAlign w:val="bottom"/>
          </w:tcPr>
          <w:p w:rsidR="008C52BF" w:rsidRPr="00085EB2" w:rsidRDefault="008C52BF" w:rsidP="00A86B91">
            <w:pPr>
              <w:spacing w:before="0" w:after="0" w:line="240" w:lineRule="auto"/>
              <w:rPr>
                <w:rFonts w:ascii="Calibri" w:eastAsia="Times New Roman" w:hAnsi="Calibri" w:cs="Times New Roman"/>
              </w:rPr>
            </w:pPr>
            <w:r w:rsidRPr="00085EB2">
              <w:rPr>
                <w:rFonts w:ascii="Calibri" w:eastAsia="Times New Roman" w:hAnsi="Calibri" w:cs="Times New Roman"/>
              </w:rPr>
              <w:t>reviews</w:t>
            </w:r>
          </w:p>
        </w:tc>
        <w:tc>
          <w:tcPr>
            <w:tcW w:w="1279" w:type="dxa"/>
            <w:gridSpan w:val="2"/>
            <w:vAlign w:val="bottom"/>
          </w:tcPr>
          <w:p w:rsidR="008C52BF" w:rsidRPr="00085EB2" w:rsidRDefault="008C52BF" w:rsidP="00A86B91">
            <w:pPr>
              <w:spacing w:before="0" w:after="0" w:line="240" w:lineRule="auto"/>
              <w:jc w:val="right"/>
              <w:rPr>
                <w:rFonts w:ascii="Calibri" w:eastAsia="Times New Roman" w:hAnsi="Calibri" w:cs="Times New Roman"/>
              </w:rPr>
            </w:pPr>
            <w:r w:rsidRPr="00085EB2">
              <w:rPr>
                <w:rFonts w:ascii="Calibri" w:eastAsia="Times New Roman" w:hAnsi="Calibri" w:cs="Times New Roman"/>
              </w:rPr>
              <w:t>1</w:t>
            </w:r>
          </w:p>
        </w:tc>
      </w:tr>
      <w:tr w:rsidR="008C52BF" w:rsidRPr="00085EB2" w:rsidTr="009109D8">
        <w:trPr>
          <w:trHeight w:val="300"/>
        </w:trPr>
        <w:tc>
          <w:tcPr>
            <w:tcW w:w="1603" w:type="dxa"/>
            <w:tcBorders>
              <w:top w:val="nil"/>
              <w:left w:val="nil"/>
              <w:bottom w:val="nil"/>
              <w:right w:val="nil"/>
            </w:tcBorders>
            <w:shd w:val="clear" w:color="auto" w:fill="auto"/>
            <w:noWrap/>
            <w:vAlign w:val="bottom"/>
            <w:hideMark/>
          </w:tcPr>
          <w:p w:rsidR="008C52BF" w:rsidRPr="00085EB2" w:rsidRDefault="008C52BF" w:rsidP="00085EB2">
            <w:pPr>
              <w:spacing w:before="0" w:after="0" w:line="240" w:lineRule="auto"/>
              <w:rPr>
                <w:rFonts w:ascii="Calibri" w:eastAsia="Times New Roman" w:hAnsi="Calibri" w:cs="Times New Roman"/>
              </w:rPr>
            </w:pPr>
            <w:r w:rsidRPr="00085EB2">
              <w:rPr>
                <w:rFonts w:ascii="Calibri" w:eastAsia="Times New Roman" w:hAnsi="Calibri" w:cs="Times New Roman"/>
              </w:rPr>
              <w:t>controls</w:t>
            </w:r>
          </w:p>
        </w:tc>
        <w:tc>
          <w:tcPr>
            <w:tcW w:w="1279" w:type="dxa"/>
            <w:tcBorders>
              <w:top w:val="nil"/>
              <w:left w:val="nil"/>
              <w:bottom w:val="nil"/>
              <w:right w:val="nil"/>
            </w:tcBorders>
            <w:shd w:val="clear" w:color="auto" w:fill="auto"/>
            <w:noWrap/>
            <w:vAlign w:val="bottom"/>
            <w:hideMark/>
          </w:tcPr>
          <w:p w:rsidR="008C52BF" w:rsidRPr="00085EB2" w:rsidRDefault="008C52BF" w:rsidP="00A86B91">
            <w:pPr>
              <w:spacing w:before="0" w:after="0" w:line="240" w:lineRule="auto"/>
              <w:jc w:val="right"/>
              <w:rPr>
                <w:rFonts w:ascii="Calibri" w:eastAsia="Times New Roman" w:hAnsi="Calibri" w:cs="Times New Roman"/>
              </w:rPr>
            </w:pPr>
            <w:r w:rsidRPr="00085EB2">
              <w:rPr>
                <w:rFonts w:ascii="Calibri" w:eastAsia="Times New Roman" w:hAnsi="Calibri" w:cs="Times New Roman"/>
              </w:rPr>
              <w:t>5</w:t>
            </w:r>
          </w:p>
        </w:tc>
        <w:tc>
          <w:tcPr>
            <w:tcW w:w="1279" w:type="dxa"/>
            <w:vAlign w:val="bottom"/>
          </w:tcPr>
          <w:p w:rsidR="008C52BF" w:rsidRPr="00085EB2" w:rsidRDefault="008C52BF" w:rsidP="00A86B91">
            <w:pPr>
              <w:spacing w:before="0" w:after="0" w:line="240" w:lineRule="auto"/>
              <w:rPr>
                <w:rFonts w:ascii="Calibri" w:eastAsia="Times New Roman" w:hAnsi="Calibri" w:cs="Times New Roman"/>
              </w:rPr>
            </w:pPr>
            <w:r w:rsidRPr="00085EB2">
              <w:rPr>
                <w:rFonts w:ascii="Calibri" w:eastAsia="Times New Roman" w:hAnsi="Calibri" w:cs="Times New Roman"/>
              </w:rPr>
              <w:t>reports</w:t>
            </w:r>
          </w:p>
        </w:tc>
        <w:tc>
          <w:tcPr>
            <w:tcW w:w="1279" w:type="dxa"/>
            <w:gridSpan w:val="2"/>
            <w:vAlign w:val="bottom"/>
          </w:tcPr>
          <w:p w:rsidR="008C52BF" w:rsidRPr="00085EB2" w:rsidRDefault="008C52BF" w:rsidP="00A86B91">
            <w:pPr>
              <w:spacing w:before="0" w:after="0" w:line="240" w:lineRule="auto"/>
              <w:jc w:val="right"/>
              <w:rPr>
                <w:rFonts w:ascii="Calibri" w:eastAsia="Times New Roman" w:hAnsi="Calibri" w:cs="Times New Roman"/>
              </w:rPr>
            </w:pPr>
            <w:r w:rsidRPr="00085EB2">
              <w:rPr>
                <w:rFonts w:ascii="Calibri" w:eastAsia="Times New Roman" w:hAnsi="Calibri" w:cs="Times New Roman"/>
              </w:rPr>
              <w:t>1</w:t>
            </w:r>
          </w:p>
        </w:tc>
      </w:tr>
      <w:tr w:rsidR="008C52BF" w:rsidRPr="00085EB2" w:rsidTr="009109D8">
        <w:trPr>
          <w:trHeight w:val="300"/>
        </w:trPr>
        <w:tc>
          <w:tcPr>
            <w:tcW w:w="1603" w:type="dxa"/>
            <w:tcBorders>
              <w:top w:val="nil"/>
              <w:left w:val="nil"/>
              <w:bottom w:val="nil"/>
              <w:right w:val="nil"/>
            </w:tcBorders>
            <w:shd w:val="clear" w:color="auto" w:fill="auto"/>
            <w:noWrap/>
            <w:vAlign w:val="bottom"/>
            <w:hideMark/>
          </w:tcPr>
          <w:p w:rsidR="008C52BF" w:rsidRPr="00085EB2" w:rsidRDefault="008C52BF" w:rsidP="00085EB2">
            <w:pPr>
              <w:spacing w:before="0" w:after="0" w:line="240" w:lineRule="auto"/>
              <w:rPr>
                <w:rFonts w:ascii="Calibri" w:eastAsia="Times New Roman" w:hAnsi="Calibri" w:cs="Times New Roman"/>
              </w:rPr>
            </w:pPr>
            <w:r w:rsidRPr="00085EB2">
              <w:rPr>
                <w:rFonts w:ascii="Calibri" w:eastAsia="Times New Roman" w:hAnsi="Calibri" w:cs="Times New Roman"/>
              </w:rPr>
              <w:t>harms</w:t>
            </w:r>
          </w:p>
        </w:tc>
        <w:tc>
          <w:tcPr>
            <w:tcW w:w="1279" w:type="dxa"/>
            <w:tcBorders>
              <w:top w:val="nil"/>
              <w:left w:val="nil"/>
              <w:bottom w:val="nil"/>
              <w:right w:val="nil"/>
            </w:tcBorders>
            <w:shd w:val="clear" w:color="auto" w:fill="auto"/>
            <w:noWrap/>
            <w:vAlign w:val="bottom"/>
            <w:hideMark/>
          </w:tcPr>
          <w:p w:rsidR="008C52BF" w:rsidRPr="00085EB2" w:rsidRDefault="008C52BF" w:rsidP="00A86B91">
            <w:pPr>
              <w:spacing w:before="0" w:after="0" w:line="240" w:lineRule="auto"/>
              <w:jc w:val="right"/>
              <w:rPr>
                <w:rFonts w:ascii="Calibri" w:eastAsia="Times New Roman" w:hAnsi="Calibri" w:cs="Times New Roman"/>
              </w:rPr>
            </w:pPr>
            <w:r w:rsidRPr="00085EB2">
              <w:rPr>
                <w:rFonts w:ascii="Calibri" w:eastAsia="Times New Roman" w:hAnsi="Calibri" w:cs="Times New Roman"/>
              </w:rPr>
              <w:t>4</w:t>
            </w:r>
          </w:p>
        </w:tc>
        <w:tc>
          <w:tcPr>
            <w:tcW w:w="1279" w:type="dxa"/>
            <w:vAlign w:val="bottom"/>
          </w:tcPr>
          <w:p w:rsidR="008C52BF" w:rsidRPr="00085EB2" w:rsidRDefault="008C52BF" w:rsidP="00A86B91">
            <w:pPr>
              <w:spacing w:before="0" w:after="0" w:line="240" w:lineRule="auto"/>
              <w:rPr>
                <w:rFonts w:ascii="Calibri" w:eastAsia="Times New Roman" w:hAnsi="Calibri" w:cs="Times New Roman"/>
              </w:rPr>
            </w:pPr>
            <w:r w:rsidRPr="00085EB2">
              <w:rPr>
                <w:rFonts w:ascii="Calibri" w:eastAsia="Times New Roman" w:hAnsi="Calibri" w:cs="Times New Roman"/>
              </w:rPr>
              <w:t>failures</w:t>
            </w:r>
          </w:p>
        </w:tc>
        <w:tc>
          <w:tcPr>
            <w:tcW w:w="1279" w:type="dxa"/>
            <w:gridSpan w:val="2"/>
            <w:vAlign w:val="bottom"/>
          </w:tcPr>
          <w:p w:rsidR="008C52BF" w:rsidRPr="00085EB2" w:rsidRDefault="008C52BF" w:rsidP="00A86B91">
            <w:pPr>
              <w:spacing w:before="0" w:after="0" w:line="240" w:lineRule="auto"/>
              <w:jc w:val="right"/>
              <w:rPr>
                <w:rFonts w:ascii="Calibri" w:eastAsia="Times New Roman" w:hAnsi="Calibri" w:cs="Times New Roman"/>
              </w:rPr>
            </w:pPr>
            <w:r w:rsidRPr="00085EB2">
              <w:rPr>
                <w:rFonts w:ascii="Calibri" w:eastAsia="Times New Roman" w:hAnsi="Calibri" w:cs="Times New Roman"/>
              </w:rPr>
              <w:t>1</w:t>
            </w:r>
          </w:p>
        </w:tc>
      </w:tr>
      <w:tr w:rsidR="008C52BF" w:rsidRPr="00085EB2" w:rsidTr="009109D8">
        <w:trPr>
          <w:trHeight w:val="300"/>
        </w:trPr>
        <w:tc>
          <w:tcPr>
            <w:tcW w:w="1603" w:type="dxa"/>
            <w:tcBorders>
              <w:top w:val="nil"/>
              <w:left w:val="nil"/>
              <w:bottom w:val="nil"/>
              <w:right w:val="nil"/>
            </w:tcBorders>
            <w:shd w:val="clear" w:color="auto" w:fill="auto"/>
            <w:noWrap/>
            <w:vAlign w:val="bottom"/>
            <w:hideMark/>
          </w:tcPr>
          <w:p w:rsidR="008C52BF" w:rsidRPr="00085EB2" w:rsidRDefault="008C52BF" w:rsidP="00085EB2">
            <w:pPr>
              <w:spacing w:before="0" w:after="0" w:line="240" w:lineRule="auto"/>
              <w:rPr>
                <w:rFonts w:ascii="Calibri" w:eastAsia="Times New Roman" w:hAnsi="Calibri" w:cs="Times New Roman"/>
              </w:rPr>
            </w:pPr>
            <w:r w:rsidRPr="00085EB2">
              <w:rPr>
                <w:rFonts w:ascii="Calibri" w:eastAsia="Times New Roman" w:hAnsi="Calibri" w:cs="Times New Roman"/>
              </w:rPr>
              <w:t>data</w:t>
            </w:r>
          </w:p>
        </w:tc>
        <w:tc>
          <w:tcPr>
            <w:tcW w:w="1279" w:type="dxa"/>
            <w:tcBorders>
              <w:top w:val="nil"/>
              <w:left w:val="nil"/>
              <w:bottom w:val="nil"/>
              <w:right w:val="nil"/>
            </w:tcBorders>
            <w:shd w:val="clear" w:color="auto" w:fill="auto"/>
            <w:noWrap/>
            <w:vAlign w:val="bottom"/>
            <w:hideMark/>
          </w:tcPr>
          <w:p w:rsidR="008C52BF" w:rsidRPr="00085EB2" w:rsidRDefault="008C52BF" w:rsidP="00A86B91">
            <w:pPr>
              <w:spacing w:before="0" w:after="0" w:line="240" w:lineRule="auto"/>
              <w:jc w:val="right"/>
              <w:rPr>
                <w:rFonts w:ascii="Calibri" w:eastAsia="Times New Roman" w:hAnsi="Calibri" w:cs="Times New Roman"/>
              </w:rPr>
            </w:pPr>
            <w:r w:rsidRPr="00085EB2">
              <w:rPr>
                <w:rFonts w:ascii="Calibri" w:eastAsia="Times New Roman" w:hAnsi="Calibri" w:cs="Times New Roman"/>
              </w:rPr>
              <w:t>4</w:t>
            </w:r>
          </w:p>
        </w:tc>
        <w:tc>
          <w:tcPr>
            <w:tcW w:w="1279" w:type="dxa"/>
            <w:vAlign w:val="bottom"/>
          </w:tcPr>
          <w:p w:rsidR="008C52BF" w:rsidRPr="00085EB2" w:rsidRDefault="008C52BF" w:rsidP="00A86B91">
            <w:pPr>
              <w:spacing w:before="0" w:after="0" w:line="240" w:lineRule="auto"/>
              <w:rPr>
                <w:rFonts w:ascii="Calibri" w:eastAsia="Times New Roman" w:hAnsi="Calibri" w:cs="Times New Roman"/>
              </w:rPr>
            </w:pPr>
            <w:r w:rsidRPr="00085EB2">
              <w:rPr>
                <w:rFonts w:ascii="Calibri" w:eastAsia="Times New Roman" w:hAnsi="Calibri" w:cs="Times New Roman"/>
              </w:rPr>
              <w:t>activities</w:t>
            </w:r>
          </w:p>
        </w:tc>
        <w:tc>
          <w:tcPr>
            <w:tcW w:w="1279" w:type="dxa"/>
            <w:gridSpan w:val="2"/>
            <w:vAlign w:val="bottom"/>
          </w:tcPr>
          <w:p w:rsidR="008C52BF" w:rsidRPr="00085EB2" w:rsidRDefault="008C52BF" w:rsidP="00A86B91">
            <w:pPr>
              <w:spacing w:before="0" w:after="0" w:line="240" w:lineRule="auto"/>
              <w:jc w:val="right"/>
              <w:rPr>
                <w:rFonts w:ascii="Calibri" w:eastAsia="Times New Roman" w:hAnsi="Calibri" w:cs="Times New Roman"/>
              </w:rPr>
            </w:pPr>
            <w:r w:rsidRPr="00085EB2">
              <w:rPr>
                <w:rFonts w:ascii="Calibri" w:eastAsia="Times New Roman" w:hAnsi="Calibri" w:cs="Times New Roman"/>
              </w:rPr>
              <w:t>1</w:t>
            </w:r>
          </w:p>
        </w:tc>
      </w:tr>
      <w:tr w:rsidR="008C52BF" w:rsidRPr="00085EB2" w:rsidTr="009109D8">
        <w:trPr>
          <w:trHeight w:val="300"/>
        </w:trPr>
        <w:tc>
          <w:tcPr>
            <w:tcW w:w="1603" w:type="dxa"/>
            <w:tcBorders>
              <w:top w:val="nil"/>
              <w:left w:val="nil"/>
              <w:bottom w:val="nil"/>
              <w:right w:val="nil"/>
            </w:tcBorders>
            <w:shd w:val="clear" w:color="auto" w:fill="auto"/>
            <w:noWrap/>
            <w:vAlign w:val="bottom"/>
            <w:hideMark/>
          </w:tcPr>
          <w:p w:rsidR="008C52BF" w:rsidRPr="00085EB2" w:rsidRDefault="008C52BF" w:rsidP="00085EB2">
            <w:pPr>
              <w:spacing w:before="0" w:after="0" w:line="240" w:lineRule="auto"/>
              <w:rPr>
                <w:rFonts w:ascii="Calibri" w:eastAsia="Times New Roman" w:hAnsi="Calibri" w:cs="Times New Roman"/>
              </w:rPr>
            </w:pPr>
            <w:r w:rsidRPr="00085EB2">
              <w:rPr>
                <w:rFonts w:ascii="Calibri" w:eastAsia="Times New Roman" w:hAnsi="Calibri" w:cs="Times New Roman"/>
              </w:rPr>
              <w:t>take</w:t>
            </w:r>
          </w:p>
        </w:tc>
        <w:tc>
          <w:tcPr>
            <w:tcW w:w="1279" w:type="dxa"/>
            <w:tcBorders>
              <w:top w:val="nil"/>
              <w:left w:val="nil"/>
              <w:bottom w:val="nil"/>
              <w:right w:val="nil"/>
            </w:tcBorders>
            <w:shd w:val="clear" w:color="auto" w:fill="auto"/>
            <w:noWrap/>
            <w:vAlign w:val="bottom"/>
            <w:hideMark/>
          </w:tcPr>
          <w:p w:rsidR="008C52BF" w:rsidRPr="00085EB2" w:rsidRDefault="008C52BF" w:rsidP="00A86B91">
            <w:pPr>
              <w:spacing w:before="0" w:after="0" w:line="240" w:lineRule="auto"/>
              <w:jc w:val="right"/>
              <w:rPr>
                <w:rFonts w:ascii="Calibri" w:eastAsia="Times New Roman" w:hAnsi="Calibri" w:cs="Times New Roman"/>
              </w:rPr>
            </w:pPr>
            <w:r w:rsidRPr="00085EB2">
              <w:rPr>
                <w:rFonts w:ascii="Calibri" w:eastAsia="Times New Roman" w:hAnsi="Calibri" w:cs="Times New Roman"/>
              </w:rPr>
              <w:t>3</w:t>
            </w:r>
          </w:p>
        </w:tc>
        <w:tc>
          <w:tcPr>
            <w:tcW w:w="1279" w:type="dxa"/>
            <w:vAlign w:val="bottom"/>
          </w:tcPr>
          <w:p w:rsidR="008C52BF" w:rsidRPr="00085EB2" w:rsidRDefault="008C52BF" w:rsidP="00A86B91">
            <w:pPr>
              <w:spacing w:before="0" w:after="0" w:line="240" w:lineRule="auto"/>
              <w:rPr>
                <w:rFonts w:ascii="Calibri" w:eastAsia="Times New Roman" w:hAnsi="Calibri" w:cs="Times New Roman"/>
              </w:rPr>
            </w:pPr>
            <w:r w:rsidRPr="00085EB2">
              <w:rPr>
                <w:rFonts w:ascii="Calibri" w:eastAsia="Times New Roman" w:hAnsi="Calibri" w:cs="Times New Roman"/>
              </w:rPr>
              <w:t>activities</w:t>
            </w:r>
          </w:p>
        </w:tc>
        <w:tc>
          <w:tcPr>
            <w:tcW w:w="1279" w:type="dxa"/>
            <w:gridSpan w:val="2"/>
            <w:vAlign w:val="bottom"/>
          </w:tcPr>
          <w:p w:rsidR="008C52BF" w:rsidRPr="00085EB2" w:rsidRDefault="008C52BF" w:rsidP="00A86B91">
            <w:pPr>
              <w:spacing w:before="0" w:after="0" w:line="240" w:lineRule="auto"/>
              <w:jc w:val="right"/>
              <w:rPr>
                <w:rFonts w:ascii="Calibri" w:eastAsia="Times New Roman" w:hAnsi="Calibri" w:cs="Times New Roman"/>
              </w:rPr>
            </w:pPr>
            <w:r w:rsidRPr="00085EB2">
              <w:rPr>
                <w:rFonts w:ascii="Calibri" w:eastAsia="Times New Roman" w:hAnsi="Calibri" w:cs="Times New Roman"/>
              </w:rPr>
              <w:t>1</w:t>
            </w:r>
          </w:p>
        </w:tc>
      </w:tr>
      <w:tr w:rsidR="008C52BF" w:rsidRPr="00085EB2" w:rsidTr="009109D8">
        <w:trPr>
          <w:trHeight w:val="300"/>
        </w:trPr>
        <w:tc>
          <w:tcPr>
            <w:tcW w:w="1603" w:type="dxa"/>
            <w:tcBorders>
              <w:top w:val="nil"/>
              <w:left w:val="nil"/>
              <w:bottom w:val="nil"/>
              <w:right w:val="nil"/>
            </w:tcBorders>
            <w:shd w:val="clear" w:color="auto" w:fill="auto"/>
            <w:noWrap/>
            <w:vAlign w:val="bottom"/>
            <w:hideMark/>
          </w:tcPr>
          <w:p w:rsidR="008C52BF" w:rsidRPr="00085EB2" w:rsidRDefault="008C52BF" w:rsidP="00085EB2">
            <w:pPr>
              <w:spacing w:before="0" w:after="0" w:line="240" w:lineRule="auto"/>
              <w:rPr>
                <w:rFonts w:ascii="Calibri" w:eastAsia="Times New Roman" w:hAnsi="Calibri" w:cs="Times New Roman"/>
              </w:rPr>
            </w:pPr>
            <w:r w:rsidRPr="00085EB2">
              <w:rPr>
                <w:rFonts w:ascii="Calibri" w:eastAsia="Times New Roman" w:hAnsi="Calibri" w:cs="Times New Roman"/>
              </w:rPr>
              <w:t>information</w:t>
            </w:r>
          </w:p>
        </w:tc>
        <w:tc>
          <w:tcPr>
            <w:tcW w:w="1279" w:type="dxa"/>
            <w:tcBorders>
              <w:top w:val="nil"/>
              <w:left w:val="nil"/>
              <w:bottom w:val="nil"/>
              <w:right w:val="nil"/>
            </w:tcBorders>
            <w:shd w:val="clear" w:color="auto" w:fill="auto"/>
            <w:noWrap/>
            <w:vAlign w:val="bottom"/>
            <w:hideMark/>
          </w:tcPr>
          <w:p w:rsidR="008C52BF" w:rsidRPr="00085EB2" w:rsidRDefault="008C52BF" w:rsidP="00A86B91">
            <w:pPr>
              <w:spacing w:before="0" w:after="0" w:line="240" w:lineRule="auto"/>
              <w:jc w:val="right"/>
              <w:rPr>
                <w:rFonts w:ascii="Calibri" w:eastAsia="Times New Roman" w:hAnsi="Calibri" w:cs="Times New Roman"/>
              </w:rPr>
            </w:pPr>
            <w:r w:rsidRPr="00085EB2">
              <w:rPr>
                <w:rFonts w:ascii="Calibri" w:eastAsia="Times New Roman" w:hAnsi="Calibri" w:cs="Times New Roman"/>
              </w:rPr>
              <w:t>2</w:t>
            </w:r>
          </w:p>
        </w:tc>
        <w:tc>
          <w:tcPr>
            <w:tcW w:w="1279" w:type="dxa"/>
            <w:vAlign w:val="bottom"/>
          </w:tcPr>
          <w:p w:rsidR="008C52BF" w:rsidRPr="00085EB2" w:rsidRDefault="008C52BF" w:rsidP="00A86B91">
            <w:pPr>
              <w:spacing w:before="0" w:after="0" w:line="240" w:lineRule="auto"/>
              <w:rPr>
                <w:rFonts w:ascii="Calibri" w:eastAsia="Times New Roman" w:hAnsi="Calibri" w:cs="Times New Roman"/>
              </w:rPr>
            </w:pPr>
            <w:r w:rsidRPr="00085EB2">
              <w:rPr>
                <w:rFonts w:ascii="Calibri" w:eastAsia="Times New Roman" w:hAnsi="Calibri" w:cs="Times New Roman"/>
              </w:rPr>
              <w:t>achieve</w:t>
            </w:r>
          </w:p>
        </w:tc>
        <w:tc>
          <w:tcPr>
            <w:tcW w:w="1279" w:type="dxa"/>
            <w:gridSpan w:val="2"/>
            <w:vAlign w:val="bottom"/>
          </w:tcPr>
          <w:p w:rsidR="008C52BF" w:rsidRPr="00085EB2" w:rsidRDefault="008C52BF" w:rsidP="00A86B91">
            <w:pPr>
              <w:spacing w:before="0" w:after="0" w:line="240" w:lineRule="auto"/>
              <w:jc w:val="right"/>
              <w:rPr>
                <w:rFonts w:ascii="Calibri" w:eastAsia="Times New Roman" w:hAnsi="Calibri" w:cs="Times New Roman"/>
              </w:rPr>
            </w:pPr>
            <w:r w:rsidRPr="00085EB2">
              <w:rPr>
                <w:rFonts w:ascii="Calibri" w:eastAsia="Times New Roman" w:hAnsi="Calibri" w:cs="Times New Roman"/>
              </w:rPr>
              <w:t>1</w:t>
            </w:r>
          </w:p>
        </w:tc>
      </w:tr>
      <w:tr w:rsidR="008C52BF" w:rsidRPr="00085EB2" w:rsidTr="009109D8">
        <w:trPr>
          <w:trHeight w:val="300"/>
        </w:trPr>
        <w:tc>
          <w:tcPr>
            <w:tcW w:w="1603" w:type="dxa"/>
            <w:tcBorders>
              <w:top w:val="nil"/>
              <w:left w:val="nil"/>
              <w:bottom w:val="nil"/>
              <w:right w:val="nil"/>
            </w:tcBorders>
            <w:shd w:val="clear" w:color="auto" w:fill="auto"/>
            <w:noWrap/>
            <w:vAlign w:val="bottom"/>
            <w:hideMark/>
          </w:tcPr>
          <w:p w:rsidR="008C52BF" w:rsidRPr="00085EB2" w:rsidRDefault="008C52BF" w:rsidP="00085EB2">
            <w:pPr>
              <w:spacing w:before="0" w:after="0" w:line="240" w:lineRule="auto"/>
              <w:rPr>
                <w:rFonts w:ascii="Calibri" w:eastAsia="Times New Roman" w:hAnsi="Calibri" w:cs="Times New Roman"/>
              </w:rPr>
            </w:pPr>
            <w:r w:rsidRPr="00085EB2">
              <w:rPr>
                <w:rFonts w:ascii="Calibri" w:eastAsia="Times New Roman" w:hAnsi="Calibri" w:cs="Times New Roman"/>
              </w:rPr>
              <w:t>risk</w:t>
            </w:r>
          </w:p>
        </w:tc>
        <w:tc>
          <w:tcPr>
            <w:tcW w:w="1279" w:type="dxa"/>
            <w:tcBorders>
              <w:top w:val="nil"/>
              <w:left w:val="nil"/>
              <w:bottom w:val="nil"/>
              <w:right w:val="nil"/>
            </w:tcBorders>
            <w:shd w:val="clear" w:color="auto" w:fill="auto"/>
            <w:noWrap/>
            <w:vAlign w:val="bottom"/>
            <w:hideMark/>
          </w:tcPr>
          <w:p w:rsidR="008C52BF" w:rsidRPr="00085EB2" w:rsidRDefault="008C52BF" w:rsidP="00A86B91">
            <w:pPr>
              <w:spacing w:before="0" w:after="0" w:line="240" w:lineRule="auto"/>
              <w:jc w:val="right"/>
              <w:rPr>
                <w:rFonts w:ascii="Calibri" w:eastAsia="Times New Roman" w:hAnsi="Calibri" w:cs="Times New Roman"/>
              </w:rPr>
            </w:pPr>
            <w:r w:rsidRPr="00085EB2">
              <w:rPr>
                <w:rFonts w:ascii="Calibri" w:eastAsia="Times New Roman" w:hAnsi="Calibri" w:cs="Times New Roman"/>
              </w:rPr>
              <w:t>2</w:t>
            </w:r>
          </w:p>
        </w:tc>
        <w:tc>
          <w:tcPr>
            <w:tcW w:w="1279" w:type="dxa"/>
            <w:vAlign w:val="bottom"/>
          </w:tcPr>
          <w:p w:rsidR="008C52BF" w:rsidRPr="00085EB2" w:rsidRDefault="008C52BF" w:rsidP="00A86B91">
            <w:pPr>
              <w:spacing w:before="0" w:after="0" w:line="240" w:lineRule="auto"/>
              <w:rPr>
                <w:rFonts w:ascii="Calibri" w:eastAsia="Times New Roman" w:hAnsi="Calibri" w:cs="Times New Roman"/>
              </w:rPr>
            </w:pPr>
            <w:r w:rsidRPr="00085EB2">
              <w:rPr>
                <w:rFonts w:ascii="Calibri" w:eastAsia="Times New Roman" w:hAnsi="Calibri" w:cs="Times New Roman"/>
              </w:rPr>
              <w:t>alert</w:t>
            </w:r>
          </w:p>
        </w:tc>
        <w:tc>
          <w:tcPr>
            <w:tcW w:w="1279" w:type="dxa"/>
            <w:gridSpan w:val="2"/>
            <w:vAlign w:val="bottom"/>
          </w:tcPr>
          <w:p w:rsidR="008C52BF" w:rsidRPr="00085EB2" w:rsidRDefault="008C52BF" w:rsidP="00A86B91">
            <w:pPr>
              <w:spacing w:before="0" w:after="0" w:line="240" w:lineRule="auto"/>
              <w:jc w:val="right"/>
              <w:rPr>
                <w:rFonts w:ascii="Calibri" w:eastAsia="Times New Roman" w:hAnsi="Calibri" w:cs="Times New Roman"/>
              </w:rPr>
            </w:pPr>
            <w:r w:rsidRPr="00085EB2">
              <w:rPr>
                <w:rFonts w:ascii="Calibri" w:eastAsia="Times New Roman" w:hAnsi="Calibri" w:cs="Times New Roman"/>
              </w:rPr>
              <w:t>1</w:t>
            </w:r>
          </w:p>
        </w:tc>
      </w:tr>
      <w:tr w:rsidR="008C52BF" w:rsidRPr="00085EB2" w:rsidTr="009109D8">
        <w:trPr>
          <w:trHeight w:val="300"/>
        </w:trPr>
        <w:tc>
          <w:tcPr>
            <w:tcW w:w="1603" w:type="dxa"/>
            <w:tcBorders>
              <w:top w:val="nil"/>
              <w:left w:val="nil"/>
              <w:bottom w:val="nil"/>
              <w:right w:val="nil"/>
            </w:tcBorders>
            <w:shd w:val="clear" w:color="auto" w:fill="auto"/>
            <w:noWrap/>
            <w:vAlign w:val="bottom"/>
          </w:tcPr>
          <w:p w:rsidR="008C52BF" w:rsidRPr="00085EB2" w:rsidRDefault="008C52BF" w:rsidP="00A86B91">
            <w:pPr>
              <w:spacing w:before="0" w:after="0" w:line="240" w:lineRule="auto"/>
              <w:rPr>
                <w:rFonts w:ascii="Calibri" w:eastAsia="Times New Roman" w:hAnsi="Calibri" w:cs="Times New Roman"/>
              </w:rPr>
            </w:pPr>
            <w:r w:rsidRPr="00085EB2">
              <w:rPr>
                <w:rFonts w:ascii="Calibri" w:eastAsia="Times New Roman" w:hAnsi="Calibri" w:cs="Times New Roman"/>
              </w:rPr>
              <w:t>access</w:t>
            </w:r>
          </w:p>
        </w:tc>
        <w:tc>
          <w:tcPr>
            <w:tcW w:w="1279" w:type="dxa"/>
            <w:tcBorders>
              <w:top w:val="nil"/>
              <w:left w:val="nil"/>
              <w:bottom w:val="nil"/>
              <w:right w:val="nil"/>
            </w:tcBorders>
            <w:shd w:val="clear" w:color="auto" w:fill="auto"/>
            <w:noWrap/>
            <w:vAlign w:val="bottom"/>
          </w:tcPr>
          <w:p w:rsidR="008C52BF" w:rsidRPr="00085EB2" w:rsidRDefault="008C52BF" w:rsidP="00A86B91">
            <w:pPr>
              <w:spacing w:before="0" w:after="0" w:line="240" w:lineRule="auto"/>
              <w:jc w:val="right"/>
              <w:rPr>
                <w:rFonts w:ascii="Calibri" w:eastAsia="Times New Roman" w:hAnsi="Calibri" w:cs="Times New Roman"/>
              </w:rPr>
            </w:pPr>
            <w:r w:rsidRPr="00085EB2">
              <w:rPr>
                <w:rFonts w:ascii="Calibri" w:eastAsia="Times New Roman" w:hAnsi="Calibri" w:cs="Times New Roman"/>
              </w:rPr>
              <w:t>1</w:t>
            </w:r>
          </w:p>
        </w:tc>
        <w:tc>
          <w:tcPr>
            <w:tcW w:w="1279" w:type="dxa"/>
            <w:vAlign w:val="bottom"/>
          </w:tcPr>
          <w:p w:rsidR="008C52BF" w:rsidRPr="00085EB2" w:rsidRDefault="008C52BF" w:rsidP="00A86B91">
            <w:pPr>
              <w:spacing w:before="0" w:after="0" w:line="240" w:lineRule="auto"/>
              <w:rPr>
                <w:rFonts w:ascii="Calibri" w:eastAsia="Times New Roman" w:hAnsi="Calibri" w:cs="Times New Roman"/>
              </w:rPr>
            </w:pPr>
            <w:r w:rsidRPr="00085EB2">
              <w:rPr>
                <w:rFonts w:ascii="Calibri" w:eastAsia="Times New Roman" w:hAnsi="Calibri" w:cs="Times New Roman"/>
              </w:rPr>
              <w:t>adequately</w:t>
            </w:r>
          </w:p>
        </w:tc>
        <w:tc>
          <w:tcPr>
            <w:tcW w:w="1279" w:type="dxa"/>
            <w:gridSpan w:val="2"/>
            <w:vAlign w:val="bottom"/>
          </w:tcPr>
          <w:p w:rsidR="008C52BF" w:rsidRPr="00085EB2" w:rsidRDefault="008C52BF" w:rsidP="00A86B91">
            <w:pPr>
              <w:spacing w:before="0" w:after="0" w:line="240" w:lineRule="auto"/>
              <w:jc w:val="right"/>
              <w:rPr>
                <w:rFonts w:ascii="Calibri" w:eastAsia="Times New Roman" w:hAnsi="Calibri" w:cs="Times New Roman"/>
              </w:rPr>
            </w:pPr>
            <w:r w:rsidRPr="00085EB2">
              <w:rPr>
                <w:rFonts w:ascii="Calibri" w:eastAsia="Times New Roman" w:hAnsi="Calibri" w:cs="Times New Roman"/>
              </w:rPr>
              <w:t>1</w:t>
            </w:r>
          </w:p>
        </w:tc>
      </w:tr>
      <w:tr w:rsidR="008C52BF" w:rsidRPr="00085EB2" w:rsidTr="008C52BF">
        <w:trPr>
          <w:trHeight w:val="300"/>
        </w:trPr>
        <w:tc>
          <w:tcPr>
            <w:tcW w:w="1603" w:type="dxa"/>
            <w:tcBorders>
              <w:top w:val="nil"/>
              <w:left w:val="nil"/>
              <w:bottom w:val="nil"/>
              <w:right w:val="nil"/>
            </w:tcBorders>
            <w:shd w:val="clear" w:color="auto" w:fill="auto"/>
            <w:noWrap/>
            <w:vAlign w:val="bottom"/>
          </w:tcPr>
          <w:p w:rsidR="008C52BF" w:rsidRPr="00085EB2" w:rsidRDefault="008C52BF" w:rsidP="00A86B91">
            <w:pPr>
              <w:spacing w:before="0" w:after="0" w:line="240" w:lineRule="auto"/>
              <w:rPr>
                <w:rFonts w:ascii="Calibri" w:eastAsia="Times New Roman" w:hAnsi="Calibri" w:cs="Times New Roman"/>
              </w:rPr>
            </w:pPr>
            <w:r w:rsidRPr="00085EB2">
              <w:rPr>
                <w:rFonts w:ascii="Calibri" w:eastAsia="Times New Roman" w:hAnsi="Calibri" w:cs="Times New Roman"/>
              </w:rPr>
              <w:t>financial</w:t>
            </w:r>
          </w:p>
        </w:tc>
        <w:tc>
          <w:tcPr>
            <w:tcW w:w="1279" w:type="dxa"/>
            <w:tcBorders>
              <w:top w:val="nil"/>
              <w:left w:val="nil"/>
              <w:bottom w:val="nil"/>
              <w:right w:val="nil"/>
            </w:tcBorders>
            <w:shd w:val="clear" w:color="auto" w:fill="auto"/>
            <w:noWrap/>
            <w:vAlign w:val="bottom"/>
          </w:tcPr>
          <w:p w:rsidR="008C52BF" w:rsidRPr="00085EB2" w:rsidRDefault="008C52BF" w:rsidP="00A86B91">
            <w:pPr>
              <w:spacing w:before="0" w:after="0" w:line="240" w:lineRule="auto"/>
              <w:jc w:val="right"/>
              <w:rPr>
                <w:rFonts w:ascii="Calibri" w:eastAsia="Times New Roman" w:hAnsi="Calibri" w:cs="Times New Roman"/>
              </w:rPr>
            </w:pPr>
            <w:r w:rsidRPr="00085EB2">
              <w:rPr>
                <w:rFonts w:ascii="Calibri" w:eastAsia="Times New Roman" w:hAnsi="Calibri" w:cs="Times New Roman"/>
              </w:rPr>
              <w:t>1</w:t>
            </w:r>
          </w:p>
        </w:tc>
        <w:tc>
          <w:tcPr>
            <w:tcW w:w="1279" w:type="dxa"/>
            <w:vAlign w:val="bottom"/>
          </w:tcPr>
          <w:p w:rsidR="008C52BF" w:rsidRPr="00085EB2" w:rsidRDefault="008C52BF" w:rsidP="00A86B91">
            <w:pPr>
              <w:spacing w:before="0" w:after="0" w:line="240" w:lineRule="auto"/>
              <w:rPr>
                <w:rFonts w:ascii="Calibri" w:eastAsia="Times New Roman" w:hAnsi="Calibri" w:cs="Times New Roman"/>
              </w:rPr>
            </w:pPr>
            <w:r w:rsidRPr="00085EB2">
              <w:rPr>
                <w:rFonts w:ascii="Calibri" w:eastAsia="Times New Roman" w:hAnsi="Calibri" w:cs="Times New Roman"/>
              </w:rPr>
              <w:t>personal</w:t>
            </w:r>
          </w:p>
        </w:tc>
        <w:tc>
          <w:tcPr>
            <w:tcW w:w="1279" w:type="dxa"/>
            <w:gridSpan w:val="2"/>
            <w:vAlign w:val="bottom"/>
          </w:tcPr>
          <w:p w:rsidR="008C52BF" w:rsidRPr="00085EB2" w:rsidRDefault="008C52BF" w:rsidP="00A86B91">
            <w:pPr>
              <w:spacing w:before="0" w:after="0" w:line="240" w:lineRule="auto"/>
              <w:jc w:val="right"/>
              <w:rPr>
                <w:rFonts w:ascii="Calibri" w:eastAsia="Times New Roman" w:hAnsi="Calibri" w:cs="Times New Roman"/>
              </w:rPr>
            </w:pPr>
            <w:r w:rsidRPr="00085EB2">
              <w:rPr>
                <w:rFonts w:ascii="Calibri" w:eastAsia="Times New Roman" w:hAnsi="Calibri" w:cs="Times New Roman"/>
              </w:rPr>
              <w:t>1</w:t>
            </w:r>
          </w:p>
        </w:tc>
      </w:tr>
      <w:tr w:rsidR="008C52BF" w:rsidRPr="00085EB2" w:rsidTr="008C52BF">
        <w:trPr>
          <w:trHeight w:val="300"/>
        </w:trPr>
        <w:tc>
          <w:tcPr>
            <w:tcW w:w="1603" w:type="dxa"/>
            <w:tcBorders>
              <w:top w:val="nil"/>
              <w:left w:val="nil"/>
              <w:bottom w:val="nil"/>
              <w:right w:val="nil"/>
            </w:tcBorders>
            <w:shd w:val="clear" w:color="auto" w:fill="auto"/>
            <w:noWrap/>
            <w:vAlign w:val="bottom"/>
          </w:tcPr>
          <w:p w:rsidR="008C52BF" w:rsidRPr="00085EB2" w:rsidRDefault="008C52BF" w:rsidP="00A86B91">
            <w:pPr>
              <w:spacing w:before="0" w:after="0" w:line="240" w:lineRule="auto"/>
              <w:rPr>
                <w:rFonts w:ascii="Calibri" w:eastAsia="Times New Roman" w:hAnsi="Calibri" w:cs="Times New Roman"/>
              </w:rPr>
            </w:pPr>
            <w:r w:rsidRPr="00085EB2">
              <w:rPr>
                <w:rFonts w:ascii="Calibri" w:eastAsia="Times New Roman" w:hAnsi="Calibri" w:cs="Times New Roman"/>
              </w:rPr>
              <w:t>disclosure</w:t>
            </w:r>
          </w:p>
        </w:tc>
        <w:tc>
          <w:tcPr>
            <w:tcW w:w="1279" w:type="dxa"/>
            <w:tcBorders>
              <w:top w:val="nil"/>
              <w:left w:val="nil"/>
              <w:bottom w:val="nil"/>
              <w:right w:val="nil"/>
            </w:tcBorders>
            <w:shd w:val="clear" w:color="auto" w:fill="auto"/>
            <w:noWrap/>
            <w:vAlign w:val="bottom"/>
          </w:tcPr>
          <w:p w:rsidR="008C52BF" w:rsidRPr="00085EB2" w:rsidRDefault="008C52BF" w:rsidP="00A86B91">
            <w:pPr>
              <w:spacing w:before="0" w:after="0" w:line="240" w:lineRule="auto"/>
              <w:jc w:val="right"/>
              <w:rPr>
                <w:rFonts w:ascii="Calibri" w:eastAsia="Times New Roman" w:hAnsi="Calibri" w:cs="Times New Roman"/>
              </w:rPr>
            </w:pPr>
            <w:r w:rsidRPr="00085EB2">
              <w:rPr>
                <w:rFonts w:ascii="Calibri" w:eastAsia="Times New Roman" w:hAnsi="Calibri" w:cs="Times New Roman"/>
              </w:rPr>
              <w:t>1</w:t>
            </w:r>
          </w:p>
        </w:tc>
        <w:tc>
          <w:tcPr>
            <w:tcW w:w="1279" w:type="dxa"/>
            <w:vAlign w:val="bottom"/>
          </w:tcPr>
          <w:p w:rsidR="008C52BF" w:rsidRPr="00085EB2" w:rsidRDefault="008C52BF" w:rsidP="00A86B91">
            <w:pPr>
              <w:spacing w:before="0" w:after="0" w:line="240" w:lineRule="auto"/>
              <w:rPr>
                <w:rFonts w:ascii="Calibri" w:eastAsia="Times New Roman" w:hAnsi="Calibri" w:cs="Times New Roman"/>
              </w:rPr>
            </w:pPr>
          </w:p>
        </w:tc>
        <w:tc>
          <w:tcPr>
            <w:tcW w:w="1279" w:type="dxa"/>
            <w:gridSpan w:val="2"/>
            <w:vAlign w:val="bottom"/>
          </w:tcPr>
          <w:p w:rsidR="008C52BF" w:rsidRPr="00085EB2" w:rsidRDefault="008C52BF" w:rsidP="00A86B91">
            <w:pPr>
              <w:spacing w:before="0" w:after="0" w:line="240" w:lineRule="auto"/>
              <w:jc w:val="right"/>
              <w:rPr>
                <w:rFonts w:ascii="Calibri" w:eastAsia="Times New Roman" w:hAnsi="Calibri" w:cs="Times New Roman"/>
              </w:rPr>
            </w:pPr>
          </w:p>
        </w:tc>
      </w:tr>
      <w:tr w:rsidR="008C52BF" w:rsidRPr="00085EB2" w:rsidTr="008C52BF">
        <w:trPr>
          <w:trHeight w:val="300"/>
        </w:trPr>
        <w:tc>
          <w:tcPr>
            <w:tcW w:w="1603" w:type="dxa"/>
            <w:tcBorders>
              <w:top w:val="nil"/>
              <w:left w:val="nil"/>
              <w:bottom w:val="nil"/>
              <w:right w:val="nil"/>
            </w:tcBorders>
            <w:shd w:val="clear" w:color="auto" w:fill="auto"/>
            <w:noWrap/>
            <w:vAlign w:val="bottom"/>
          </w:tcPr>
          <w:p w:rsidR="008C52BF" w:rsidRPr="00085EB2" w:rsidRDefault="008C52BF" w:rsidP="00085EB2">
            <w:pPr>
              <w:spacing w:before="0" w:after="0" w:line="240" w:lineRule="auto"/>
              <w:rPr>
                <w:rFonts w:ascii="Calibri" w:eastAsia="Times New Roman" w:hAnsi="Calibri" w:cs="Times New Roman"/>
              </w:rPr>
            </w:pPr>
          </w:p>
        </w:tc>
        <w:tc>
          <w:tcPr>
            <w:tcW w:w="1279" w:type="dxa"/>
            <w:tcBorders>
              <w:top w:val="nil"/>
              <w:left w:val="nil"/>
              <w:bottom w:val="nil"/>
              <w:right w:val="nil"/>
            </w:tcBorders>
            <w:shd w:val="clear" w:color="auto" w:fill="auto"/>
            <w:noWrap/>
            <w:vAlign w:val="bottom"/>
          </w:tcPr>
          <w:p w:rsidR="008C52BF" w:rsidRPr="00085EB2" w:rsidRDefault="008C52BF" w:rsidP="00A86B91">
            <w:pPr>
              <w:spacing w:before="0" w:after="0" w:line="240" w:lineRule="auto"/>
              <w:jc w:val="right"/>
              <w:rPr>
                <w:rFonts w:ascii="Calibri" w:eastAsia="Times New Roman" w:hAnsi="Calibri" w:cs="Times New Roman"/>
              </w:rPr>
            </w:pPr>
          </w:p>
        </w:tc>
        <w:tc>
          <w:tcPr>
            <w:tcW w:w="1279" w:type="dxa"/>
            <w:vAlign w:val="bottom"/>
          </w:tcPr>
          <w:p w:rsidR="008C52BF" w:rsidRPr="00085EB2" w:rsidRDefault="008C52BF" w:rsidP="00A86B91">
            <w:pPr>
              <w:spacing w:before="0" w:after="0" w:line="240" w:lineRule="auto"/>
              <w:rPr>
                <w:rFonts w:ascii="Calibri" w:eastAsia="Times New Roman" w:hAnsi="Calibri" w:cs="Times New Roman"/>
              </w:rPr>
            </w:pPr>
          </w:p>
        </w:tc>
        <w:tc>
          <w:tcPr>
            <w:tcW w:w="1279" w:type="dxa"/>
            <w:gridSpan w:val="2"/>
            <w:vAlign w:val="bottom"/>
          </w:tcPr>
          <w:p w:rsidR="008C52BF" w:rsidRPr="00085EB2" w:rsidRDefault="008C52BF" w:rsidP="00A86B91">
            <w:pPr>
              <w:spacing w:before="0" w:after="0" w:line="240" w:lineRule="auto"/>
              <w:jc w:val="right"/>
              <w:rPr>
                <w:rFonts w:ascii="Calibri" w:eastAsia="Times New Roman" w:hAnsi="Calibri" w:cs="Times New Roman"/>
              </w:rPr>
            </w:pPr>
          </w:p>
        </w:tc>
      </w:tr>
      <w:tr w:rsidR="008C52BF" w:rsidRPr="00085EB2" w:rsidTr="008C52BF">
        <w:trPr>
          <w:trHeight w:val="300"/>
        </w:trPr>
        <w:tc>
          <w:tcPr>
            <w:tcW w:w="1603" w:type="dxa"/>
            <w:tcBorders>
              <w:top w:val="nil"/>
              <w:left w:val="nil"/>
              <w:bottom w:val="nil"/>
              <w:right w:val="nil"/>
            </w:tcBorders>
            <w:shd w:val="clear" w:color="auto" w:fill="auto"/>
            <w:noWrap/>
            <w:vAlign w:val="bottom"/>
          </w:tcPr>
          <w:p w:rsidR="008C52BF" w:rsidRPr="00085EB2" w:rsidRDefault="008C52BF" w:rsidP="00085EB2">
            <w:pPr>
              <w:spacing w:before="0" w:after="0" w:line="240" w:lineRule="auto"/>
              <w:rPr>
                <w:rFonts w:ascii="Calibri" w:eastAsia="Times New Roman" w:hAnsi="Calibri" w:cs="Times New Roman"/>
              </w:rPr>
            </w:pPr>
          </w:p>
        </w:tc>
        <w:tc>
          <w:tcPr>
            <w:tcW w:w="1279" w:type="dxa"/>
            <w:tcBorders>
              <w:top w:val="nil"/>
              <w:left w:val="nil"/>
              <w:bottom w:val="nil"/>
              <w:right w:val="nil"/>
            </w:tcBorders>
            <w:shd w:val="clear" w:color="auto" w:fill="auto"/>
            <w:noWrap/>
            <w:vAlign w:val="bottom"/>
          </w:tcPr>
          <w:p w:rsidR="008C52BF" w:rsidRPr="00085EB2" w:rsidRDefault="008C52BF" w:rsidP="00A86B91">
            <w:pPr>
              <w:spacing w:before="0" w:after="0" w:line="240" w:lineRule="auto"/>
              <w:jc w:val="right"/>
              <w:rPr>
                <w:rFonts w:ascii="Calibri" w:eastAsia="Times New Roman" w:hAnsi="Calibri" w:cs="Times New Roman"/>
              </w:rPr>
            </w:pPr>
          </w:p>
        </w:tc>
        <w:tc>
          <w:tcPr>
            <w:tcW w:w="1279" w:type="dxa"/>
            <w:vAlign w:val="bottom"/>
          </w:tcPr>
          <w:p w:rsidR="008C52BF" w:rsidRPr="00085EB2" w:rsidRDefault="008C52BF" w:rsidP="00A86B91">
            <w:pPr>
              <w:spacing w:before="0" w:after="0" w:line="240" w:lineRule="auto"/>
              <w:rPr>
                <w:rFonts w:ascii="Calibri" w:eastAsia="Times New Roman" w:hAnsi="Calibri" w:cs="Times New Roman"/>
              </w:rPr>
            </w:pPr>
          </w:p>
        </w:tc>
        <w:tc>
          <w:tcPr>
            <w:tcW w:w="1279" w:type="dxa"/>
            <w:gridSpan w:val="2"/>
            <w:vAlign w:val="bottom"/>
          </w:tcPr>
          <w:p w:rsidR="008C52BF" w:rsidRPr="00085EB2" w:rsidRDefault="008C52BF" w:rsidP="00A86B91">
            <w:pPr>
              <w:spacing w:before="0" w:after="0" w:line="240" w:lineRule="auto"/>
              <w:jc w:val="right"/>
              <w:rPr>
                <w:rFonts w:ascii="Calibri" w:eastAsia="Times New Roman" w:hAnsi="Calibri" w:cs="Times New Roman"/>
              </w:rPr>
            </w:pPr>
          </w:p>
        </w:tc>
      </w:tr>
      <w:tr w:rsidR="008C52BF" w:rsidRPr="00085EB2" w:rsidTr="008C52BF">
        <w:trPr>
          <w:trHeight w:val="300"/>
        </w:trPr>
        <w:tc>
          <w:tcPr>
            <w:tcW w:w="1603" w:type="dxa"/>
            <w:tcBorders>
              <w:top w:val="nil"/>
              <w:left w:val="nil"/>
              <w:bottom w:val="nil"/>
              <w:right w:val="nil"/>
            </w:tcBorders>
            <w:shd w:val="clear" w:color="auto" w:fill="auto"/>
            <w:noWrap/>
            <w:vAlign w:val="bottom"/>
          </w:tcPr>
          <w:p w:rsidR="008C52BF" w:rsidRPr="00085EB2" w:rsidRDefault="008C52BF" w:rsidP="00085EB2">
            <w:pPr>
              <w:spacing w:before="0" w:after="0" w:line="240" w:lineRule="auto"/>
              <w:rPr>
                <w:rFonts w:ascii="Calibri" w:eastAsia="Times New Roman" w:hAnsi="Calibri" w:cs="Times New Roman"/>
              </w:rPr>
            </w:pPr>
          </w:p>
        </w:tc>
        <w:tc>
          <w:tcPr>
            <w:tcW w:w="1279" w:type="dxa"/>
            <w:tcBorders>
              <w:top w:val="nil"/>
              <w:left w:val="nil"/>
              <w:bottom w:val="nil"/>
              <w:right w:val="nil"/>
            </w:tcBorders>
            <w:shd w:val="clear" w:color="auto" w:fill="auto"/>
            <w:noWrap/>
            <w:vAlign w:val="bottom"/>
          </w:tcPr>
          <w:p w:rsidR="008C52BF" w:rsidRPr="00085EB2" w:rsidRDefault="008C52BF" w:rsidP="00A86B91">
            <w:pPr>
              <w:spacing w:before="0" w:after="0" w:line="240" w:lineRule="auto"/>
              <w:jc w:val="right"/>
              <w:rPr>
                <w:rFonts w:ascii="Calibri" w:eastAsia="Times New Roman" w:hAnsi="Calibri" w:cs="Times New Roman"/>
              </w:rPr>
            </w:pPr>
          </w:p>
        </w:tc>
        <w:tc>
          <w:tcPr>
            <w:tcW w:w="1279" w:type="dxa"/>
            <w:vAlign w:val="bottom"/>
          </w:tcPr>
          <w:p w:rsidR="008C52BF" w:rsidRPr="00085EB2" w:rsidRDefault="008C52BF" w:rsidP="00A86B91">
            <w:pPr>
              <w:spacing w:before="0" w:after="0" w:line="240" w:lineRule="auto"/>
              <w:rPr>
                <w:rFonts w:ascii="Calibri" w:eastAsia="Times New Roman" w:hAnsi="Calibri" w:cs="Times New Roman"/>
              </w:rPr>
            </w:pPr>
          </w:p>
        </w:tc>
        <w:tc>
          <w:tcPr>
            <w:tcW w:w="1279" w:type="dxa"/>
            <w:gridSpan w:val="2"/>
            <w:vAlign w:val="bottom"/>
          </w:tcPr>
          <w:p w:rsidR="008C52BF" w:rsidRPr="00085EB2" w:rsidRDefault="008C52BF" w:rsidP="00A86B91">
            <w:pPr>
              <w:spacing w:before="0" w:after="0" w:line="240" w:lineRule="auto"/>
              <w:jc w:val="right"/>
              <w:rPr>
                <w:rFonts w:ascii="Calibri" w:eastAsia="Times New Roman" w:hAnsi="Calibri" w:cs="Times New Roman"/>
              </w:rPr>
            </w:pPr>
          </w:p>
        </w:tc>
      </w:tr>
      <w:tr w:rsidR="008C52BF" w:rsidRPr="00085EB2" w:rsidTr="008C52BF">
        <w:trPr>
          <w:trHeight w:val="300"/>
        </w:trPr>
        <w:tc>
          <w:tcPr>
            <w:tcW w:w="1603" w:type="dxa"/>
            <w:tcBorders>
              <w:top w:val="nil"/>
              <w:left w:val="nil"/>
              <w:bottom w:val="nil"/>
              <w:right w:val="nil"/>
            </w:tcBorders>
            <w:shd w:val="clear" w:color="auto" w:fill="auto"/>
            <w:noWrap/>
            <w:vAlign w:val="bottom"/>
          </w:tcPr>
          <w:p w:rsidR="008C52BF" w:rsidRPr="00085EB2" w:rsidRDefault="008C52BF" w:rsidP="00085EB2">
            <w:pPr>
              <w:spacing w:before="0" w:after="0" w:line="240" w:lineRule="auto"/>
              <w:rPr>
                <w:rFonts w:ascii="Calibri" w:eastAsia="Times New Roman" w:hAnsi="Calibri" w:cs="Times New Roman"/>
              </w:rPr>
            </w:pPr>
          </w:p>
        </w:tc>
        <w:tc>
          <w:tcPr>
            <w:tcW w:w="1279" w:type="dxa"/>
            <w:tcBorders>
              <w:top w:val="nil"/>
              <w:left w:val="nil"/>
              <w:bottom w:val="nil"/>
              <w:right w:val="nil"/>
            </w:tcBorders>
            <w:shd w:val="clear" w:color="auto" w:fill="auto"/>
            <w:noWrap/>
            <w:vAlign w:val="bottom"/>
          </w:tcPr>
          <w:p w:rsidR="008C52BF" w:rsidRPr="00085EB2" w:rsidRDefault="008C52BF" w:rsidP="00A86B91">
            <w:pPr>
              <w:spacing w:before="0" w:after="0" w:line="240" w:lineRule="auto"/>
              <w:jc w:val="right"/>
              <w:rPr>
                <w:rFonts w:ascii="Calibri" w:eastAsia="Times New Roman" w:hAnsi="Calibri" w:cs="Times New Roman"/>
              </w:rPr>
            </w:pPr>
          </w:p>
        </w:tc>
        <w:tc>
          <w:tcPr>
            <w:tcW w:w="1279" w:type="dxa"/>
            <w:vAlign w:val="bottom"/>
          </w:tcPr>
          <w:p w:rsidR="008C52BF" w:rsidRPr="00085EB2" w:rsidRDefault="008C52BF" w:rsidP="00A86B91">
            <w:pPr>
              <w:spacing w:before="0" w:after="0" w:line="240" w:lineRule="auto"/>
              <w:rPr>
                <w:rFonts w:ascii="Calibri" w:eastAsia="Times New Roman" w:hAnsi="Calibri" w:cs="Times New Roman"/>
              </w:rPr>
            </w:pPr>
          </w:p>
        </w:tc>
        <w:tc>
          <w:tcPr>
            <w:tcW w:w="1279" w:type="dxa"/>
            <w:gridSpan w:val="2"/>
            <w:vAlign w:val="bottom"/>
          </w:tcPr>
          <w:p w:rsidR="008C52BF" w:rsidRPr="00085EB2" w:rsidRDefault="008C52BF" w:rsidP="00A86B91">
            <w:pPr>
              <w:spacing w:before="0" w:after="0" w:line="240" w:lineRule="auto"/>
              <w:jc w:val="right"/>
              <w:rPr>
                <w:rFonts w:ascii="Calibri" w:eastAsia="Times New Roman" w:hAnsi="Calibri" w:cs="Times New Roman"/>
              </w:rPr>
            </w:pPr>
          </w:p>
        </w:tc>
      </w:tr>
    </w:tbl>
    <w:p w:rsidR="003E2629" w:rsidRDefault="003E2629" w:rsidP="00A6599F">
      <w:pPr>
        <w:pStyle w:val="Heading2"/>
      </w:pPr>
    </w:p>
    <w:p w:rsidR="00893B50" w:rsidRDefault="00893B50" w:rsidP="00A6599F">
      <w:pPr>
        <w:pStyle w:val="Heading2"/>
      </w:pPr>
      <w:r>
        <w:t xml:space="preserve">Similarities and Differences in Approaches Used in the FTC Study </w:t>
      </w:r>
    </w:p>
    <w:p w:rsidR="00CE7659" w:rsidRDefault="00CE7659" w:rsidP="004C24C8">
      <w:pPr>
        <w:autoSpaceDE w:val="0"/>
        <w:autoSpaceDN w:val="0"/>
        <w:adjustRightInd w:val="0"/>
        <w:rPr>
          <w:rFonts w:ascii="Century" w:hAnsi="Century" w:cs="Times New Roman"/>
          <w:sz w:val="24"/>
          <w:szCs w:val="24"/>
        </w:rPr>
      </w:pPr>
    </w:p>
    <w:p w:rsidR="004C24C8" w:rsidRPr="007F68DE" w:rsidRDefault="004C24C8" w:rsidP="004C24C8">
      <w:pPr>
        <w:autoSpaceDE w:val="0"/>
        <w:autoSpaceDN w:val="0"/>
        <w:adjustRightInd w:val="0"/>
        <w:rPr>
          <w:rFonts w:ascii="Century" w:hAnsi="Century" w:cs="Times New Roman"/>
          <w:sz w:val="24"/>
          <w:szCs w:val="24"/>
        </w:rPr>
      </w:pPr>
      <w:r>
        <w:rPr>
          <w:rFonts w:ascii="Century" w:hAnsi="Century" w:cs="Times New Roman"/>
          <w:sz w:val="24"/>
          <w:szCs w:val="24"/>
        </w:rPr>
        <w:t>The “FTC Study” refers to</w:t>
      </w:r>
      <w:r w:rsidRPr="007F68DE">
        <w:rPr>
          <w:rFonts w:ascii="Century" w:hAnsi="Century" w:cs="Times New Roman"/>
          <w:sz w:val="24"/>
          <w:szCs w:val="24"/>
        </w:rPr>
        <w:t xml:space="preserve"> a previous work by Travis D. Breaux, (Institute for Software Research  at Carnegie Mellon University) in September 2010 entitled: Legally “Reasonable” Security Requirements: A 10-year FTC Retrospective. </w:t>
      </w:r>
    </w:p>
    <w:p w:rsidR="00D90F3C" w:rsidRPr="00FC7151" w:rsidRDefault="00D90F3C" w:rsidP="000D53CF">
      <w:pPr>
        <w:rPr>
          <w:rFonts w:ascii="Century" w:hAnsi="Century"/>
          <w:sz w:val="24"/>
          <w:szCs w:val="24"/>
        </w:rPr>
      </w:pPr>
      <w:r w:rsidRPr="00FC7151">
        <w:rPr>
          <w:rFonts w:ascii="Century" w:hAnsi="Century"/>
          <w:sz w:val="24"/>
          <w:szCs w:val="24"/>
        </w:rPr>
        <w:t xml:space="preserve">The </w:t>
      </w:r>
      <w:r w:rsidR="00CB6565" w:rsidRPr="00FC7151">
        <w:rPr>
          <w:rFonts w:ascii="Century" w:hAnsi="Century"/>
          <w:sz w:val="24"/>
          <w:szCs w:val="24"/>
        </w:rPr>
        <w:t xml:space="preserve">FTC Study’s </w:t>
      </w:r>
      <w:r w:rsidRPr="00FC7151">
        <w:rPr>
          <w:rFonts w:ascii="Century" w:hAnsi="Century"/>
          <w:sz w:val="24"/>
          <w:szCs w:val="24"/>
        </w:rPr>
        <w:t xml:space="preserve">primary goal is similar: </w:t>
      </w:r>
      <w:r w:rsidR="000D53CF" w:rsidRPr="00FC7151">
        <w:rPr>
          <w:rFonts w:ascii="Century" w:hAnsi="Century"/>
          <w:sz w:val="24"/>
          <w:szCs w:val="24"/>
        </w:rPr>
        <w:t>to discover and measure</w:t>
      </w:r>
      <w:r w:rsidRPr="00FC7151">
        <w:rPr>
          <w:rFonts w:ascii="Century" w:hAnsi="Century"/>
          <w:sz w:val="24"/>
          <w:szCs w:val="24"/>
        </w:rPr>
        <w:t xml:space="preserve"> </w:t>
      </w:r>
      <w:r w:rsidR="000D53CF" w:rsidRPr="00FC7151">
        <w:rPr>
          <w:rFonts w:ascii="Century" w:hAnsi="Century"/>
          <w:sz w:val="24"/>
          <w:szCs w:val="24"/>
        </w:rPr>
        <w:t>the meaning and evolution of “reasonable” security.</w:t>
      </w:r>
    </w:p>
    <w:p w:rsidR="00553D4F" w:rsidRPr="00FC7151" w:rsidRDefault="00D90F3C" w:rsidP="00D90F3C">
      <w:pPr>
        <w:rPr>
          <w:rFonts w:ascii="Century" w:hAnsi="Century"/>
          <w:sz w:val="24"/>
          <w:szCs w:val="24"/>
        </w:rPr>
      </w:pPr>
      <w:r w:rsidRPr="00FC7151">
        <w:rPr>
          <w:rFonts w:ascii="Century" w:hAnsi="Century"/>
          <w:sz w:val="24"/>
          <w:szCs w:val="24"/>
        </w:rPr>
        <w:t>One obvious difference is that the FTC Study</w:t>
      </w:r>
      <w:r w:rsidR="000D53CF" w:rsidRPr="00FC7151">
        <w:rPr>
          <w:rFonts w:ascii="Century" w:hAnsi="Century"/>
          <w:sz w:val="24"/>
          <w:szCs w:val="24"/>
        </w:rPr>
        <w:t xml:space="preserve"> examined 19 </w:t>
      </w:r>
      <w:r w:rsidRPr="00FC7151">
        <w:rPr>
          <w:rFonts w:ascii="Century" w:hAnsi="Century"/>
          <w:sz w:val="24"/>
          <w:szCs w:val="24"/>
        </w:rPr>
        <w:t>cases</w:t>
      </w:r>
      <w:r w:rsidR="000D53CF" w:rsidRPr="00FC7151">
        <w:rPr>
          <w:rFonts w:ascii="Century" w:hAnsi="Century"/>
          <w:sz w:val="24"/>
          <w:szCs w:val="24"/>
        </w:rPr>
        <w:t xml:space="preserve"> over a 10-year period</w:t>
      </w:r>
      <w:r w:rsidRPr="00FC7151">
        <w:rPr>
          <w:rFonts w:ascii="Century" w:hAnsi="Century"/>
          <w:sz w:val="24"/>
          <w:szCs w:val="24"/>
        </w:rPr>
        <w:t xml:space="preserve">, while the approach used here examines 9 cases </w:t>
      </w:r>
      <w:r w:rsidR="00CB6565" w:rsidRPr="00FC7151">
        <w:rPr>
          <w:rFonts w:ascii="Century" w:hAnsi="Century"/>
          <w:sz w:val="24"/>
          <w:szCs w:val="24"/>
        </w:rPr>
        <w:t xml:space="preserve">still active </w:t>
      </w:r>
      <w:r w:rsidRPr="00FC7151">
        <w:rPr>
          <w:rFonts w:ascii="Century" w:hAnsi="Century"/>
          <w:sz w:val="24"/>
          <w:szCs w:val="24"/>
        </w:rPr>
        <w:t>over the past 3 years.</w:t>
      </w:r>
      <w:r w:rsidR="000D53CF" w:rsidRPr="00FC7151">
        <w:rPr>
          <w:rFonts w:ascii="Century" w:hAnsi="Century"/>
          <w:sz w:val="24"/>
          <w:szCs w:val="24"/>
        </w:rPr>
        <w:t xml:space="preserve"> </w:t>
      </w:r>
      <w:r w:rsidRPr="00FC7151">
        <w:rPr>
          <w:rFonts w:ascii="Century" w:hAnsi="Century"/>
          <w:sz w:val="24"/>
          <w:szCs w:val="24"/>
        </w:rPr>
        <w:t xml:space="preserve">The reason for selecting the most recent cases is due to evolving trends the FTC Study reported on: factors such as additional mandates, improved sophistication and access to mitigating technologies bias the results, which were relevant to the FTC Study’s secondary goal of reporting </w:t>
      </w:r>
      <w:r w:rsidR="00553D4F" w:rsidRPr="00FC7151">
        <w:rPr>
          <w:rFonts w:ascii="Century" w:hAnsi="Century"/>
          <w:sz w:val="24"/>
          <w:szCs w:val="24"/>
        </w:rPr>
        <w:t>trends on</w:t>
      </w:r>
      <w:r w:rsidRPr="00FC7151">
        <w:rPr>
          <w:rFonts w:ascii="Century" w:hAnsi="Century"/>
          <w:sz w:val="24"/>
          <w:szCs w:val="24"/>
        </w:rPr>
        <w:t xml:space="preserve"> </w:t>
      </w:r>
      <w:r w:rsidR="00553D4F" w:rsidRPr="00FC7151">
        <w:rPr>
          <w:rFonts w:ascii="Century" w:hAnsi="Century"/>
          <w:sz w:val="24"/>
          <w:szCs w:val="24"/>
        </w:rPr>
        <w:t>how “reasonable security” has evolved over time. Our goal is to discover how we can build a tool that predicts how “reasonable security” evolves in the future, based on past evidence.</w:t>
      </w:r>
      <w:r w:rsidR="00FF3F8B" w:rsidRPr="00FC7151">
        <w:rPr>
          <w:rFonts w:ascii="Century" w:hAnsi="Century"/>
          <w:sz w:val="24"/>
          <w:szCs w:val="24"/>
        </w:rPr>
        <w:t xml:space="preserve"> Additionally, some of the larger cases are too complex for predictive analysis purposes.</w:t>
      </w:r>
    </w:p>
    <w:p w:rsidR="00CB1E8E" w:rsidRPr="00FC7151" w:rsidRDefault="000D53CF" w:rsidP="000D53CF">
      <w:pPr>
        <w:rPr>
          <w:rFonts w:ascii="Century" w:hAnsi="Century"/>
          <w:sz w:val="24"/>
          <w:szCs w:val="24"/>
        </w:rPr>
      </w:pPr>
      <w:r w:rsidRPr="00FC7151">
        <w:rPr>
          <w:rFonts w:ascii="Century" w:hAnsi="Century"/>
          <w:sz w:val="24"/>
          <w:szCs w:val="24"/>
        </w:rPr>
        <w:t>Th</w:t>
      </w:r>
      <w:r w:rsidR="00CB1E8E" w:rsidRPr="00FC7151">
        <w:rPr>
          <w:rFonts w:ascii="Century" w:hAnsi="Century"/>
          <w:sz w:val="24"/>
          <w:szCs w:val="24"/>
        </w:rPr>
        <w:t>e</w:t>
      </w:r>
      <w:r w:rsidRPr="00FC7151">
        <w:rPr>
          <w:rFonts w:ascii="Century" w:hAnsi="Century"/>
          <w:sz w:val="24"/>
          <w:szCs w:val="24"/>
        </w:rPr>
        <w:t xml:space="preserve"> </w:t>
      </w:r>
      <w:r w:rsidR="00CB1E8E" w:rsidRPr="00FC7151">
        <w:rPr>
          <w:rFonts w:ascii="Century" w:hAnsi="Century"/>
          <w:sz w:val="24"/>
          <w:szCs w:val="24"/>
        </w:rPr>
        <w:t>FTC S</w:t>
      </w:r>
      <w:r w:rsidRPr="00FC7151">
        <w:rPr>
          <w:rFonts w:ascii="Century" w:hAnsi="Century"/>
          <w:sz w:val="24"/>
          <w:szCs w:val="24"/>
        </w:rPr>
        <w:t>tudy first examines what constitutes unreasonable security by</w:t>
      </w:r>
      <w:r w:rsidR="00CB1E8E" w:rsidRPr="00FC7151">
        <w:rPr>
          <w:rFonts w:ascii="Century" w:hAnsi="Century"/>
          <w:sz w:val="24"/>
          <w:szCs w:val="24"/>
        </w:rPr>
        <w:t xml:space="preserve"> </w:t>
      </w:r>
      <w:r w:rsidRPr="00FC7151">
        <w:rPr>
          <w:rFonts w:ascii="Century" w:hAnsi="Century"/>
          <w:sz w:val="24"/>
          <w:szCs w:val="24"/>
        </w:rPr>
        <w:t>itemizing vulnerabilities identified by the FTC in these regulatory enforcement actions.</w:t>
      </w:r>
      <w:r w:rsidR="00CB1E8E" w:rsidRPr="00FC7151">
        <w:rPr>
          <w:rFonts w:ascii="Century" w:hAnsi="Century"/>
          <w:sz w:val="24"/>
          <w:szCs w:val="24"/>
        </w:rPr>
        <w:t xml:space="preserve"> These vulnerabilities also represent a data dictionary, from which </w:t>
      </w:r>
      <w:r w:rsidRPr="00FC7151">
        <w:rPr>
          <w:rFonts w:ascii="Century" w:hAnsi="Century"/>
          <w:sz w:val="24"/>
          <w:szCs w:val="24"/>
        </w:rPr>
        <w:t>mitigating security requiremen</w:t>
      </w:r>
      <w:r w:rsidR="00CB1E8E" w:rsidRPr="00FC7151">
        <w:rPr>
          <w:rFonts w:ascii="Century" w:hAnsi="Century"/>
          <w:sz w:val="24"/>
          <w:szCs w:val="24"/>
        </w:rPr>
        <w:t xml:space="preserve">ts can be deduced (generally from </w:t>
      </w:r>
      <w:r w:rsidRPr="00FC7151">
        <w:rPr>
          <w:rFonts w:ascii="Century" w:hAnsi="Century"/>
          <w:sz w:val="24"/>
          <w:szCs w:val="24"/>
        </w:rPr>
        <w:t>FTC-imposed</w:t>
      </w:r>
      <w:r w:rsidR="00CB1E8E" w:rsidRPr="00FC7151">
        <w:rPr>
          <w:rFonts w:ascii="Century" w:hAnsi="Century"/>
          <w:sz w:val="24"/>
          <w:szCs w:val="24"/>
        </w:rPr>
        <w:t xml:space="preserve"> </w:t>
      </w:r>
      <w:r w:rsidRPr="00FC7151">
        <w:rPr>
          <w:rFonts w:ascii="Century" w:hAnsi="Century"/>
          <w:sz w:val="24"/>
          <w:szCs w:val="24"/>
        </w:rPr>
        <w:t>remedies</w:t>
      </w:r>
      <w:r w:rsidR="002416AB" w:rsidRPr="00FC7151">
        <w:rPr>
          <w:rFonts w:ascii="Century" w:hAnsi="Century"/>
          <w:sz w:val="24"/>
          <w:szCs w:val="24"/>
        </w:rPr>
        <w:t>)</w:t>
      </w:r>
      <w:r w:rsidRPr="00FC7151">
        <w:rPr>
          <w:rFonts w:ascii="Century" w:hAnsi="Century"/>
          <w:sz w:val="24"/>
          <w:szCs w:val="24"/>
        </w:rPr>
        <w:t>.</w:t>
      </w:r>
      <w:r w:rsidR="002416AB" w:rsidRPr="00FC7151">
        <w:rPr>
          <w:rFonts w:ascii="Century" w:hAnsi="Century"/>
          <w:sz w:val="24"/>
          <w:szCs w:val="24"/>
        </w:rPr>
        <w:t xml:space="preserve"> </w:t>
      </w:r>
      <w:r w:rsidR="00683E8B" w:rsidRPr="00FC7151">
        <w:rPr>
          <w:rFonts w:ascii="Century" w:hAnsi="Century"/>
          <w:sz w:val="24"/>
          <w:szCs w:val="24"/>
        </w:rPr>
        <w:t xml:space="preserve"> </w:t>
      </w:r>
      <w:r w:rsidR="002416AB" w:rsidRPr="00FC7151">
        <w:rPr>
          <w:rFonts w:ascii="Century" w:hAnsi="Century"/>
          <w:sz w:val="24"/>
          <w:szCs w:val="24"/>
        </w:rPr>
        <w:t>Exactly how the researchers identified “vulnerabilities” was not explained in the FTC study, but I found this to be too specific and complex to be useful</w:t>
      </w:r>
      <w:r w:rsidR="00C65489" w:rsidRPr="00FC7151">
        <w:rPr>
          <w:rFonts w:ascii="Century" w:hAnsi="Century"/>
          <w:sz w:val="24"/>
          <w:szCs w:val="24"/>
        </w:rPr>
        <w:t xml:space="preserve"> in my approach, which also, does not seek to enumerate specific security requirements for cases taken individually or as a whole. </w:t>
      </w:r>
    </w:p>
    <w:p w:rsidR="000D53CF" w:rsidRPr="00FC7151" w:rsidRDefault="006615B0" w:rsidP="006615B0">
      <w:pPr>
        <w:rPr>
          <w:rFonts w:ascii="Century" w:hAnsi="Century"/>
          <w:sz w:val="24"/>
          <w:szCs w:val="24"/>
        </w:rPr>
      </w:pPr>
      <w:r w:rsidRPr="00FC7151">
        <w:rPr>
          <w:rFonts w:ascii="Century" w:hAnsi="Century"/>
          <w:sz w:val="24"/>
          <w:szCs w:val="24"/>
        </w:rPr>
        <w:t>Instead of considering</w:t>
      </w:r>
      <w:r w:rsidR="000D53CF" w:rsidRPr="00FC7151">
        <w:rPr>
          <w:rFonts w:ascii="Century" w:hAnsi="Century"/>
          <w:sz w:val="24"/>
          <w:szCs w:val="24"/>
        </w:rPr>
        <w:t xml:space="preserve"> what</w:t>
      </w:r>
      <w:r w:rsidRPr="00FC7151">
        <w:rPr>
          <w:rFonts w:ascii="Century" w:hAnsi="Century"/>
          <w:sz w:val="24"/>
          <w:szCs w:val="24"/>
        </w:rPr>
        <w:t xml:space="preserve"> </w:t>
      </w:r>
      <w:r w:rsidR="000D53CF" w:rsidRPr="00FC7151">
        <w:rPr>
          <w:rFonts w:ascii="Century" w:hAnsi="Century"/>
          <w:sz w:val="24"/>
          <w:szCs w:val="24"/>
        </w:rPr>
        <w:t>constitutes “reasonable security” under the FTC in terms of specific security</w:t>
      </w:r>
      <w:r w:rsidRPr="00FC7151">
        <w:rPr>
          <w:rFonts w:ascii="Century" w:hAnsi="Century"/>
          <w:sz w:val="24"/>
          <w:szCs w:val="24"/>
        </w:rPr>
        <w:t xml:space="preserve"> </w:t>
      </w:r>
      <w:r w:rsidR="000D53CF" w:rsidRPr="00FC7151">
        <w:rPr>
          <w:rFonts w:ascii="Century" w:hAnsi="Century"/>
          <w:sz w:val="24"/>
          <w:szCs w:val="24"/>
        </w:rPr>
        <w:t xml:space="preserve">requirements, </w:t>
      </w:r>
      <w:r w:rsidRPr="00FC7151">
        <w:rPr>
          <w:rFonts w:ascii="Century" w:hAnsi="Century"/>
          <w:sz w:val="24"/>
          <w:szCs w:val="24"/>
        </w:rPr>
        <w:t>or</w:t>
      </w:r>
      <w:r w:rsidR="000D53CF" w:rsidRPr="00FC7151">
        <w:rPr>
          <w:rFonts w:ascii="Century" w:hAnsi="Century"/>
          <w:sz w:val="24"/>
          <w:szCs w:val="24"/>
        </w:rPr>
        <w:t xml:space="preserve"> how this definition of reasonable security</w:t>
      </w:r>
      <w:r w:rsidRPr="00FC7151">
        <w:rPr>
          <w:rFonts w:ascii="Century" w:hAnsi="Century"/>
          <w:sz w:val="24"/>
          <w:szCs w:val="24"/>
        </w:rPr>
        <w:t xml:space="preserve"> </w:t>
      </w:r>
      <w:r w:rsidR="000D53CF" w:rsidRPr="00FC7151">
        <w:rPr>
          <w:rFonts w:ascii="Century" w:hAnsi="Century"/>
          <w:sz w:val="24"/>
          <w:szCs w:val="24"/>
        </w:rPr>
        <w:t>aligns w</w:t>
      </w:r>
      <w:r w:rsidRPr="00FC7151">
        <w:rPr>
          <w:rFonts w:ascii="Century" w:hAnsi="Century"/>
          <w:sz w:val="24"/>
          <w:szCs w:val="24"/>
        </w:rPr>
        <w:t xml:space="preserve">ith existing security standards, my approach focuses on which factors are most critical in determining reasonable security. These factors include </w:t>
      </w:r>
      <w:r w:rsidR="000D53CF" w:rsidRPr="00FC7151">
        <w:rPr>
          <w:rFonts w:ascii="Century" w:hAnsi="Century"/>
          <w:sz w:val="24"/>
          <w:szCs w:val="24"/>
        </w:rPr>
        <w:t xml:space="preserve">multiple, complex, </w:t>
      </w:r>
      <w:r w:rsidRPr="00FC7151">
        <w:rPr>
          <w:rFonts w:ascii="Century" w:hAnsi="Century"/>
          <w:sz w:val="24"/>
          <w:szCs w:val="24"/>
        </w:rPr>
        <w:t>environmental, and time-dependent factors which are variables for consideration.</w:t>
      </w:r>
    </w:p>
    <w:p w:rsidR="003E2629" w:rsidRDefault="003E2629">
      <w:pPr>
        <w:rPr>
          <w:rFonts w:ascii="Century" w:hAnsi="Century"/>
          <w:sz w:val="24"/>
          <w:szCs w:val="24"/>
        </w:rPr>
      </w:pPr>
      <w:r>
        <w:rPr>
          <w:rFonts w:ascii="Century" w:hAnsi="Century"/>
          <w:sz w:val="24"/>
          <w:szCs w:val="24"/>
        </w:rPr>
        <w:br w:type="page"/>
      </w:r>
    </w:p>
    <w:p w:rsidR="000D53CF" w:rsidRPr="00FC7151" w:rsidRDefault="00C07B86" w:rsidP="000D53CF">
      <w:pPr>
        <w:rPr>
          <w:rFonts w:ascii="Century" w:hAnsi="Century"/>
          <w:sz w:val="24"/>
          <w:szCs w:val="24"/>
        </w:rPr>
      </w:pPr>
      <w:r w:rsidRPr="00FC7151">
        <w:rPr>
          <w:rFonts w:ascii="Century" w:hAnsi="Century"/>
          <w:sz w:val="24"/>
          <w:szCs w:val="24"/>
        </w:rPr>
        <w:lastRenderedPageBreak/>
        <w:t>The FTC Study endeavors to discover:</w:t>
      </w:r>
    </w:p>
    <w:p w:rsidR="000D53CF" w:rsidRPr="006E0488" w:rsidRDefault="000D53CF" w:rsidP="000D53CF">
      <w:pPr>
        <w:rPr>
          <w:rFonts w:ascii="Century" w:hAnsi="Century"/>
          <w:i/>
        </w:rPr>
      </w:pPr>
      <w:r w:rsidRPr="006E0488">
        <w:rPr>
          <w:rFonts w:ascii="Century" w:hAnsi="Century"/>
          <w:i/>
        </w:rPr>
        <w:t>• Legal vulnerabilities: which describe specific acts or failures to act that are</w:t>
      </w:r>
      <w:r w:rsidR="00C07B86" w:rsidRPr="006E0488">
        <w:rPr>
          <w:rFonts w:ascii="Century" w:hAnsi="Century"/>
          <w:i/>
        </w:rPr>
        <w:t xml:space="preserve"> </w:t>
      </w:r>
      <w:r w:rsidRPr="006E0488">
        <w:rPr>
          <w:rFonts w:ascii="Century" w:hAnsi="Century"/>
          <w:i/>
        </w:rPr>
        <w:t>susceptible to violations of law;</w:t>
      </w:r>
    </w:p>
    <w:p w:rsidR="000D53CF" w:rsidRPr="006E0488" w:rsidRDefault="000D53CF" w:rsidP="000D53CF">
      <w:pPr>
        <w:rPr>
          <w:rFonts w:ascii="Century" w:hAnsi="Century"/>
          <w:i/>
        </w:rPr>
      </w:pPr>
      <w:r w:rsidRPr="006E0488">
        <w:rPr>
          <w:rFonts w:ascii="Century" w:hAnsi="Century"/>
          <w:i/>
        </w:rPr>
        <w:t>• Mitigating security requirements: which describe acts that businesses can take to</w:t>
      </w:r>
      <w:r w:rsidR="00C07B86" w:rsidRPr="006E0488">
        <w:rPr>
          <w:rFonts w:ascii="Century" w:hAnsi="Century"/>
          <w:i/>
        </w:rPr>
        <w:t xml:space="preserve"> </w:t>
      </w:r>
      <w:r w:rsidRPr="006E0488">
        <w:rPr>
          <w:rFonts w:ascii="Century" w:hAnsi="Century"/>
          <w:i/>
        </w:rPr>
        <w:t xml:space="preserve">prevent legal </w:t>
      </w:r>
      <w:proofErr w:type="gramStart"/>
      <w:r w:rsidRPr="006E0488">
        <w:rPr>
          <w:rFonts w:ascii="Century" w:hAnsi="Century"/>
          <w:i/>
        </w:rPr>
        <w:t>violations.</w:t>
      </w:r>
      <w:proofErr w:type="gramEnd"/>
    </w:p>
    <w:p w:rsidR="000D53CF" w:rsidRPr="006E0488" w:rsidRDefault="000D53CF" w:rsidP="000D53CF">
      <w:pPr>
        <w:rPr>
          <w:rFonts w:ascii="Century" w:hAnsi="Century"/>
          <w:i/>
        </w:rPr>
      </w:pPr>
      <w:r w:rsidRPr="006E0488">
        <w:rPr>
          <w:rFonts w:ascii="Century" w:hAnsi="Century"/>
          <w:i/>
        </w:rPr>
        <w:t xml:space="preserve">• Remedial obligations and </w:t>
      </w:r>
      <w:proofErr w:type="spellStart"/>
      <w:r w:rsidRPr="006E0488">
        <w:rPr>
          <w:rFonts w:ascii="Century" w:hAnsi="Century"/>
          <w:i/>
        </w:rPr>
        <w:t>refrainments</w:t>
      </w:r>
      <w:proofErr w:type="spellEnd"/>
      <w:r w:rsidRPr="006E0488">
        <w:rPr>
          <w:rFonts w:ascii="Century" w:hAnsi="Century"/>
          <w:i/>
        </w:rPr>
        <w:t>: which describe acts that businesses must</w:t>
      </w:r>
      <w:r w:rsidR="00C07B86" w:rsidRPr="006E0488">
        <w:rPr>
          <w:rFonts w:ascii="Century" w:hAnsi="Century"/>
          <w:i/>
        </w:rPr>
        <w:t xml:space="preserve"> </w:t>
      </w:r>
      <w:r w:rsidRPr="006E0488">
        <w:rPr>
          <w:rFonts w:ascii="Century" w:hAnsi="Century"/>
          <w:i/>
        </w:rPr>
        <w:t xml:space="preserve">or must not perform to remedy a </w:t>
      </w:r>
      <w:proofErr w:type="gramStart"/>
      <w:r w:rsidRPr="006E0488">
        <w:rPr>
          <w:rFonts w:ascii="Century" w:hAnsi="Century"/>
          <w:i/>
        </w:rPr>
        <w:t>complaint.</w:t>
      </w:r>
      <w:proofErr w:type="gramEnd"/>
    </w:p>
    <w:p w:rsidR="000D53CF" w:rsidRPr="006E0488" w:rsidRDefault="000D53CF" w:rsidP="000D53CF">
      <w:pPr>
        <w:rPr>
          <w:rFonts w:ascii="Century" w:hAnsi="Century"/>
          <w:i/>
        </w:rPr>
      </w:pPr>
      <w:r w:rsidRPr="006E0488">
        <w:rPr>
          <w:rFonts w:ascii="Century" w:hAnsi="Century"/>
          <w:i/>
        </w:rPr>
        <w:t>• Private harms: which describe acts that negatively affect consumers or positively</w:t>
      </w:r>
      <w:r w:rsidR="00C07B86" w:rsidRPr="006E0488">
        <w:rPr>
          <w:rFonts w:ascii="Century" w:hAnsi="Century"/>
          <w:i/>
        </w:rPr>
        <w:t xml:space="preserve"> </w:t>
      </w:r>
      <w:r w:rsidRPr="006E0488">
        <w:rPr>
          <w:rFonts w:ascii="Century" w:hAnsi="Century"/>
          <w:i/>
        </w:rPr>
        <w:t xml:space="preserve">affect businesses at cost to </w:t>
      </w:r>
      <w:proofErr w:type="gramStart"/>
      <w:r w:rsidRPr="006E0488">
        <w:rPr>
          <w:rFonts w:ascii="Century" w:hAnsi="Century"/>
          <w:i/>
        </w:rPr>
        <w:t>consumers.</w:t>
      </w:r>
      <w:proofErr w:type="gramEnd"/>
    </w:p>
    <w:p w:rsidR="00FD08ED" w:rsidRPr="006E0488" w:rsidRDefault="00C07B86" w:rsidP="00FD08ED">
      <w:pPr>
        <w:rPr>
          <w:rFonts w:ascii="Century" w:hAnsi="Century"/>
          <w:sz w:val="24"/>
          <w:szCs w:val="24"/>
        </w:rPr>
      </w:pPr>
      <w:r w:rsidRPr="006E0488">
        <w:rPr>
          <w:rFonts w:ascii="Century" w:hAnsi="Century"/>
          <w:sz w:val="24"/>
          <w:szCs w:val="24"/>
        </w:rPr>
        <w:t>Whereas this proposal for a building a “Reasonable Securit</w:t>
      </w:r>
      <w:r w:rsidR="00FD08ED" w:rsidRPr="006E0488">
        <w:rPr>
          <w:rFonts w:ascii="Century" w:hAnsi="Century"/>
          <w:sz w:val="24"/>
          <w:szCs w:val="24"/>
        </w:rPr>
        <w:t>y Wizard” endeavors to discover f</w:t>
      </w:r>
      <w:r w:rsidRPr="006E0488">
        <w:rPr>
          <w:rFonts w:ascii="Century" w:hAnsi="Century"/>
          <w:sz w:val="24"/>
          <w:szCs w:val="24"/>
        </w:rPr>
        <w:t xml:space="preserve">actors used in the calculation of mitigating the risks of litigation for </w:t>
      </w:r>
      <w:r w:rsidRPr="006E0488">
        <w:rPr>
          <w:rFonts w:ascii="Century" w:hAnsi="Century"/>
          <w:i/>
          <w:sz w:val="24"/>
          <w:szCs w:val="24"/>
        </w:rPr>
        <w:t>not providing</w:t>
      </w:r>
      <w:r w:rsidR="00FD08ED" w:rsidRPr="006E0488">
        <w:rPr>
          <w:rFonts w:ascii="Century" w:hAnsi="Century"/>
          <w:sz w:val="24"/>
          <w:szCs w:val="24"/>
        </w:rPr>
        <w:t xml:space="preserve"> reasonable security. Consider</w:t>
      </w:r>
      <w:r w:rsidRPr="006E0488">
        <w:rPr>
          <w:rFonts w:ascii="Century" w:hAnsi="Century"/>
          <w:sz w:val="24"/>
          <w:szCs w:val="24"/>
        </w:rPr>
        <w:t xml:space="preserve"> Daniel Arista’s question</w:t>
      </w:r>
      <w:r w:rsidR="00FD08ED" w:rsidRPr="006E0488">
        <w:rPr>
          <w:rFonts w:ascii="Century" w:hAnsi="Century"/>
          <w:sz w:val="24"/>
          <w:szCs w:val="24"/>
        </w:rPr>
        <w:t>s:</w:t>
      </w:r>
      <w:r w:rsidRPr="006E0488">
        <w:rPr>
          <w:rFonts w:ascii="Century" w:hAnsi="Century"/>
          <w:sz w:val="24"/>
          <w:szCs w:val="24"/>
        </w:rPr>
        <w:t xml:space="preserve"> </w:t>
      </w:r>
    </w:p>
    <w:p w:rsidR="00C07B86" w:rsidRDefault="00C07B86" w:rsidP="00FD08ED">
      <w:pPr>
        <w:rPr>
          <w:rFonts w:ascii="Century" w:hAnsi="Century"/>
        </w:rPr>
      </w:pPr>
      <w:r w:rsidRPr="00FD08ED">
        <w:rPr>
          <w:rFonts w:ascii="Century" w:hAnsi="Century"/>
        </w:rPr>
        <w:t>“</w:t>
      </w:r>
      <w:r w:rsidRPr="00FD08ED">
        <w:rPr>
          <w:rFonts w:ascii="Arial" w:hAnsi="Arial" w:cs="Arial"/>
        </w:rPr>
        <w:t>When assessing 'reasonableness', what should a risk manager have been expected to do in that particular context, and are those expectations ‘reasonable’? Should a risk manager be expected to know to what to do, and how to do it?</w:t>
      </w:r>
      <w:r w:rsidR="00FD08ED" w:rsidRPr="00FD08ED">
        <w:rPr>
          <w:rFonts w:ascii="Arial" w:hAnsi="Arial" w:cs="Arial"/>
        </w:rPr>
        <w:t xml:space="preserve"> </w:t>
      </w:r>
      <w:r w:rsidR="00FD08ED" w:rsidRPr="00DB598D">
        <w:rPr>
          <w:rFonts w:ascii="Arial" w:hAnsi="Arial" w:cs="Arial"/>
        </w:rPr>
        <w:t xml:space="preserve">What </w:t>
      </w:r>
      <w:proofErr w:type="gramStart"/>
      <w:r w:rsidR="00FD08ED" w:rsidRPr="00DB598D">
        <w:rPr>
          <w:rFonts w:ascii="Arial" w:hAnsi="Arial" w:cs="Arial"/>
        </w:rPr>
        <w:t>are</w:t>
      </w:r>
      <w:proofErr w:type="gramEnd"/>
      <w:r w:rsidR="00FD08ED" w:rsidRPr="00DB598D">
        <w:rPr>
          <w:rFonts w:ascii="Arial" w:hAnsi="Arial" w:cs="Arial"/>
        </w:rPr>
        <w:t xml:space="preserve"> the dynamics explaining why a particular security practice is reasonable in one set of circumstances, but unreasonable in another, when the same reasonableness standard is applied? Is it up to the decision maker? Does it depend on the circumstances in which the decision was made?</w:t>
      </w:r>
      <w:r w:rsidR="00FD08ED">
        <w:rPr>
          <w:rFonts w:ascii="Arial" w:hAnsi="Arial" w:cs="Arial"/>
        </w:rPr>
        <w:t>”</w:t>
      </w:r>
    </w:p>
    <w:p w:rsidR="00FD08ED" w:rsidRPr="006E0488" w:rsidRDefault="007E4116" w:rsidP="00FD08ED">
      <w:pPr>
        <w:rPr>
          <w:rFonts w:ascii="Century" w:hAnsi="Century"/>
          <w:sz w:val="24"/>
          <w:szCs w:val="24"/>
        </w:rPr>
      </w:pPr>
      <w:r w:rsidRPr="006E0488">
        <w:rPr>
          <w:rFonts w:ascii="Century" w:hAnsi="Century"/>
          <w:sz w:val="24"/>
          <w:szCs w:val="24"/>
        </w:rPr>
        <w:t xml:space="preserve">In the case of </w:t>
      </w:r>
      <w:proofErr w:type="spellStart"/>
      <w:r w:rsidRPr="006E0488">
        <w:rPr>
          <w:rFonts w:ascii="Century" w:hAnsi="Century"/>
          <w:sz w:val="24"/>
          <w:szCs w:val="24"/>
        </w:rPr>
        <w:t>LabMD</w:t>
      </w:r>
      <w:proofErr w:type="spellEnd"/>
      <w:r w:rsidRPr="006E0488">
        <w:rPr>
          <w:rFonts w:ascii="Century" w:hAnsi="Century"/>
          <w:sz w:val="24"/>
          <w:szCs w:val="24"/>
        </w:rPr>
        <w:t xml:space="preserve">, the </w:t>
      </w:r>
      <w:proofErr w:type="spellStart"/>
      <w:r w:rsidRPr="006E0488">
        <w:rPr>
          <w:rFonts w:ascii="Century" w:hAnsi="Century"/>
          <w:sz w:val="24"/>
          <w:szCs w:val="24"/>
        </w:rPr>
        <w:t>Commisioner</w:t>
      </w:r>
      <w:proofErr w:type="spellEnd"/>
      <w:r w:rsidRPr="006E0488">
        <w:rPr>
          <w:rFonts w:ascii="Century" w:hAnsi="Century"/>
          <w:sz w:val="24"/>
          <w:szCs w:val="24"/>
        </w:rPr>
        <w:t xml:space="preserve"> wrote in her opinion, “in spite of the fact that </w:t>
      </w:r>
      <w:proofErr w:type="spellStart"/>
      <w:r w:rsidRPr="006E0488">
        <w:rPr>
          <w:rFonts w:ascii="Century" w:hAnsi="Century"/>
          <w:sz w:val="24"/>
          <w:szCs w:val="24"/>
        </w:rPr>
        <w:t>LabMD</w:t>
      </w:r>
      <w:proofErr w:type="spellEnd"/>
      <w:r w:rsidRPr="006E0488">
        <w:rPr>
          <w:rFonts w:ascii="Century" w:hAnsi="Century"/>
          <w:sz w:val="24"/>
          <w:szCs w:val="24"/>
        </w:rPr>
        <w:t xml:space="preserve"> had </w:t>
      </w:r>
      <w:r w:rsidRPr="006E0488">
        <w:rPr>
          <w:rFonts w:ascii="Century" w:hAnsi="Century"/>
          <w:i/>
          <w:sz w:val="24"/>
          <w:szCs w:val="24"/>
        </w:rPr>
        <w:t>multiple</w:t>
      </w:r>
      <w:r w:rsidRPr="006E0488">
        <w:rPr>
          <w:rFonts w:ascii="Century" w:hAnsi="Century"/>
          <w:sz w:val="24"/>
          <w:szCs w:val="24"/>
        </w:rPr>
        <w:t xml:space="preserve"> IT staff members…”, </w:t>
      </w:r>
      <w:r w:rsidR="00CD0D85" w:rsidRPr="006E0488">
        <w:rPr>
          <w:rFonts w:ascii="Century" w:hAnsi="Century"/>
          <w:sz w:val="24"/>
          <w:szCs w:val="24"/>
        </w:rPr>
        <w:t xml:space="preserve">and </w:t>
      </w:r>
      <w:r w:rsidRPr="006E0488">
        <w:rPr>
          <w:rFonts w:ascii="Century" w:hAnsi="Century"/>
          <w:sz w:val="24"/>
          <w:szCs w:val="24"/>
        </w:rPr>
        <w:t>upon further reading we discover that the grand total of IT staff = 2.</w:t>
      </w:r>
      <w:r w:rsidR="003E347A" w:rsidRPr="006E0488">
        <w:rPr>
          <w:rFonts w:ascii="Century" w:hAnsi="Century"/>
          <w:sz w:val="24"/>
          <w:szCs w:val="24"/>
        </w:rPr>
        <w:t xml:space="preserve"> Such nuance presents challenges in text-mining operations. </w:t>
      </w:r>
    </w:p>
    <w:p w:rsidR="00012CBE" w:rsidRPr="006E0488" w:rsidRDefault="00012CBE" w:rsidP="00012CBE">
      <w:pPr>
        <w:rPr>
          <w:rFonts w:ascii="Century" w:hAnsi="Century"/>
          <w:sz w:val="24"/>
          <w:szCs w:val="24"/>
        </w:rPr>
      </w:pPr>
      <w:r w:rsidRPr="006E0488">
        <w:rPr>
          <w:rFonts w:ascii="Century" w:hAnsi="Century"/>
          <w:sz w:val="24"/>
          <w:szCs w:val="24"/>
        </w:rPr>
        <w:t>Both approaches</w:t>
      </w:r>
      <w:r w:rsidR="000D53CF" w:rsidRPr="006E0488">
        <w:rPr>
          <w:rFonts w:ascii="Century" w:hAnsi="Century"/>
          <w:sz w:val="24"/>
          <w:szCs w:val="24"/>
        </w:rPr>
        <w:t xml:space="preserve"> investigate</w:t>
      </w:r>
      <w:r w:rsidRPr="006E0488">
        <w:rPr>
          <w:rFonts w:ascii="Century" w:hAnsi="Century"/>
          <w:sz w:val="24"/>
          <w:szCs w:val="24"/>
        </w:rPr>
        <w:t xml:space="preserve"> the non-functional requirement </w:t>
      </w:r>
      <w:r w:rsidR="000D53CF" w:rsidRPr="006E0488">
        <w:rPr>
          <w:rFonts w:ascii="Century" w:hAnsi="Century"/>
          <w:sz w:val="24"/>
          <w:szCs w:val="24"/>
        </w:rPr>
        <w:t>“reasonableness” by identifying security that is unreasonable, evidenced by business</w:t>
      </w:r>
      <w:r w:rsidRPr="006E0488">
        <w:rPr>
          <w:rFonts w:ascii="Century" w:hAnsi="Century"/>
          <w:sz w:val="24"/>
          <w:szCs w:val="24"/>
        </w:rPr>
        <w:t xml:space="preserve"> </w:t>
      </w:r>
      <w:r w:rsidR="000D53CF" w:rsidRPr="006E0488">
        <w:rPr>
          <w:rFonts w:ascii="Century" w:hAnsi="Century"/>
          <w:sz w:val="24"/>
          <w:szCs w:val="24"/>
        </w:rPr>
        <w:t>practices or lack thereof that constitute legal vulnerabilities, private harms and</w:t>
      </w:r>
      <w:r w:rsidRPr="006E0488">
        <w:rPr>
          <w:rFonts w:ascii="Century" w:hAnsi="Century"/>
          <w:sz w:val="24"/>
          <w:szCs w:val="24"/>
        </w:rPr>
        <w:t xml:space="preserve"> </w:t>
      </w:r>
      <w:r w:rsidR="000D53CF" w:rsidRPr="006E0488">
        <w:rPr>
          <w:rFonts w:ascii="Century" w:hAnsi="Century"/>
          <w:sz w:val="24"/>
          <w:szCs w:val="24"/>
        </w:rPr>
        <w:t>government imposed remedies</w:t>
      </w:r>
      <w:r w:rsidRPr="006E0488">
        <w:rPr>
          <w:rFonts w:ascii="Century" w:hAnsi="Century"/>
          <w:sz w:val="24"/>
          <w:szCs w:val="24"/>
        </w:rPr>
        <w:t>.</w:t>
      </w:r>
    </w:p>
    <w:p w:rsidR="000D53CF" w:rsidRDefault="000D53CF" w:rsidP="000D53CF"/>
    <w:p w:rsidR="00012CBE" w:rsidRDefault="00FF3F8B" w:rsidP="003E1911">
      <w:pPr>
        <w:pStyle w:val="Heading2"/>
      </w:pPr>
      <w:r>
        <w:t>Classifications Used in the FTC Study</w:t>
      </w:r>
    </w:p>
    <w:p w:rsidR="00FF3F8B" w:rsidRPr="00D16894" w:rsidRDefault="00FF3F8B" w:rsidP="000D53CF">
      <w:pPr>
        <w:rPr>
          <w:rFonts w:ascii="Century" w:hAnsi="Century"/>
          <w:sz w:val="24"/>
          <w:szCs w:val="24"/>
        </w:rPr>
      </w:pPr>
      <w:r w:rsidRPr="00D16894">
        <w:rPr>
          <w:rFonts w:ascii="Century" w:hAnsi="Century"/>
          <w:sz w:val="24"/>
          <w:szCs w:val="24"/>
        </w:rPr>
        <w:t>E</w:t>
      </w:r>
      <w:r w:rsidR="000D53CF" w:rsidRPr="00D16894">
        <w:rPr>
          <w:rFonts w:ascii="Century" w:hAnsi="Century"/>
          <w:sz w:val="24"/>
          <w:szCs w:val="24"/>
        </w:rPr>
        <w:t xml:space="preserve">ach </w:t>
      </w:r>
      <w:r w:rsidRPr="00D16894">
        <w:rPr>
          <w:rFonts w:ascii="Century" w:hAnsi="Century"/>
          <w:sz w:val="24"/>
          <w:szCs w:val="24"/>
        </w:rPr>
        <w:t xml:space="preserve">FTC </w:t>
      </w:r>
      <w:r w:rsidR="000D53CF" w:rsidRPr="00D16894">
        <w:rPr>
          <w:rFonts w:ascii="Century" w:hAnsi="Century"/>
          <w:sz w:val="24"/>
          <w:szCs w:val="24"/>
        </w:rPr>
        <w:t>case is classified by one of the</w:t>
      </w:r>
      <w:r w:rsidRPr="00D16894">
        <w:rPr>
          <w:rFonts w:ascii="Century" w:hAnsi="Century"/>
          <w:sz w:val="24"/>
          <w:szCs w:val="24"/>
        </w:rPr>
        <w:t xml:space="preserve"> </w:t>
      </w:r>
      <w:r w:rsidR="000D53CF" w:rsidRPr="00D16894">
        <w:rPr>
          <w:rFonts w:ascii="Century" w:hAnsi="Century"/>
          <w:sz w:val="24"/>
          <w:szCs w:val="24"/>
        </w:rPr>
        <w:t xml:space="preserve">following types: </w:t>
      </w:r>
    </w:p>
    <w:p w:rsidR="00FF3F8B" w:rsidRPr="005B5528" w:rsidRDefault="000D53CF" w:rsidP="000D53CF">
      <w:pPr>
        <w:rPr>
          <w:rFonts w:ascii="Consolas" w:hAnsi="Consolas" w:cs="Consolas"/>
          <w:sz w:val="20"/>
          <w:szCs w:val="20"/>
        </w:rPr>
      </w:pPr>
      <w:proofErr w:type="gramStart"/>
      <w:r w:rsidRPr="005B5528">
        <w:rPr>
          <w:rFonts w:ascii="Consolas" w:hAnsi="Consolas" w:cs="Consolas"/>
          <w:sz w:val="20"/>
          <w:szCs w:val="20"/>
        </w:rPr>
        <w:t>illegal</w:t>
      </w:r>
      <w:proofErr w:type="gramEnd"/>
      <w:r w:rsidRPr="005B5528">
        <w:rPr>
          <w:rFonts w:ascii="Consolas" w:hAnsi="Consolas" w:cs="Consolas"/>
          <w:sz w:val="20"/>
          <w:szCs w:val="20"/>
        </w:rPr>
        <w:t xml:space="preserve"> disclosure (ID), illegal coll</w:t>
      </w:r>
      <w:r w:rsidR="005B5528">
        <w:rPr>
          <w:rFonts w:ascii="Consolas" w:hAnsi="Consolas" w:cs="Consolas"/>
          <w:sz w:val="20"/>
          <w:szCs w:val="20"/>
        </w:rPr>
        <w:t>ection (IC) or data breach (DB)</w:t>
      </w:r>
    </w:p>
    <w:p w:rsidR="00BF5FA2" w:rsidRPr="00D16894" w:rsidRDefault="00BF5FA2" w:rsidP="000D53CF">
      <w:pPr>
        <w:rPr>
          <w:rFonts w:ascii="Century" w:hAnsi="Century"/>
          <w:sz w:val="24"/>
          <w:szCs w:val="24"/>
        </w:rPr>
      </w:pPr>
      <w:r w:rsidRPr="00D16894">
        <w:rPr>
          <w:rFonts w:ascii="Century" w:hAnsi="Century"/>
          <w:sz w:val="24"/>
          <w:szCs w:val="24"/>
        </w:rPr>
        <w:t xml:space="preserve">The FTC Study does not explain how FTC cases </w:t>
      </w:r>
      <w:r w:rsidR="00D16894">
        <w:rPr>
          <w:rFonts w:ascii="Century" w:hAnsi="Century"/>
          <w:sz w:val="24"/>
          <w:szCs w:val="24"/>
        </w:rPr>
        <w:t>were classified in these types.</w:t>
      </w:r>
      <w:r w:rsidRPr="00D16894">
        <w:rPr>
          <w:rFonts w:ascii="Century" w:hAnsi="Century"/>
          <w:sz w:val="24"/>
          <w:szCs w:val="24"/>
        </w:rPr>
        <w:t xml:space="preserve"> </w:t>
      </w:r>
    </w:p>
    <w:p w:rsidR="000D53CF" w:rsidRPr="00D16894" w:rsidRDefault="00BF5FA2" w:rsidP="000D53CF">
      <w:pPr>
        <w:rPr>
          <w:rFonts w:ascii="Century" w:hAnsi="Century"/>
          <w:sz w:val="24"/>
          <w:szCs w:val="24"/>
        </w:rPr>
      </w:pPr>
      <w:r w:rsidRPr="00D16894">
        <w:rPr>
          <w:rFonts w:ascii="Century" w:hAnsi="Century"/>
          <w:sz w:val="24"/>
          <w:szCs w:val="24"/>
        </w:rPr>
        <w:lastRenderedPageBreak/>
        <w:t>R</w:t>
      </w:r>
      <w:r w:rsidR="00FF3F8B" w:rsidRPr="00D16894">
        <w:rPr>
          <w:rFonts w:ascii="Century" w:hAnsi="Century"/>
          <w:sz w:val="24"/>
          <w:szCs w:val="24"/>
        </w:rPr>
        <w:t>eference materials acquired for the FTC S</w:t>
      </w:r>
      <w:r w:rsidR="000D53CF" w:rsidRPr="00D16894">
        <w:rPr>
          <w:rFonts w:ascii="Century" w:hAnsi="Century"/>
          <w:sz w:val="24"/>
          <w:szCs w:val="24"/>
        </w:rPr>
        <w:t>tudy include</w:t>
      </w:r>
      <w:r w:rsidR="00143701" w:rsidRPr="00D16894">
        <w:rPr>
          <w:rFonts w:ascii="Century" w:hAnsi="Century"/>
          <w:sz w:val="24"/>
          <w:szCs w:val="24"/>
        </w:rPr>
        <w:t>:</w:t>
      </w:r>
      <w:r w:rsidR="000D53CF" w:rsidRPr="00D16894">
        <w:rPr>
          <w:rFonts w:ascii="Century" w:hAnsi="Century"/>
          <w:sz w:val="24"/>
          <w:szCs w:val="24"/>
        </w:rPr>
        <w:t xml:space="preserve"> the</w:t>
      </w:r>
      <w:r w:rsidR="00143701" w:rsidRPr="00D16894">
        <w:rPr>
          <w:rFonts w:ascii="Century" w:hAnsi="Century"/>
          <w:sz w:val="24"/>
          <w:szCs w:val="24"/>
        </w:rPr>
        <w:t xml:space="preserve"> </w:t>
      </w:r>
      <w:r w:rsidR="000D53CF" w:rsidRPr="00D16894">
        <w:rPr>
          <w:rFonts w:ascii="Century" w:hAnsi="Century"/>
          <w:sz w:val="24"/>
          <w:szCs w:val="24"/>
        </w:rPr>
        <w:t>complaint, which describes the federal charges against the company, the agreement or</w:t>
      </w:r>
      <w:r w:rsidR="00143701" w:rsidRPr="00D16894">
        <w:rPr>
          <w:rFonts w:ascii="Century" w:hAnsi="Century"/>
          <w:sz w:val="24"/>
          <w:szCs w:val="24"/>
        </w:rPr>
        <w:t xml:space="preserve"> </w:t>
      </w:r>
      <w:r w:rsidR="000D53CF" w:rsidRPr="00D16894">
        <w:rPr>
          <w:rFonts w:ascii="Century" w:hAnsi="Century"/>
          <w:sz w:val="24"/>
          <w:szCs w:val="24"/>
        </w:rPr>
        <w:t>judgment, which describes the remedy to be implemented by the company, and the press</w:t>
      </w:r>
      <w:r w:rsidR="00143701" w:rsidRPr="00D16894">
        <w:rPr>
          <w:rFonts w:ascii="Century" w:hAnsi="Century"/>
          <w:sz w:val="24"/>
          <w:szCs w:val="24"/>
        </w:rPr>
        <w:t xml:space="preserve"> </w:t>
      </w:r>
      <w:r w:rsidR="000D53CF" w:rsidRPr="00D16894">
        <w:rPr>
          <w:rFonts w:ascii="Century" w:hAnsi="Century"/>
          <w:sz w:val="24"/>
          <w:szCs w:val="24"/>
        </w:rPr>
        <w:t>release by the FTC, which summarizes additional details from the case, including private</w:t>
      </w:r>
      <w:r w:rsidR="00143701" w:rsidRPr="00D16894">
        <w:rPr>
          <w:rFonts w:ascii="Century" w:hAnsi="Century"/>
          <w:sz w:val="24"/>
          <w:szCs w:val="24"/>
        </w:rPr>
        <w:t xml:space="preserve"> </w:t>
      </w:r>
      <w:r w:rsidR="000D53CF" w:rsidRPr="00D16894">
        <w:rPr>
          <w:rFonts w:ascii="Century" w:hAnsi="Century"/>
          <w:sz w:val="24"/>
          <w:szCs w:val="24"/>
        </w:rPr>
        <w:t>harms that result from the alleged legal violations.</w:t>
      </w:r>
      <w:r w:rsidR="008A3AF6" w:rsidRPr="00D16894">
        <w:rPr>
          <w:rFonts w:ascii="Century" w:hAnsi="Century"/>
          <w:sz w:val="24"/>
          <w:szCs w:val="24"/>
        </w:rPr>
        <w:t xml:space="preserve"> I found other documents such as the opinion, and legal defenses were also valuable and thus included in experiments I conducted.</w:t>
      </w:r>
    </w:p>
    <w:p w:rsidR="000D53CF" w:rsidRPr="00D16894" w:rsidRDefault="00E23694" w:rsidP="000D53CF">
      <w:pPr>
        <w:rPr>
          <w:rFonts w:ascii="Century" w:hAnsi="Century"/>
          <w:sz w:val="24"/>
          <w:szCs w:val="24"/>
        </w:rPr>
      </w:pPr>
      <w:r w:rsidRPr="00D16894">
        <w:rPr>
          <w:rFonts w:ascii="Century" w:hAnsi="Century"/>
          <w:sz w:val="24"/>
          <w:szCs w:val="24"/>
        </w:rPr>
        <w:t xml:space="preserve">Both approaches employ </w:t>
      </w:r>
      <w:r w:rsidR="00143701" w:rsidRPr="00D16894">
        <w:rPr>
          <w:rFonts w:ascii="Century" w:hAnsi="Century"/>
          <w:sz w:val="24"/>
          <w:szCs w:val="24"/>
        </w:rPr>
        <w:t>similar</w:t>
      </w:r>
      <w:r w:rsidR="000D53CF" w:rsidRPr="00D16894">
        <w:rPr>
          <w:rFonts w:ascii="Century" w:hAnsi="Century"/>
          <w:sz w:val="24"/>
          <w:szCs w:val="24"/>
        </w:rPr>
        <w:t xml:space="preserve"> analysis procedure</w:t>
      </w:r>
      <w:r w:rsidRPr="00D16894">
        <w:rPr>
          <w:rFonts w:ascii="Century" w:hAnsi="Century"/>
          <w:sz w:val="24"/>
          <w:szCs w:val="24"/>
        </w:rPr>
        <w:t>s</w:t>
      </w:r>
      <w:r w:rsidR="000D53CF" w:rsidRPr="00D16894">
        <w:rPr>
          <w:rFonts w:ascii="Century" w:hAnsi="Century"/>
          <w:sz w:val="24"/>
          <w:szCs w:val="24"/>
        </w:rPr>
        <w:t xml:space="preserve"> </w:t>
      </w:r>
      <w:r w:rsidR="00143701" w:rsidRPr="00D16894">
        <w:rPr>
          <w:rFonts w:ascii="Century" w:hAnsi="Century"/>
          <w:sz w:val="24"/>
          <w:szCs w:val="24"/>
        </w:rPr>
        <w:t xml:space="preserve">which </w:t>
      </w:r>
      <w:r w:rsidRPr="00D16894">
        <w:rPr>
          <w:rFonts w:ascii="Century" w:hAnsi="Century"/>
          <w:sz w:val="24"/>
          <w:szCs w:val="24"/>
        </w:rPr>
        <w:t>provide</w:t>
      </w:r>
      <w:r w:rsidR="000D53CF" w:rsidRPr="00D16894">
        <w:rPr>
          <w:rFonts w:ascii="Century" w:hAnsi="Century"/>
          <w:sz w:val="24"/>
          <w:szCs w:val="24"/>
        </w:rPr>
        <w:t xml:space="preserve"> the analyst a means to identify, classify and</w:t>
      </w:r>
      <w:r w:rsidR="00143701" w:rsidRPr="00D16894">
        <w:rPr>
          <w:rFonts w:ascii="Century" w:hAnsi="Century"/>
          <w:sz w:val="24"/>
          <w:szCs w:val="24"/>
        </w:rPr>
        <w:t xml:space="preserve"> </w:t>
      </w:r>
      <w:r w:rsidR="000D53CF" w:rsidRPr="00D16894">
        <w:rPr>
          <w:rFonts w:ascii="Century" w:hAnsi="Century"/>
          <w:sz w:val="24"/>
          <w:szCs w:val="24"/>
        </w:rPr>
        <w:t>extract statements and phrases that represent instances of the above units of analysis.</w:t>
      </w:r>
      <w:r w:rsidRPr="00D16894">
        <w:rPr>
          <w:rFonts w:ascii="Century" w:hAnsi="Century"/>
          <w:sz w:val="24"/>
          <w:szCs w:val="24"/>
        </w:rPr>
        <w:t xml:space="preserve"> The </w:t>
      </w:r>
      <w:r w:rsidR="006F4A49" w:rsidRPr="00D16894">
        <w:rPr>
          <w:rFonts w:ascii="Century" w:hAnsi="Century"/>
          <w:sz w:val="24"/>
          <w:szCs w:val="24"/>
        </w:rPr>
        <w:t>FTC Study</w:t>
      </w:r>
      <w:r w:rsidRPr="00D16894">
        <w:rPr>
          <w:rFonts w:ascii="Century" w:hAnsi="Century"/>
          <w:sz w:val="24"/>
          <w:szCs w:val="24"/>
        </w:rPr>
        <w:t xml:space="preserve"> focus</w:t>
      </w:r>
      <w:r w:rsidR="006F4A49" w:rsidRPr="00D16894">
        <w:rPr>
          <w:rFonts w:ascii="Century" w:hAnsi="Century"/>
          <w:sz w:val="24"/>
          <w:szCs w:val="24"/>
        </w:rPr>
        <w:t>es on “legal vulnerabilities” sorted by security category (below), contrasts with my focus on</w:t>
      </w:r>
      <w:r w:rsidRPr="00D16894">
        <w:rPr>
          <w:rFonts w:ascii="Century" w:hAnsi="Century"/>
          <w:sz w:val="24"/>
          <w:szCs w:val="24"/>
        </w:rPr>
        <w:t xml:space="preserve"> “ri</w:t>
      </w:r>
      <w:r w:rsidR="007D4416" w:rsidRPr="00D16894">
        <w:rPr>
          <w:rFonts w:ascii="Century" w:hAnsi="Century"/>
          <w:sz w:val="24"/>
          <w:szCs w:val="24"/>
        </w:rPr>
        <w:t>sk factors</w:t>
      </w:r>
      <w:r w:rsidR="008A3AF6" w:rsidRPr="00D16894">
        <w:rPr>
          <w:rFonts w:ascii="Century" w:hAnsi="Century"/>
          <w:sz w:val="24"/>
          <w:szCs w:val="24"/>
        </w:rPr>
        <w:t xml:space="preserve"> of legal vulnerabilities” </w:t>
      </w:r>
      <w:r w:rsidR="006F4A49" w:rsidRPr="00D16894">
        <w:rPr>
          <w:rFonts w:ascii="Century" w:hAnsi="Century"/>
          <w:sz w:val="24"/>
          <w:szCs w:val="24"/>
        </w:rPr>
        <w:t>of any and all FTC cases with no artificial categorization.</w:t>
      </w:r>
      <w:r w:rsidR="008A6509" w:rsidRPr="00D16894">
        <w:rPr>
          <w:rFonts w:ascii="Century" w:hAnsi="Century"/>
          <w:sz w:val="24"/>
          <w:szCs w:val="24"/>
        </w:rPr>
        <w:t xml:space="preserve"> </w:t>
      </w:r>
    </w:p>
    <w:p w:rsidR="004E4845" w:rsidRPr="00D16894" w:rsidRDefault="004E4845" w:rsidP="004E4845">
      <w:pPr>
        <w:rPr>
          <w:rFonts w:ascii="Century" w:hAnsi="Century"/>
          <w:sz w:val="24"/>
          <w:szCs w:val="24"/>
        </w:rPr>
      </w:pPr>
      <w:r w:rsidRPr="00D16894">
        <w:rPr>
          <w:rFonts w:ascii="Century" w:hAnsi="Century"/>
          <w:sz w:val="24"/>
          <w:szCs w:val="24"/>
        </w:rPr>
        <w:t>Security categories used for sorting legal security vulnerabilities</w:t>
      </w:r>
      <w:r w:rsidR="008A3AF6" w:rsidRPr="00D16894">
        <w:rPr>
          <w:rFonts w:ascii="Century" w:hAnsi="Century"/>
          <w:sz w:val="24"/>
          <w:szCs w:val="24"/>
        </w:rPr>
        <w:t xml:space="preserve"> in the FTC Study</w:t>
      </w:r>
      <w:r w:rsidR="00200283" w:rsidRPr="00D16894">
        <w:rPr>
          <w:rFonts w:ascii="Century" w:hAnsi="Century"/>
          <w:sz w:val="24"/>
          <w:szCs w:val="24"/>
        </w:rPr>
        <w:t>:</w:t>
      </w:r>
    </w:p>
    <w:p w:rsidR="004E4845" w:rsidRPr="00805E3C" w:rsidRDefault="004E4845" w:rsidP="004E4845">
      <w:pPr>
        <w:rPr>
          <w:rFonts w:ascii="Consolas" w:hAnsi="Consolas" w:cs="Consolas"/>
        </w:rPr>
      </w:pPr>
      <w:r w:rsidRPr="00805E3C">
        <w:rPr>
          <w:rFonts w:ascii="Consolas" w:hAnsi="Consolas" w:cs="Consolas"/>
        </w:rPr>
        <w:t>Access</w:t>
      </w:r>
      <w:r w:rsidR="00200283" w:rsidRPr="00805E3C">
        <w:rPr>
          <w:rFonts w:ascii="Consolas" w:hAnsi="Consolas" w:cs="Consolas"/>
        </w:rPr>
        <w:t xml:space="preserve">, </w:t>
      </w:r>
      <w:r w:rsidRPr="00805E3C">
        <w:rPr>
          <w:rFonts w:ascii="Consolas" w:hAnsi="Consolas" w:cs="Consolas"/>
        </w:rPr>
        <w:t>Monitoring</w:t>
      </w:r>
      <w:r w:rsidR="00200283" w:rsidRPr="00805E3C">
        <w:rPr>
          <w:rFonts w:ascii="Consolas" w:hAnsi="Consolas" w:cs="Consolas"/>
        </w:rPr>
        <w:t xml:space="preserve">, </w:t>
      </w:r>
      <w:r w:rsidRPr="00805E3C">
        <w:rPr>
          <w:rFonts w:ascii="Consolas" w:hAnsi="Consolas" w:cs="Consolas"/>
        </w:rPr>
        <w:t>Retention</w:t>
      </w:r>
      <w:r w:rsidR="00200283" w:rsidRPr="00805E3C">
        <w:rPr>
          <w:rFonts w:ascii="Consolas" w:hAnsi="Consolas" w:cs="Consolas"/>
        </w:rPr>
        <w:t xml:space="preserve">, </w:t>
      </w:r>
      <w:r w:rsidRPr="00805E3C">
        <w:rPr>
          <w:rFonts w:ascii="Consolas" w:hAnsi="Consolas" w:cs="Consolas"/>
        </w:rPr>
        <w:t>Consent</w:t>
      </w:r>
      <w:r w:rsidR="00200283" w:rsidRPr="00805E3C">
        <w:rPr>
          <w:rFonts w:ascii="Consolas" w:hAnsi="Consolas" w:cs="Consolas"/>
        </w:rPr>
        <w:t xml:space="preserve">, </w:t>
      </w:r>
      <w:r w:rsidRPr="00805E3C">
        <w:rPr>
          <w:rFonts w:ascii="Consolas" w:hAnsi="Consolas" w:cs="Consolas"/>
        </w:rPr>
        <w:t>Notification</w:t>
      </w:r>
      <w:r w:rsidR="00200283" w:rsidRPr="00805E3C">
        <w:rPr>
          <w:rFonts w:ascii="Consolas" w:hAnsi="Consolas" w:cs="Consolas"/>
        </w:rPr>
        <w:t xml:space="preserve">, </w:t>
      </w:r>
      <w:r w:rsidRPr="00805E3C">
        <w:rPr>
          <w:rFonts w:ascii="Consolas" w:hAnsi="Consolas" w:cs="Consolas"/>
        </w:rPr>
        <w:t>Training</w:t>
      </w:r>
      <w:r w:rsidR="00200283" w:rsidRPr="00805E3C">
        <w:rPr>
          <w:rFonts w:ascii="Consolas" w:hAnsi="Consolas" w:cs="Consolas"/>
        </w:rPr>
        <w:t xml:space="preserve">, </w:t>
      </w:r>
      <w:r w:rsidRPr="00805E3C">
        <w:rPr>
          <w:rFonts w:ascii="Consolas" w:hAnsi="Consolas" w:cs="Consolas"/>
        </w:rPr>
        <w:t>Encryption</w:t>
      </w:r>
      <w:r w:rsidR="00200283" w:rsidRPr="00805E3C">
        <w:rPr>
          <w:rFonts w:ascii="Consolas" w:hAnsi="Consolas" w:cs="Consolas"/>
        </w:rPr>
        <w:t xml:space="preserve">, </w:t>
      </w:r>
      <w:r w:rsidRPr="00805E3C">
        <w:rPr>
          <w:rFonts w:ascii="Consolas" w:hAnsi="Consolas" w:cs="Consolas"/>
        </w:rPr>
        <w:t>Patching</w:t>
      </w:r>
      <w:r w:rsidR="00200283" w:rsidRPr="00805E3C">
        <w:rPr>
          <w:rFonts w:ascii="Consolas" w:hAnsi="Consolas" w:cs="Consolas"/>
        </w:rPr>
        <w:t xml:space="preserve">, </w:t>
      </w:r>
      <w:r w:rsidRPr="00805E3C">
        <w:rPr>
          <w:rFonts w:ascii="Consolas" w:hAnsi="Consolas" w:cs="Consolas"/>
        </w:rPr>
        <w:t>Verification</w:t>
      </w:r>
    </w:p>
    <w:p w:rsidR="00435F6E" w:rsidRPr="00426534" w:rsidRDefault="00435F6E" w:rsidP="00435F6E">
      <w:pPr>
        <w:rPr>
          <w:i/>
        </w:rPr>
      </w:pPr>
      <w:r w:rsidRPr="00426534">
        <w:rPr>
          <w:i/>
        </w:rPr>
        <w:t>Among the 110 vulnerabilities reported in Table 4, two-th</w:t>
      </w:r>
      <w:r w:rsidR="00200283" w:rsidRPr="00426534">
        <w:rPr>
          <w:i/>
        </w:rPr>
        <w:t xml:space="preserve">irds or 74 vulnerabilities were </w:t>
      </w:r>
      <w:r w:rsidRPr="00426534">
        <w:rPr>
          <w:i/>
        </w:rPr>
        <w:t>all described by two phrase heuristics: “failed to… [</w:t>
      </w:r>
      <w:proofErr w:type="gramStart"/>
      <w:r w:rsidRPr="00426534">
        <w:rPr>
          <w:i/>
        </w:rPr>
        <w:t>act</w:t>
      </w:r>
      <w:proofErr w:type="gramEnd"/>
      <w:r w:rsidRPr="00426534">
        <w:rPr>
          <w:i/>
        </w:rPr>
        <w:t>]”, “failure to… [</w:t>
      </w:r>
      <w:proofErr w:type="gramStart"/>
      <w:r w:rsidRPr="00426534">
        <w:rPr>
          <w:i/>
        </w:rPr>
        <w:t>act</w:t>
      </w:r>
      <w:proofErr w:type="gramEnd"/>
      <w:r w:rsidRPr="00426534">
        <w:rPr>
          <w:i/>
        </w:rPr>
        <w:t>]”, and “did</w:t>
      </w:r>
      <w:r w:rsidR="00200283" w:rsidRPr="00426534">
        <w:rPr>
          <w:i/>
        </w:rPr>
        <w:t xml:space="preserve"> </w:t>
      </w:r>
      <w:r w:rsidRPr="00426534">
        <w:rPr>
          <w:i/>
        </w:rPr>
        <w:t>not… [</w:t>
      </w:r>
      <w:proofErr w:type="gramStart"/>
      <w:r w:rsidRPr="00426534">
        <w:rPr>
          <w:i/>
        </w:rPr>
        <w:t>act</w:t>
      </w:r>
      <w:proofErr w:type="gramEnd"/>
      <w:r w:rsidRPr="00426534">
        <w:rPr>
          <w:i/>
        </w:rPr>
        <w:t>]” where [act] is a domain-specific verb.</w:t>
      </w:r>
    </w:p>
    <w:p w:rsidR="000D53CF" w:rsidRPr="00426534" w:rsidRDefault="000D53CF" w:rsidP="000D53CF">
      <w:pPr>
        <w:rPr>
          <w:i/>
        </w:rPr>
      </w:pPr>
      <w:r w:rsidRPr="00426534">
        <w:rPr>
          <w:i/>
        </w:rPr>
        <w:t>TJX-LV1: Created an unnecessary risk to personal inform</w:t>
      </w:r>
      <w:r w:rsidR="00E23694" w:rsidRPr="00426534">
        <w:rPr>
          <w:i/>
        </w:rPr>
        <w:t xml:space="preserve">ation by storing it on in-store </w:t>
      </w:r>
      <w:r w:rsidRPr="00426534">
        <w:rPr>
          <w:i/>
        </w:rPr>
        <w:t>and corporate networks in clear text.</w:t>
      </w:r>
    </w:p>
    <w:p w:rsidR="000D53CF" w:rsidRPr="00426534" w:rsidRDefault="000D53CF" w:rsidP="000D53CF">
      <w:pPr>
        <w:rPr>
          <w:i/>
        </w:rPr>
      </w:pPr>
      <w:r w:rsidRPr="00426534">
        <w:rPr>
          <w:i/>
        </w:rPr>
        <w:t>TJX-LV2: Created an unnecessary risk to personal information by transmitting it between</w:t>
      </w:r>
      <w:r w:rsidR="00E23694" w:rsidRPr="00426534">
        <w:rPr>
          <w:i/>
        </w:rPr>
        <w:t xml:space="preserve"> </w:t>
      </w:r>
      <w:r w:rsidRPr="00426534">
        <w:rPr>
          <w:i/>
        </w:rPr>
        <w:t>and within in-store and corporate networks in clear text.</w:t>
      </w:r>
    </w:p>
    <w:p w:rsidR="007A595E" w:rsidRDefault="007A595E" w:rsidP="007A595E">
      <w:pPr>
        <w:pStyle w:val="HTMLPreformatted"/>
      </w:pPr>
      <w:r>
        <w:t>- In the Matter of Guidance Software, Inc. (2007)</w:t>
      </w:r>
    </w:p>
    <w:p w:rsidR="007A595E" w:rsidRPr="00EA11E9" w:rsidRDefault="007A595E" w:rsidP="007A595E">
      <w:pPr>
        <w:autoSpaceDE w:val="0"/>
        <w:autoSpaceDN w:val="0"/>
        <w:adjustRightInd w:val="0"/>
        <w:spacing w:after="0" w:line="240" w:lineRule="auto"/>
        <w:rPr>
          <w:rFonts w:ascii="Times New Roman" w:hAnsi="Times New Roman" w:cs="Times New Roman"/>
          <w:sz w:val="24"/>
          <w:szCs w:val="24"/>
          <w:highlight w:val="yellow"/>
        </w:rPr>
      </w:pPr>
      <w:proofErr w:type="gramStart"/>
      <w:r>
        <w:rPr>
          <w:rFonts w:ascii="Times New Roman" w:hAnsi="Times New Roman" w:cs="Times New Roman"/>
          <w:sz w:val="24"/>
          <w:szCs w:val="24"/>
        </w:rPr>
        <w:t>respondent</w:t>
      </w:r>
      <w:proofErr w:type="gramEnd"/>
      <w:r>
        <w:rPr>
          <w:rFonts w:ascii="Times New Roman" w:hAnsi="Times New Roman" w:cs="Times New Roman"/>
          <w:sz w:val="24"/>
          <w:szCs w:val="24"/>
        </w:rPr>
        <w:t xml:space="preserve"> </w:t>
      </w:r>
      <w:r w:rsidRPr="00EA11E9">
        <w:rPr>
          <w:rFonts w:ascii="Times New Roman" w:hAnsi="Times New Roman" w:cs="Times New Roman"/>
          <w:i/>
          <w:sz w:val="24"/>
          <w:szCs w:val="24"/>
        </w:rPr>
        <w:t xml:space="preserve">engaged in </w:t>
      </w:r>
      <w:r w:rsidRPr="00EA11E9">
        <w:rPr>
          <w:rFonts w:ascii="Times New Roman" w:hAnsi="Times New Roman" w:cs="Times New Roman"/>
          <w:i/>
          <w:sz w:val="24"/>
          <w:szCs w:val="24"/>
          <w:highlight w:val="yellow"/>
        </w:rPr>
        <w:t>a number of practices</w:t>
      </w:r>
      <w:r w:rsidRPr="00EA11E9">
        <w:rPr>
          <w:rFonts w:ascii="Times New Roman" w:hAnsi="Times New Roman" w:cs="Times New Roman"/>
          <w:sz w:val="24"/>
          <w:szCs w:val="24"/>
          <w:highlight w:val="yellow"/>
        </w:rPr>
        <w:t xml:space="preserve"> that, </w:t>
      </w:r>
      <w:r w:rsidRPr="00EA11E9">
        <w:rPr>
          <w:rFonts w:ascii="Times New Roman" w:hAnsi="Times New Roman" w:cs="Times New Roman"/>
          <w:i/>
          <w:sz w:val="24"/>
          <w:szCs w:val="24"/>
          <w:highlight w:val="yellow"/>
        </w:rPr>
        <w:t>taken together</w:t>
      </w:r>
      <w:r w:rsidRPr="00EA11E9">
        <w:rPr>
          <w:rFonts w:ascii="Times New Roman" w:hAnsi="Times New Roman" w:cs="Times New Roman"/>
          <w:sz w:val="24"/>
          <w:szCs w:val="24"/>
          <w:highlight w:val="yellow"/>
        </w:rPr>
        <w:t>,</w:t>
      </w:r>
    </w:p>
    <w:p w:rsidR="007A595E" w:rsidRPr="00EA11E9" w:rsidRDefault="007A595E" w:rsidP="007A595E">
      <w:pPr>
        <w:autoSpaceDE w:val="0"/>
        <w:autoSpaceDN w:val="0"/>
        <w:adjustRightInd w:val="0"/>
        <w:spacing w:after="0" w:line="240" w:lineRule="auto"/>
        <w:rPr>
          <w:rFonts w:ascii="Times New Roman" w:hAnsi="Times New Roman" w:cs="Times New Roman"/>
          <w:sz w:val="24"/>
          <w:szCs w:val="24"/>
          <w:highlight w:val="yellow"/>
        </w:rPr>
      </w:pPr>
      <w:proofErr w:type="gramStart"/>
      <w:r w:rsidRPr="00EA11E9">
        <w:rPr>
          <w:rFonts w:ascii="Times New Roman" w:hAnsi="Times New Roman" w:cs="Times New Roman"/>
          <w:i/>
          <w:sz w:val="24"/>
          <w:szCs w:val="24"/>
          <w:highlight w:val="yellow"/>
        </w:rPr>
        <w:t>failed</w:t>
      </w:r>
      <w:proofErr w:type="gramEnd"/>
      <w:r w:rsidRPr="00EA11E9">
        <w:rPr>
          <w:rFonts w:ascii="Times New Roman" w:hAnsi="Times New Roman" w:cs="Times New Roman"/>
          <w:i/>
          <w:sz w:val="24"/>
          <w:szCs w:val="24"/>
          <w:highlight w:val="yellow"/>
        </w:rPr>
        <w:t xml:space="preserve"> to</w:t>
      </w:r>
      <w:r w:rsidRPr="00EA11E9">
        <w:rPr>
          <w:rFonts w:ascii="Times New Roman" w:hAnsi="Times New Roman" w:cs="Times New Roman"/>
          <w:sz w:val="24"/>
          <w:szCs w:val="24"/>
          <w:highlight w:val="yellow"/>
        </w:rPr>
        <w:t xml:space="preserve"> provide reasonable and appropriate security </w:t>
      </w:r>
      <w:r w:rsidRPr="00EA11E9">
        <w:rPr>
          <w:rFonts w:ascii="Times New Roman" w:hAnsi="Times New Roman" w:cs="Times New Roman"/>
          <w:i/>
          <w:sz w:val="24"/>
          <w:szCs w:val="24"/>
          <w:highlight w:val="yellow"/>
        </w:rPr>
        <w:t>for</w:t>
      </w:r>
      <w:r w:rsidRPr="00EA11E9">
        <w:rPr>
          <w:rFonts w:ascii="Times New Roman" w:hAnsi="Times New Roman" w:cs="Times New Roman"/>
          <w:sz w:val="24"/>
          <w:szCs w:val="24"/>
          <w:highlight w:val="yellow"/>
        </w:rPr>
        <w:t xml:space="preserve"> sensitive personal information</w:t>
      </w:r>
    </w:p>
    <w:p w:rsidR="000D53CF" w:rsidRDefault="007A595E" w:rsidP="007A595E">
      <w:pPr>
        <w:rPr>
          <w:rFonts w:ascii="Times New Roman" w:hAnsi="Times New Roman" w:cs="Times New Roman"/>
          <w:sz w:val="24"/>
          <w:szCs w:val="24"/>
        </w:rPr>
      </w:pPr>
      <w:proofErr w:type="gramStart"/>
      <w:r w:rsidRPr="00EA11E9">
        <w:rPr>
          <w:rFonts w:ascii="Times New Roman" w:hAnsi="Times New Roman" w:cs="Times New Roman"/>
          <w:sz w:val="24"/>
          <w:szCs w:val="24"/>
          <w:highlight w:val="yellow"/>
        </w:rPr>
        <w:t>stored</w:t>
      </w:r>
      <w:proofErr w:type="gramEnd"/>
      <w:r w:rsidRPr="00EA11E9">
        <w:rPr>
          <w:rFonts w:ascii="Times New Roman" w:hAnsi="Times New Roman" w:cs="Times New Roman"/>
          <w:sz w:val="24"/>
          <w:szCs w:val="24"/>
          <w:highlight w:val="yellow"/>
        </w:rPr>
        <w:t xml:space="preserve"> </w:t>
      </w:r>
      <w:r w:rsidRPr="00EA11E9">
        <w:rPr>
          <w:rFonts w:ascii="Times New Roman" w:hAnsi="Times New Roman" w:cs="Times New Roman"/>
          <w:i/>
          <w:sz w:val="24"/>
          <w:szCs w:val="24"/>
          <w:highlight w:val="yellow"/>
        </w:rPr>
        <w:t>on</w:t>
      </w:r>
      <w:r w:rsidRPr="00EA11E9">
        <w:rPr>
          <w:rFonts w:ascii="Times New Roman" w:hAnsi="Times New Roman" w:cs="Times New Roman"/>
          <w:sz w:val="24"/>
          <w:szCs w:val="24"/>
          <w:highlight w:val="yellow"/>
        </w:rPr>
        <w:t xml:space="preserve"> its corporate network.</w:t>
      </w:r>
    </w:p>
    <w:p w:rsidR="000D53CF" w:rsidRPr="00426534" w:rsidRDefault="000D53CF" w:rsidP="000D53CF">
      <w:pPr>
        <w:rPr>
          <w:i/>
        </w:rPr>
      </w:pPr>
      <w:r w:rsidRPr="00426534">
        <w:rPr>
          <w:i/>
        </w:rPr>
        <w:t>SR18: Require encrypted information during storage.</w:t>
      </w:r>
    </w:p>
    <w:p w:rsidR="000D53CF" w:rsidRPr="00426534" w:rsidRDefault="000D53CF" w:rsidP="000D53CF">
      <w:pPr>
        <w:rPr>
          <w:i/>
        </w:rPr>
      </w:pPr>
      <w:r w:rsidRPr="00426534">
        <w:rPr>
          <w:i/>
        </w:rPr>
        <w:t>Because a single legal vulnerability can present multiple issues to be considered, the</w:t>
      </w:r>
      <w:r w:rsidR="004F6030" w:rsidRPr="00426534">
        <w:rPr>
          <w:i/>
        </w:rPr>
        <w:t xml:space="preserve"> </w:t>
      </w:r>
      <w:r w:rsidRPr="00426534">
        <w:rPr>
          <w:i/>
        </w:rPr>
        <w:t>analyst must consider each category in the process of deriving security requirements.</w:t>
      </w:r>
    </w:p>
    <w:p w:rsidR="00EC2448" w:rsidRPr="004526E8" w:rsidRDefault="00EC2448" w:rsidP="00EC2448">
      <w:pPr>
        <w:rPr>
          <w:rFonts w:ascii="Century" w:hAnsi="Century"/>
        </w:rPr>
      </w:pPr>
      <w:r w:rsidRPr="004526E8">
        <w:rPr>
          <w:rFonts w:ascii="Century" w:hAnsi="Century"/>
        </w:rPr>
        <w:t>My study does not attempt to derive security requirements –</w:t>
      </w:r>
      <w:r w:rsidR="002B0FF8" w:rsidRPr="004526E8">
        <w:rPr>
          <w:rFonts w:ascii="Century" w:hAnsi="Century"/>
        </w:rPr>
        <w:t xml:space="preserve"> based on comments from SIRA members, generating yet another checklist or recommending one security framework over </w:t>
      </w:r>
      <w:r w:rsidR="002B0FF8" w:rsidRPr="004526E8">
        <w:rPr>
          <w:rFonts w:ascii="Century" w:hAnsi="Century"/>
        </w:rPr>
        <w:lastRenderedPageBreak/>
        <w:t xml:space="preserve">another is just another exercise in using ‘expert opinion’ to jump to false conclusions. Our goal is to better understand the factors used by judges and regulators in determining “reasonable security” so we could build a better model for making risk decisions. </w:t>
      </w:r>
    </w:p>
    <w:p w:rsidR="005B50A5" w:rsidRPr="004526E8" w:rsidRDefault="002B0FF8" w:rsidP="005B50A5">
      <w:pPr>
        <w:rPr>
          <w:rFonts w:ascii="Century" w:hAnsi="Century"/>
        </w:rPr>
      </w:pPr>
      <w:r w:rsidRPr="004526E8">
        <w:rPr>
          <w:rFonts w:ascii="Century" w:hAnsi="Century"/>
        </w:rPr>
        <w:t>Deriving</w:t>
      </w:r>
      <w:r w:rsidR="005B50A5" w:rsidRPr="004526E8">
        <w:rPr>
          <w:rFonts w:ascii="Century" w:hAnsi="Century"/>
        </w:rPr>
        <w:t xml:space="preserve"> actionable </w:t>
      </w:r>
      <w:r w:rsidR="005B50A5" w:rsidRPr="004526E8">
        <w:rPr>
          <w:rFonts w:ascii="Century" w:hAnsi="Century"/>
          <w:i/>
        </w:rPr>
        <w:t>security requirements</w:t>
      </w:r>
      <w:r w:rsidRPr="004526E8">
        <w:rPr>
          <w:rFonts w:ascii="Century" w:hAnsi="Century"/>
        </w:rPr>
        <w:t xml:space="preserve"> from </w:t>
      </w:r>
      <w:r w:rsidR="005B50A5" w:rsidRPr="004526E8">
        <w:rPr>
          <w:rFonts w:ascii="Century" w:hAnsi="Century"/>
          <w:i/>
        </w:rPr>
        <w:t xml:space="preserve">legal </w:t>
      </w:r>
      <w:r w:rsidRPr="004526E8">
        <w:rPr>
          <w:rFonts w:ascii="Century" w:hAnsi="Century"/>
          <w:i/>
        </w:rPr>
        <w:t>vulnerabilities</w:t>
      </w:r>
      <w:r w:rsidRPr="004526E8">
        <w:rPr>
          <w:rFonts w:ascii="Century" w:hAnsi="Century"/>
        </w:rPr>
        <w:t xml:space="preserve"> identified in the FTC Study is not</w:t>
      </w:r>
      <w:r w:rsidR="005B50A5" w:rsidRPr="004526E8">
        <w:rPr>
          <w:rFonts w:ascii="Century" w:hAnsi="Century"/>
        </w:rPr>
        <w:t xml:space="preserve"> possible without the construct of “security categories”:</w:t>
      </w:r>
    </w:p>
    <w:p w:rsidR="0007289F" w:rsidRDefault="005B50A5" w:rsidP="005B50A5">
      <w:pPr>
        <w:rPr>
          <w:i/>
        </w:rPr>
      </w:pPr>
      <w:proofErr w:type="gramStart"/>
      <w:r w:rsidRPr="003D5AB4">
        <w:rPr>
          <w:i/>
        </w:rPr>
        <w:t>Each vulnerability</w:t>
      </w:r>
      <w:proofErr w:type="gramEnd"/>
      <w:r w:rsidRPr="003D5AB4">
        <w:rPr>
          <w:i/>
        </w:rPr>
        <w:t xml:space="preserve"> is mapped to a </w:t>
      </w:r>
      <w:r w:rsidR="0017165E">
        <w:rPr>
          <w:i/>
        </w:rPr>
        <w:t>mitigating security requirement, and</w:t>
      </w:r>
      <w:r w:rsidRPr="003D5AB4">
        <w:rPr>
          <w:i/>
        </w:rPr>
        <w:t xml:space="preserve"> for the 110 vulnerabilities identified, 39 unique mitigating security requirements were derived.</w:t>
      </w:r>
    </w:p>
    <w:p w:rsidR="005B50A5" w:rsidRPr="003D5AB4" w:rsidRDefault="005B50A5" w:rsidP="005B50A5">
      <w:pPr>
        <w:rPr>
          <w:i/>
        </w:rPr>
      </w:pPr>
      <w:r w:rsidRPr="003D5AB4">
        <w:rPr>
          <w:i/>
        </w:rPr>
        <w:t xml:space="preserve">The following </w:t>
      </w:r>
      <w:proofErr w:type="gramStart"/>
      <w:r w:rsidRPr="003D5AB4">
        <w:rPr>
          <w:i/>
        </w:rPr>
        <w:t>table,</w:t>
      </w:r>
      <w:proofErr w:type="gramEnd"/>
      <w:r w:rsidRPr="003D5AB4">
        <w:rPr>
          <w:i/>
        </w:rPr>
        <w:t xml:space="preserve"> summarizes the number of legal vulnerabilities by security category (the rows) for each year in the study (the columns); empty cells represent zero vulnerabilities under that category and year. The last column contains the row totals for each category of legal vulnerability. We organized the security categories and weighted them by the number of vulnerabilities in each category. From this analysis, we observe the FTC focus across the following broader topics: information handling (access, encryption and retention) ranking highest (53.6%), followed by security process improvement (monitoring, patching, training and verification) ranking second (32.7%) and consumer management (consent and notification) ranking last (13.6%).</w:t>
      </w:r>
    </w:p>
    <w:p w:rsidR="005B50A5" w:rsidRPr="004C23BB" w:rsidRDefault="005B50A5" w:rsidP="005B50A5">
      <w:pPr>
        <w:rPr>
          <w:b/>
        </w:rPr>
      </w:pPr>
      <w:r w:rsidRPr="004C23BB">
        <w:rPr>
          <w:b/>
        </w:rPr>
        <w:t>FTC Study Table: Distribution of Legal Vulnerabilities by Security Category and Settlement Year</w:t>
      </w:r>
    </w:p>
    <w:p w:rsidR="005B50A5" w:rsidRPr="004C23BB" w:rsidRDefault="005B50A5" w:rsidP="005B50A5">
      <w:pPr>
        <w:spacing w:after="0" w:line="240" w:lineRule="auto"/>
        <w:rPr>
          <w:b/>
          <w:sz w:val="20"/>
          <w:szCs w:val="20"/>
        </w:rPr>
      </w:pPr>
      <w:r w:rsidRPr="004C23BB">
        <w:rPr>
          <w:b/>
          <w:sz w:val="20"/>
          <w:szCs w:val="20"/>
        </w:rPr>
        <w:t xml:space="preserve">Security </w:t>
      </w:r>
      <w:r w:rsidRPr="004C23BB">
        <w:rPr>
          <w:b/>
          <w:sz w:val="20"/>
          <w:szCs w:val="20"/>
        </w:rPr>
        <w:tab/>
      </w:r>
      <w:r w:rsidRPr="004C23BB">
        <w:rPr>
          <w:b/>
          <w:sz w:val="20"/>
          <w:szCs w:val="20"/>
        </w:rPr>
        <w:tab/>
        <w:t>Settlement Years from 1999 to 2008</w:t>
      </w:r>
      <w:r w:rsidRPr="004C23BB">
        <w:rPr>
          <w:b/>
          <w:sz w:val="20"/>
          <w:szCs w:val="20"/>
        </w:rPr>
        <w:tab/>
        <w:t xml:space="preserve">Totals </w:t>
      </w:r>
    </w:p>
    <w:p w:rsidR="005B50A5" w:rsidRPr="004C23BB" w:rsidRDefault="005B50A5" w:rsidP="005B50A5">
      <w:pPr>
        <w:spacing w:after="0" w:line="240" w:lineRule="auto"/>
        <w:rPr>
          <w:b/>
          <w:sz w:val="20"/>
          <w:szCs w:val="20"/>
        </w:rPr>
      </w:pPr>
      <w:r w:rsidRPr="004C23BB">
        <w:rPr>
          <w:b/>
          <w:sz w:val="20"/>
          <w:szCs w:val="20"/>
        </w:rPr>
        <w:t>Category</w:t>
      </w:r>
      <w:r w:rsidRPr="004C23BB">
        <w:rPr>
          <w:b/>
          <w:sz w:val="20"/>
          <w:szCs w:val="20"/>
        </w:rPr>
        <w:tab/>
        <w:t xml:space="preserve">   ʻ99   ʻ00   ʻ02   ʻ</w:t>
      </w:r>
      <w:proofErr w:type="gramStart"/>
      <w:r w:rsidRPr="004C23BB">
        <w:rPr>
          <w:b/>
          <w:sz w:val="20"/>
          <w:szCs w:val="20"/>
        </w:rPr>
        <w:t>03  ʻ</w:t>
      </w:r>
      <w:proofErr w:type="gramEnd"/>
      <w:r w:rsidRPr="004C23BB">
        <w:rPr>
          <w:b/>
          <w:sz w:val="20"/>
          <w:szCs w:val="20"/>
        </w:rPr>
        <w:t>04  ʻ05   ʻ06   '08</w:t>
      </w:r>
    </w:p>
    <w:p w:rsidR="005B50A5" w:rsidRPr="00D33636" w:rsidRDefault="005B50A5" w:rsidP="005B50A5">
      <w:pPr>
        <w:spacing w:after="0" w:line="240" w:lineRule="auto"/>
        <w:rPr>
          <w:sz w:val="20"/>
          <w:szCs w:val="20"/>
        </w:rPr>
      </w:pPr>
      <w:r w:rsidRPr="00D33636">
        <w:rPr>
          <w:sz w:val="20"/>
          <w:szCs w:val="20"/>
        </w:rPr>
        <w:t xml:space="preserve">Access </w:t>
      </w:r>
      <w:r w:rsidRPr="00D33636">
        <w:rPr>
          <w:sz w:val="20"/>
          <w:szCs w:val="20"/>
        </w:rPr>
        <w:tab/>
      </w:r>
      <w:r w:rsidRPr="00D33636">
        <w:rPr>
          <w:sz w:val="20"/>
          <w:szCs w:val="20"/>
        </w:rPr>
        <w:tab/>
        <w:t xml:space="preserve">      -      1      2      3      1      3      15    15 </w:t>
      </w:r>
      <w:r w:rsidRPr="00D33636">
        <w:rPr>
          <w:sz w:val="20"/>
          <w:szCs w:val="20"/>
        </w:rPr>
        <w:tab/>
        <w:t>40</w:t>
      </w:r>
    </w:p>
    <w:p w:rsidR="005B50A5" w:rsidRPr="00D33636" w:rsidRDefault="005B50A5" w:rsidP="005B50A5">
      <w:pPr>
        <w:spacing w:after="0" w:line="240" w:lineRule="auto"/>
        <w:rPr>
          <w:sz w:val="20"/>
          <w:szCs w:val="20"/>
        </w:rPr>
      </w:pPr>
      <w:r w:rsidRPr="00D33636">
        <w:rPr>
          <w:sz w:val="20"/>
          <w:szCs w:val="20"/>
        </w:rPr>
        <w:t xml:space="preserve">Encryption </w:t>
      </w:r>
      <w:r w:rsidRPr="00D33636">
        <w:rPr>
          <w:sz w:val="20"/>
          <w:szCs w:val="20"/>
        </w:rPr>
        <w:tab/>
        <w:t xml:space="preserve">      -      -       -       1      -       5       3      6</w:t>
      </w:r>
      <w:r w:rsidRPr="00D33636">
        <w:rPr>
          <w:sz w:val="20"/>
          <w:szCs w:val="20"/>
        </w:rPr>
        <w:tab/>
        <w:t>15</w:t>
      </w:r>
    </w:p>
    <w:p w:rsidR="005B50A5" w:rsidRPr="00D33636" w:rsidRDefault="005B50A5" w:rsidP="005B50A5">
      <w:pPr>
        <w:spacing w:after="0" w:line="240" w:lineRule="auto"/>
        <w:rPr>
          <w:sz w:val="20"/>
          <w:szCs w:val="20"/>
        </w:rPr>
      </w:pPr>
      <w:r w:rsidRPr="00D33636">
        <w:rPr>
          <w:sz w:val="20"/>
          <w:szCs w:val="20"/>
        </w:rPr>
        <w:t xml:space="preserve">Retention </w:t>
      </w:r>
      <w:r w:rsidRPr="00D33636">
        <w:rPr>
          <w:sz w:val="20"/>
          <w:szCs w:val="20"/>
        </w:rPr>
        <w:tab/>
        <w:t xml:space="preserve">      -      -       -       -       -       1       2      1</w:t>
      </w:r>
      <w:r w:rsidRPr="00D33636">
        <w:rPr>
          <w:sz w:val="20"/>
          <w:szCs w:val="20"/>
        </w:rPr>
        <w:tab/>
        <w:t xml:space="preserve"> 4</w:t>
      </w:r>
    </w:p>
    <w:p w:rsidR="005B50A5" w:rsidRPr="00D33636" w:rsidRDefault="00567AE6" w:rsidP="005B50A5">
      <w:pPr>
        <w:spacing w:after="0" w:line="240" w:lineRule="auto"/>
        <w:rPr>
          <w:sz w:val="20"/>
          <w:szCs w:val="20"/>
        </w:rPr>
      </w:pPr>
      <w:r>
        <w:rPr>
          <w:sz w:val="20"/>
          <w:szCs w:val="20"/>
        </w:rPr>
        <w:t xml:space="preserve">Monitoring </w:t>
      </w:r>
      <w:r>
        <w:rPr>
          <w:sz w:val="20"/>
          <w:szCs w:val="20"/>
        </w:rPr>
        <w:tab/>
        <w:t xml:space="preserve">      -      -       </w:t>
      </w:r>
      <w:r w:rsidR="005B50A5" w:rsidRPr="00D33636">
        <w:rPr>
          <w:sz w:val="20"/>
          <w:szCs w:val="20"/>
        </w:rPr>
        <w:t xml:space="preserve">3 </w:t>
      </w:r>
      <w:r>
        <w:rPr>
          <w:sz w:val="20"/>
          <w:szCs w:val="20"/>
        </w:rPr>
        <w:t xml:space="preserve">    </w:t>
      </w:r>
      <w:r w:rsidR="005B50A5" w:rsidRPr="00D33636">
        <w:rPr>
          <w:sz w:val="20"/>
          <w:szCs w:val="20"/>
        </w:rPr>
        <w:t xml:space="preserve"> - </w:t>
      </w:r>
      <w:r>
        <w:rPr>
          <w:sz w:val="20"/>
          <w:szCs w:val="20"/>
        </w:rPr>
        <w:t xml:space="preserve">     </w:t>
      </w:r>
      <w:r w:rsidR="005B50A5" w:rsidRPr="00D33636">
        <w:rPr>
          <w:sz w:val="20"/>
          <w:szCs w:val="20"/>
        </w:rPr>
        <w:t xml:space="preserve"> - </w:t>
      </w:r>
      <w:r>
        <w:rPr>
          <w:sz w:val="20"/>
          <w:szCs w:val="20"/>
        </w:rPr>
        <w:t xml:space="preserve">     </w:t>
      </w:r>
      <w:r w:rsidR="005B50A5" w:rsidRPr="00D33636">
        <w:rPr>
          <w:sz w:val="20"/>
          <w:szCs w:val="20"/>
        </w:rPr>
        <w:t xml:space="preserve"> 1 </w:t>
      </w:r>
      <w:r>
        <w:rPr>
          <w:sz w:val="20"/>
          <w:szCs w:val="20"/>
        </w:rPr>
        <w:t xml:space="preserve">  </w:t>
      </w:r>
      <w:r w:rsidR="005B50A5" w:rsidRPr="00D33636">
        <w:rPr>
          <w:sz w:val="20"/>
          <w:szCs w:val="20"/>
        </w:rPr>
        <w:t xml:space="preserve">  </w:t>
      </w:r>
      <w:r>
        <w:rPr>
          <w:sz w:val="20"/>
          <w:szCs w:val="20"/>
        </w:rPr>
        <w:t xml:space="preserve">  </w:t>
      </w:r>
      <w:r w:rsidR="005B50A5" w:rsidRPr="00D33636">
        <w:rPr>
          <w:sz w:val="20"/>
          <w:szCs w:val="20"/>
        </w:rPr>
        <w:t>6</w:t>
      </w:r>
      <w:r>
        <w:rPr>
          <w:sz w:val="20"/>
          <w:szCs w:val="20"/>
        </w:rPr>
        <w:t xml:space="preserve">    </w:t>
      </w:r>
      <w:r w:rsidR="005B50A5" w:rsidRPr="00D33636">
        <w:rPr>
          <w:sz w:val="20"/>
          <w:szCs w:val="20"/>
        </w:rPr>
        <w:t xml:space="preserve">  3 </w:t>
      </w:r>
      <w:r w:rsidR="005B50A5" w:rsidRPr="00D33636">
        <w:rPr>
          <w:sz w:val="20"/>
          <w:szCs w:val="20"/>
        </w:rPr>
        <w:tab/>
        <w:t>13</w:t>
      </w:r>
    </w:p>
    <w:p w:rsidR="005B50A5" w:rsidRPr="00D33636" w:rsidRDefault="005B50A5" w:rsidP="005B50A5">
      <w:pPr>
        <w:spacing w:after="0" w:line="240" w:lineRule="auto"/>
        <w:rPr>
          <w:sz w:val="20"/>
          <w:szCs w:val="20"/>
        </w:rPr>
      </w:pPr>
      <w:r w:rsidRPr="00D33636">
        <w:rPr>
          <w:sz w:val="20"/>
          <w:szCs w:val="20"/>
        </w:rPr>
        <w:t xml:space="preserve">Patching </w:t>
      </w:r>
      <w:r w:rsidRPr="00D33636">
        <w:rPr>
          <w:sz w:val="20"/>
          <w:szCs w:val="20"/>
        </w:rPr>
        <w:tab/>
        <w:t xml:space="preserve">      </w:t>
      </w:r>
      <w:r w:rsidR="00567AE6">
        <w:rPr>
          <w:sz w:val="20"/>
          <w:szCs w:val="20"/>
        </w:rPr>
        <w:t xml:space="preserve">-      -       -       -       -   </w:t>
      </w:r>
      <w:r w:rsidRPr="00D33636">
        <w:rPr>
          <w:sz w:val="20"/>
          <w:szCs w:val="20"/>
        </w:rPr>
        <w:t xml:space="preserve">    1 </w:t>
      </w:r>
      <w:r w:rsidR="00567AE6">
        <w:rPr>
          <w:sz w:val="20"/>
          <w:szCs w:val="20"/>
        </w:rPr>
        <w:t xml:space="preserve">    </w:t>
      </w:r>
      <w:r w:rsidRPr="00D33636">
        <w:rPr>
          <w:sz w:val="20"/>
          <w:szCs w:val="20"/>
        </w:rPr>
        <w:t xml:space="preserve">  2 </w:t>
      </w:r>
      <w:r w:rsidR="00567AE6">
        <w:rPr>
          <w:sz w:val="20"/>
          <w:szCs w:val="20"/>
        </w:rPr>
        <w:t xml:space="preserve">   </w:t>
      </w:r>
      <w:r w:rsidRPr="00D33636">
        <w:rPr>
          <w:sz w:val="20"/>
          <w:szCs w:val="20"/>
        </w:rPr>
        <w:t xml:space="preserve"> 3 </w:t>
      </w:r>
      <w:r w:rsidRPr="00D33636">
        <w:rPr>
          <w:sz w:val="20"/>
          <w:szCs w:val="20"/>
        </w:rPr>
        <w:tab/>
        <w:t xml:space="preserve"> 6</w:t>
      </w:r>
    </w:p>
    <w:p w:rsidR="005B50A5" w:rsidRPr="00D33636" w:rsidRDefault="005B50A5" w:rsidP="005B50A5">
      <w:pPr>
        <w:spacing w:after="0" w:line="240" w:lineRule="auto"/>
        <w:rPr>
          <w:sz w:val="20"/>
          <w:szCs w:val="20"/>
        </w:rPr>
      </w:pPr>
      <w:r w:rsidRPr="00D33636">
        <w:rPr>
          <w:sz w:val="20"/>
          <w:szCs w:val="20"/>
        </w:rPr>
        <w:t xml:space="preserve">Training </w:t>
      </w:r>
      <w:r w:rsidRPr="00D33636">
        <w:rPr>
          <w:sz w:val="20"/>
          <w:szCs w:val="20"/>
        </w:rPr>
        <w:tab/>
        <w:t xml:space="preserve">     </w:t>
      </w:r>
      <w:r>
        <w:rPr>
          <w:sz w:val="20"/>
          <w:szCs w:val="20"/>
        </w:rPr>
        <w:tab/>
        <w:t xml:space="preserve">     </w:t>
      </w:r>
      <w:r w:rsidRPr="00D33636">
        <w:rPr>
          <w:sz w:val="20"/>
          <w:szCs w:val="20"/>
        </w:rPr>
        <w:t xml:space="preserve"> -      -       2       -      -       -        -      1</w:t>
      </w:r>
      <w:r w:rsidRPr="00D33636">
        <w:rPr>
          <w:sz w:val="20"/>
          <w:szCs w:val="20"/>
        </w:rPr>
        <w:tab/>
        <w:t xml:space="preserve"> 3</w:t>
      </w:r>
    </w:p>
    <w:p w:rsidR="005B50A5" w:rsidRPr="00D33636" w:rsidRDefault="005B50A5" w:rsidP="005B50A5">
      <w:pPr>
        <w:spacing w:after="0" w:line="240" w:lineRule="auto"/>
        <w:rPr>
          <w:sz w:val="20"/>
          <w:szCs w:val="20"/>
        </w:rPr>
      </w:pPr>
      <w:r w:rsidRPr="00D33636">
        <w:rPr>
          <w:sz w:val="20"/>
          <w:szCs w:val="20"/>
        </w:rPr>
        <w:t xml:space="preserve">Verification </w:t>
      </w:r>
      <w:r w:rsidRPr="00D33636">
        <w:rPr>
          <w:sz w:val="20"/>
          <w:szCs w:val="20"/>
        </w:rPr>
        <w:tab/>
        <w:t xml:space="preserve">      -      -       1      1     4      1        2     5</w:t>
      </w:r>
      <w:r w:rsidRPr="00D33636">
        <w:rPr>
          <w:sz w:val="20"/>
          <w:szCs w:val="20"/>
        </w:rPr>
        <w:tab/>
        <w:t>14</w:t>
      </w:r>
    </w:p>
    <w:p w:rsidR="005B50A5" w:rsidRPr="00D33636" w:rsidRDefault="005B50A5" w:rsidP="005B50A5">
      <w:pPr>
        <w:spacing w:after="0" w:line="240" w:lineRule="auto"/>
        <w:rPr>
          <w:sz w:val="20"/>
          <w:szCs w:val="20"/>
        </w:rPr>
      </w:pPr>
      <w:r w:rsidRPr="00D33636">
        <w:rPr>
          <w:sz w:val="20"/>
          <w:szCs w:val="20"/>
        </w:rPr>
        <w:t xml:space="preserve">Consent </w:t>
      </w:r>
      <w:r w:rsidRPr="00D33636">
        <w:rPr>
          <w:sz w:val="20"/>
          <w:szCs w:val="20"/>
        </w:rPr>
        <w:tab/>
        <w:t xml:space="preserve">      </w:t>
      </w:r>
      <w:r>
        <w:rPr>
          <w:sz w:val="20"/>
          <w:szCs w:val="20"/>
        </w:rPr>
        <w:tab/>
        <w:t xml:space="preserve">      </w:t>
      </w:r>
      <w:r w:rsidRPr="00D33636">
        <w:rPr>
          <w:sz w:val="20"/>
          <w:szCs w:val="20"/>
        </w:rPr>
        <w:t xml:space="preserve">-      -       2       -      -      -         -      - </w:t>
      </w:r>
      <w:r w:rsidRPr="00D33636">
        <w:rPr>
          <w:sz w:val="20"/>
          <w:szCs w:val="20"/>
        </w:rPr>
        <w:tab/>
        <w:t xml:space="preserve"> 2</w:t>
      </w:r>
    </w:p>
    <w:p w:rsidR="005B50A5" w:rsidRPr="00D33636" w:rsidRDefault="005B50A5" w:rsidP="005B50A5">
      <w:pPr>
        <w:spacing w:after="0" w:line="240" w:lineRule="auto"/>
        <w:rPr>
          <w:sz w:val="20"/>
          <w:szCs w:val="20"/>
        </w:rPr>
      </w:pPr>
      <w:r w:rsidRPr="00D33636">
        <w:rPr>
          <w:sz w:val="20"/>
          <w:szCs w:val="20"/>
        </w:rPr>
        <w:t xml:space="preserve">Notification </w:t>
      </w:r>
      <w:r w:rsidRPr="00D33636">
        <w:rPr>
          <w:sz w:val="20"/>
          <w:szCs w:val="20"/>
        </w:rPr>
        <w:tab/>
        <w:t xml:space="preserve">      2     2       3       -      2     2         -     2 </w:t>
      </w:r>
      <w:r w:rsidRPr="00D33636">
        <w:rPr>
          <w:sz w:val="20"/>
          <w:szCs w:val="20"/>
        </w:rPr>
        <w:tab/>
        <w:t>13</w:t>
      </w:r>
    </w:p>
    <w:p w:rsidR="005B50A5" w:rsidRPr="00D33636" w:rsidRDefault="005B50A5" w:rsidP="005B50A5">
      <w:pPr>
        <w:spacing w:after="0" w:line="240" w:lineRule="auto"/>
        <w:rPr>
          <w:sz w:val="20"/>
          <w:szCs w:val="20"/>
        </w:rPr>
      </w:pPr>
    </w:p>
    <w:p w:rsidR="005B50A5" w:rsidRPr="00D33636" w:rsidRDefault="005B50A5" w:rsidP="005B50A5">
      <w:pPr>
        <w:spacing w:after="0" w:line="240" w:lineRule="auto"/>
        <w:rPr>
          <w:sz w:val="20"/>
          <w:szCs w:val="20"/>
        </w:rPr>
      </w:pPr>
      <w:r w:rsidRPr="00D33636">
        <w:rPr>
          <w:sz w:val="20"/>
          <w:szCs w:val="20"/>
        </w:rPr>
        <w:t xml:space="preserve">Totals </w:t>
      </w:r>
      <w:r w:rsidRPr="00D33636">
        <w:rPr>
          <w:sz w:val="20"/>
          <w:szCs w:val="20"/>
        </w:rPr>
        <w:tab/>
      </w:r>
      <w:r w:rsidRPr="00D33636">
        <w:rPr>
          <w:sz w:val="20"/>
          <w:szCs w:val="20"/>
        </w:rPr>
        <w:tab/>
        <w:t xml:space="preserve">      2     3     13     5      7    14      30   36 </w:t>
      </w:r>
      <w:r w:rsidRPr="00D33636">
        <w:rPr>
          <w:sz w:val="20"/>
          <w:szCs w:val="20"/>
        </w:rPr>
        <w:tab/>
        <w:t>110</w:t>
      </w:r>
    </w:p>
    <w:p w:rsidR="005B50A5" w:rsidRPr="00D33636" w:rsidRDefault="005B50A5" w:rsidP="005B50A5">
      <w:pPr>
        <w:spacing w:after="0" w:line="240" w:lineRule="auto"/>
        <w:rPr>
          <w:sz w:val="20"/>
          <w:szCs w:val="20"/>
        </w:rPr>
      </w:pPr>
      <w:r w:rsidRPr="00D33636">
        <w:rPr>
          <w:sz w:val="20"/>
          <w:szCs w:val="20"/>
        </w:rPr>
        <w:t xml:space="preserve">Cases </w:t>
      </w:r>
      <w:r w:rsidRPr="00D33636">
        <w:rPr>
          <w:sz w:val="20"/>
          <w:szCs w:val="20"/>
        </w:rPr>
        <w:tab/>
      </w:r>
      <w:r w:rsidRPr="00D33636">
        <w:rPr>
          <w:sz w:val="20"/>
          <w:szCs w:val="20"/>
        </w:rPr>
        <w:tab/>
        <w:t xml:space="preserve">      1     1       2     1      2      3         4    5  </w:t>
      </w:r>
      <w:r w:rsidRPr="00D33636">
        <w:rPr>
          <w:sz w:val="20"/>
          <w:szCs w:val="20"/>
        </w:rPr>
        <w:tab/>
        <w:t xml:space="preserve"> 19</w:t>
      </w:r>
    </w:p>
    <w:p w:rsidR="005B50A5" w:rsidRPr="00D33636" w:rsidRDefault="005B50A5" w:rsidP="005B50A5">
      <w:pPr>
        <w:spacing w:after="0" w:line="240" w:lineRule="auto"/>
        <w:rPr>
          <w:sz w:val="20"/>
          <w:szCs w:val="20"/>
        </w:rPr>
      </w:pPr>
      <w:r w:rsidRPr="00D33636">
        <w:rPr>
          <w:sz w:val="20"/>
          <w:szCs w:val="20"/>
        </w:rPr>
        <w:t>Vulnerability/</w:t>
      </w:r>
    </w:p>
    <w:p w:rsidR="005B50A5" w:rsidRPr="00D33636" w:rsidRDefault="005B50A5" w:rsidP="005B50A5">
      <w:pPr>
        <w:spacing w:after="0" w:line="240" w:lineRule="auto"/>
        <w:rPr>
          <w:sz w:val="20"/>
          <w:szCs w:val="20"/>
        </w:rPr>
      </w:pPr>
      <w:r w:rsidRPr="00D33636">
        <w:rPr>
          <w:sz w:val="20"/>
          <w:szCs w:val="20"/>
        </w:rPr>
        <w:t>Case</w:t>
      </w:r>
      <w:r w:rsidRPr="00D33636">
        <w:rPr>
          <w:sz w:val="20"/>
          <w:szCs w:val="20"/>
        </w:rPr>
        <w:tab/>
      </w:r>
      <w:r w:rsidRPr="00D33636">
        <w:rPr>
          <w:sz w:val="20"/>
          <w:szCs w:val="20"/>
        </w:rPr>
        <w:tab/>
      </w:r>
      <w:r>
        <w:rPr>
          <w:sz w:val="20"/>
          <w:szCs w:val="20"/>
        </w:rPr>
        <w:t xml:space="preserve">   </w:t>
      </w:r>
      <w:proofErr w:type="gramStart"/>
      <w:r w:rsidRPr="00D33636">
        <w:rPr>
          <w:sz w:val="20"/>
          <w:szCs w:val="20"/>
        </w:rPr>
        <w:t xml:space="preserve">2.0 </w:t>
      </w:r>
      <w:r>
        <w:rPr>
          <w:sz w:val="20"/>
          <w:szCs w:val="20"/>
        </w:rPr>
        <w:t xml:space="preserve"> </w:t>
      </w:r>
      <w:r w:rsidRPr="00D33636">
        <w:rPr>
          <w:sz w:val="20"/>
          <w:szCs w:val="20"/>
        </w:rPr>
        <w:t>3.0</w:t>
      </w:r>
      <w:proofErr w:type="gramEnd"/>
      <w:r w:rsidRPr="00D33636">
        <w:rPr>
          <w:sz w:val="20"/>
          <w:szCs w:val="20"/>
        </w:rPr>
        <w:t xml:space="preserve"> </w:t>
      </w:r>
      <w:r>
        <w:rPr>
          <w:sz w:val="20"/>
          <w:szCs w:val="20"/>
        </w:rPr>
        <w:t xml:space="preserve">  </w:t>
      </w:r>
      <w:r w:rsidRPr="00D33636">
        <w:rPr>
          <w:sz w:val="20"/>
          <w:szCs w:val="20"/>
        </w:rPr>
        <w:t xml:space="preserve">6.5 </w:t>
      </w:r>
      <w:r>
        <w:rPr>
          <w:sz w:val="20"/>
          <w:szCs w:val="20"/>
        </w:rPr>
        <w:t xml:space="preserve">  </w:t>
      </w:r>
      <w:r w:rsidRPr="00D33636">
        <w:rPr>
          <w:sz w:val="20"/>
          <w:szCs w:val="20"/>
        </w:rPr>
        <w:t xml:space="preserve">5.0 </w:t>
      </w:r>
      <w:r>
        <w:rPr>
          <w:sz w:val="20"/>
          <w:szCs w:val="20"/>
        </w:rPr>
        <w:t xml:space="preserve">  </w:t>
      </w:r>
      <w:r w:rsidRPr="00D33636">
        <w:rPr>
          <w:sz w:val="20"/>
          <w:szCs w:val="20"/>
        </w:rPr>
        <w:t xml:space="preserve">3.5 </w:t>
      </w:r>
      <w:r>
        <w:rPr>
          <w:sz w:val="20"/>
          <w:szCs w:val="20"/>
        </w:rPr>
        <w:t xml:space="preserve">  </w:t>
      </w:r>
      <w:r w:rsidRPr="00D33636">
        <w:rPr>
          <w:sz w:val="20"/>
          <w:szCs w:val="20"/>
        </w:rPr>
        <w:t xml:space="preserve">4.7 </w:t>
      </w:r>
      <w:r>
        <w:rPr>
          <w:sz w:val="20"/>
          <w:szCs w:val="20"/>
        </w:rPr>
        <w:t xml:space="preserve">   </w:t>
      </w:r>
      <w:r w:rsidRPr="00D33636">
        <w:rPr>
          <w:sz w:val="20"/>
          <w:szCs w:val="20"/>
        </w:rPr>
        <w:t xml:space="preserve">7.5 </w:t>
      </w:r>
      <w:r>
        <w:rPr>
          <w:sz w:val="20"/>
          <w:szCs w:val="20"/>
        </w:rPr>
        <w:t xml:space="preserve"> </w:t>
      </w:r>
      <w:r w:rsidRPr="00D33636">
        <w:rPr>
          <w:sz w:val="20"/>
          <w:szCs w:val="20"/>
        </w:rPr>
        <w:t xml:space="preserve">7.2 </w:t>
      </w:r>
      <w:r w:rsidRPr="00D33636">
        <w:rPr>
          <w:sz w:val="20"/>
          <w:szCs w:val="20"/>
        </w:rPr>
        <w:tab/>
        <w:t>5.8</w:t>
      </w:r>
    </w:p>
    <w:p w:rsidR="005B50A5" w:rsidRPr="00A361A3" w:rsidRDefault="005B50A5" w:rsidP="005B50A5">
      <w:pPr>
        <w:spacing w:after="0" w:line="240" w:lineRule="auto"/>
        <w:rPr>
          <w:i/>
        </w:rPr>
      </w:pPr>
      <w:r w:rsidRPr="00A361A3">
        <w:rPr>
          <w:i/>
        </w:rPr>
        <w:t>In 2008 alone, we observe four new security requirements: the requirement of unique user ids (SR13), login suspension (SR15), periodic password changes (SR16) and third-party controls (SR18).</w:t>
      </w:r>
    </w:p>
    <w:p w:rsidR="005E7584" w:rsidRDefault="005E7584" w:rsidP="005B50A5">
      <w:pPr>
        <w:pStyle w:val="Default"/>
        <w:rPr>
          <w:rFonts w:ascii="Century" w:hAnsi="Century"/>
        </w:rPr>
      </w:pPr>
    </w:p>
    <w:p w:rsidR="005B50A5" w:rsidRPr="005E7584" w:rsidRDefault="005E7584" w:rsidP="005B50A5">
      <w:pPr>
        <w:pStyle w:val="Default"/>
        <w:rPr>
          <w:rFonts w:ascii="Century" w:hAnsi="Century"/>
        </w:rPr>
      </w:pPr>
      <w:r w:rsidRPr="005E7584">
        <w:rPr>
          <w:rFonts w:ascii="Century" w:hAnsi="Century"/>
        </w:rPr>
        <w:t>Th</w:t>
      </w:r>
      <w:r w:rsidR="00730DA3">
        <w:rPr>
          <w:rFonts w:ascii="Century" w:hAnsi="Century"/>
        </w:rPr>
        <w:t xml:space="preserve">e table above is presented </w:t>
      </w:r>
      <w:r w:rsidRPr="005E7584">
        <w:rPr>
          <w:rFonts w:ascii="Century" w:hAnsi="Century"/>
        </w:rPr>
        <w:t xml:space="preserve">to illustrate how “security categories” are used in the FTC Study. </w:t>
      </w:r>
      <w:r w:rsidR="005B50A5" w:rsidRPr="005E7584">
        <w:rPr>
          <w:rFonts w:ascii="Century" w:hAnsi="Century"/>
        </w:rPr>
        <w:t xml:space="preserve">According to this table, </w:t>
      </w:r>
      <w:r w:rsidR="005B50A5" w:rsidRPr="005E7584">
        <w:rPr>
          <w:rFonts w:ascii="Century" w:hAnsi="Century"/>
          <w:i/>
        </w:rPr>
        <w:t>access</w:t>
      </w:r>
      <w:r w:rsidR="005B50A5" w:rsidRPr="005E7584">
        <w:rPr>
          <w:rFonts w:ascii="Century" w:hAnsi="Century"/>
        </w:rPr>
        <w:t xml:space="preserve"> represents the greatest legal vulnerability, and whatever security requirements can be derived from these would be among the highest prio</w:t>
      </w:r>
      <w:r w:rsidR="00730DA3">
        <w:rPr>
          <w:rFonts w:ascii="Century" w:hAnsi="Century"/>
        </w:rPr>
        <w:t>rity for our intended audience.</w:t>
      </w:r>
    </w:p>
    <w:p w:rsidR="00D95958" w:rsidRDefault="00D95958">
      <w:pPr>
        <w:rPr>
          <w:i/>
        </w:rPr>
      </w:pPr>
    </w:p>
    <w:p w:rsidR="000D53CF" w:rsidRPr="00426534" w:rsidRDefault="000D53CF" w:rsidP="000D53CF">
      <w:pPr>
        <w:rPr>
          <w:i/>
        </w:rPr>
      </w:pPr>
      <w:r w:rsidRPr="00426534">
        <w:rPr>
          <w:i/>
        </w:rPr>
        <w:t>3.3.3 Identify legal remedies</w:t>
      </w:r>
    </w:p>
    <w:p w:rsidR="000D53CF" w:rsidRPr="00426534" w:rsidRDefault="00001DAD" w:rsidP="000D53CF">
      <w:pPr>
        <w:rPr>
          <w:i/>
        </w:rPr>
      </w:pPr>
      <w:r w:rsidRPr="00426534">
        <w:rPr>
          <w:i/>
        </w:rPr>
        <w:t xml:space="preserve">An </w:t>
      </w:r>
      <w:r w:rsidR="000D53CF" w:rsidRPr="00426534">
        <w:rPr>
          <w:i/>
        </w:rPr>
        <w:t>agreement or judgment contains orders, in the form of actions that are required</w:t>
      </w:r>
      <w:r w:rsidRPr="00426534">
        <w:rPr>
          <w:i/>
        </w:rPr>
        <w:t xml:space="preserve"> </w:t>
      </w:r>
      <w:r w:rsidR="000D53CF" w:rsidRPr="00426534">
        <w:rPr>
          <w:i/>
        </w:rPr>
        <w:t>(obligations) or prohibited (</w:t>
      </w:r>
      <w:proofErr w:type="spellStart"/>
      <w:r w:rsidR="000D53CF" w:rsidRPr="00426534">
        <w:rPr>
          <w:i/>
        </w:rPr>
        <w:t>refrainments</w:t>
      </w:r>
      <w:proofErr w:type="spellEnd"/>
      <w:r w:rsidR="000D53CF" w:rsidRPr="00426534">
        <w:rPr>
          <w:i/>
        </w:rPr>
        <w:t>) by the company for the purpose of remedying</w:t>
      </w:r>
      <w:r w:rsidRPr="00426534">
        <w:rPr>
          <w:i/>
        </w:rPr>
        <w:t xml:space="preserve"> </w:t>
      </w:r>
      <w:r w:rsidR="000D53CF" w:rsidRPr="00426534">
        <w:rPr>
          <w:i/>
        </w:rPr>
        <w:t>the alleged legal violations.</w:t>
      </w:r>
    </w:p>
    <w:p w:rsidR="000D53CF" w:rsidRPr="00426534" w:rsidRDefault="000D53CF" w:rsidP="000D53CF">
      <w:pPr>
        <w:rPr>
          <w:i/>
        </w:rPr>
      </w:pPr>
      <w:r w:rsidRPr="00426534">
        <w:rPr>
          <w:i/>
        </w:rPr>
        <w:t>For the</w:t>
      </w:r>
      <w:r w:rsidR="00001DAD" w:rsidRPr="00426534">
        <w:rPr>
          <w:i/>
        </w:rPr>
        <w:t xml:space="preserve"> </w:t>
      </w:r>
      <w:r w:rsidRPr="00426534">
        <w:rPr>
          <w:i/>
        </w:rPr>
        <w:t>purposes of this study, the remedial obligations</w:t>
      </w:r>
      <w:r w:rsidR="00001DAD" w:rsidRPr="00426534">
        <w:rPr>
          <w:i/>
        </w:rPr>
        <w:t xml:space="preserve"> (OB) and </w:t>
      </w:r>
      <w:proofErr w:type="spellStart"/>
      <w:r w:rsidR="00001DAD" w:rsidRPr="00426534">
        <w:rPr>
          <w:i/>
        </w:rPr>
        <w:t>refrainments</w:t>
      </w:r>
      <w:proofErr w:type="spellEnd"/>
      <w:r w:rsidR="00001DAD" w:rsidRPr="00426534">
        <w:rPr>
          <w:i/>
        </w:rPr>
        <w:t xml:space="preserve"> (R) were </w:t>
      </w:r>
      <w:r w:rsidRPr="00426534">
        <w:rPr>
          <w:i/>
        </w:rPr>
        <w:t>simplified by removing details that enable comparing remedies across different cases.</w:t>
      </w:r>
    </w:p>
    <w:p w:rsidR="000D53CF" w:rsidRPr="00426534" w:rsidRDefault="000D53CF" w:rsidP="000D53CF">
      <w:pPr>
        <w:rPr>
          <w:i/>
        </w:rPr>
      </w:pPr>
      <w:r w:rsidRPr="00426534">
        <w:rPr>
          <w:i/>
        </w:rPr>
        <w:t>For example, obligation OB25 was acquired from this excerpt:</w:t>
      </w:r>
    </w:p>
    <w:p w:rsidR="000D53CF" w:rsidRPr="00426534" w:rsidRDefault="000D53CF" w:rsidP="000D53CF">
      <w:pPr>
        <w:rPr>
          <w:i/>
        </w:rPr>
      </w:pPr>
      <w:r w:rsidRPr="00426534">
        <w:rPr>
          <w:i/>
        </w:rPr>
        <w:t>OB25: Implement a comprehensive information-security program.</w:t>
      </w:r>
    </w:p>
    <w:p w:rsidR="00EC2448" w:rsidRPr="00EC2448" w:rsidRDefault="00EC2448" w:rsidP="000D53CF"/>
    <w:p w:rsidR="000D53CF" w:rsidRPr="00426534" w:rsidRDefault="000D53CF" w:rsidP="000D53CF">
      <w:pPr>
        <w:rPr>
          <w:i/>
        </w:rPr>
      </w:pPr>
      <w:r w:rsidRPr="00426534">
        <w:rPr>
          <w:i/>
        </w:rPr>
        <w:t>3.3.4 Identify private harms</w:t>
      </w:r>
    </w:p>
    <w:p w:rsidR="000D53CF" w:rsidRPr="00426534" w:rsidRDefault="000D53CF" w:rsidP="000D53CF">
      <w:pPr>
        <w:rPr>
          <w:i/>
        </w:rPr>
      </w:pPr>
      <w:r w:rsidRPr="00426534">
        <w:rPr>
          <w:i/>
        </w:rPr>
        <w:t>The procedure to identify private harms (step 4, Figure 2) is applied to legal complaints</w:t>
      </w:r>
      <w:r w:rsidR="00001DAD" w:rsidRPr="00426534">
        <w:rPr>
          <w:i/>
        </w:rPr>
        <w:t xml:space="preserve"> </w:t>
      </w:r>
      <w:r w:rsidRPr="00426534">
        <w:rPr>
          <w:i/>
        </w:rPr>
        <w:t>and press releases by the FTC. For example, the FTC</w:t>
      </w:r>
      <w:r w:rsidR="00D36C6C">
        <w:rPr>
          <w:i/>
        </w:rPr>
        <w:t xml:space="preserve"> press release for the TJX case </w:t>
      </w:r>
      <w:r w:rsidRPr="00426534">
        <w:rPr>
          <w:i/>
        </w:rPr>
        <w:t>described several harms in the following excerpt [FTC08]:</w:t>
      </w:r>
    </w:p>
    <w:p w:rsidR="000D53CF" w:rsidRPr="00426534" w:rsidRDefault="000D53CF" w:rsidP="000D53CF">
      <w:pPr>
        <w:rPr>
          <w:i/>
        </w:rPr>
      </w:pPr>
      <w:r w:rsidRPr="00426534">
        <w:rPr>
          <w:i/>
        </w:rPr>
        <w:t>“An intruder exploited these failures and obtained tens of millions of</w:t>
      </w:r>
      <w:r w:rsidR="00753CF4" w:rsidRPr="00426534">
        <w:rPr>
          <w:i/>
        </w:rPr>
        <w:t xml:space="preserve"> </w:t>
      </w:r>
      <w:r w:rsidRPr="00426534">
        <w:rPr>
          <w:i/>
        </w:rPr>
        <w:t>credit and debit payment cards that consumers used at TJX’s stores, as</w:t>
      </w:r>
      <w:r w:rsidR="00753CF4" w:rsidRPr="00426534">
        <w:rPr>
          <w:i/>
        </w:rPr>
        <w:t xml:space="preserve"> </w:t>
      </w:r>
      <w:r w:rsidRPr="00426534">
        <w:rPr>
          <w:i/>
        </w:rPr>
        <w:t>well as the personal information of approximately 455,000 consumers</w:t>
      </w:r>
      <w:r w:rsidR="00753CF4" w:rsidRPr="00426534">
        <w:rPr>
          <w:i/>
        </w:rPr>
        <w:t xml:space="preserve"> </w:t>
      </w:r>
      <w:r w:rsidRPr="00426534">
        <w:rPr>
          <w:i/>
        </w:rPr>
        <w:t>who returned merchandise to the stores. Banks have claimed that tens</w:t>
      </w:r>
      <w:r w:rsidR="00753CF4" w:rsidRPr="00426534">
        <w:rPr>
          <w:i/>
        </w:rPr>
        <w:t xml:space="preserve"> </w:t>
      </w:r>
      <w:r w:rsidRPr="00426534">
        <w:rPr>
          <w:i/>
        </w:rPr>
        <w:t>of millions of dollars in fraudulent charges have been made on the</w:t>
      </w:r>
      <w:r w:rsidR="00753CF4" w:rsidRPr="00426534">
        <w:rPr>
          <w:i/>
        </w:rPr>
        <w:t xml:space="preserve"> </w:t>
      </w:r>
      <w:r w:rsidRPr="00426534">
        <w:rPr>
          <w:i/>
        </w:rPr>
        <w:t>cards and millions of cards have been cancelled and reissued.”</w:t>
      </w:r>
    </w:p>
    <w:p w:rsidR="000D53CF" w:rsidRPr="00426534" w:rsidRDefault="000D53CF" w:rsidP="000D53CF">
      <w:pPr>
        <w:rPr>
          <w:i/>
        </w:rPr>
      </w:pPr>
      <w:r w:rsidRPr="00426534">
        <w:rPr>
          <w:i/>
        </w:rPr>
        <w:t>Complex factors affect the order of magnitude for an</w:t>
      </w:r>
      <w:r w:rsidR="00753CF4" w:rsidRPr="00426534">
        <w:rPr>
          <w:i/>
        </w:rPr>
        <w:t xml:space="preserve"> </w:t>
      </w:r>
      <w:r w:rsidRPr="00426534">
        <w:rPr>
          <w:i/>
        </w:rPr>
        <w:t>exploited vulnerability in terms of number of affected consumers.</w:t>
      </w:r>
    </w:p>
    <w:p w:rsidR="000D53CF" w:rsidRPr="00426534" w:rsidRDefault="000D53CF" w:rsidP="000D53CF">
      <w:pPr>
        <w:rPr>
          <w:i/>
        </w:rPr>
      </w:pPr>
      <w:r w:rsidRPr="00426534">
        <w:rPr>
          <w:i/>
        </w:rPr>
        <w:t>For example, a breach similar to the</w:t>
      </w:r>
      <w:r w:rsidR="00753CF4" w:rsidRPr="00426534">
        <w:rPr>
          <w:i/>
        </w:rPr>
        <w:t xml:space="preserve"> </w:t>
      </w:r>
      <w:r w:rsidRPr="00426534">
        <w:rPr>
          <w:i/>
        </w:rPr>
        <w:t>above excerpt can be measured by “actual harms” using the number of consumers</w:t>
      </w:r>
      <w:r w:rsidR="00753CF4" w:rsidRPr="00426534">
        <w:rPr>
          <w:i/>
        </w:rPr>
        <w:t xml:space="preserve"> </w:t>
      </w:r>
      <w:r w:rsidRPr="00426534">
        <w:rPr>
          <w:i/>
        </w:rPr>
        <w:t>affected or fraudulent charges recorded by the bank. The “potential harms,” however,</w:t>
      </w:r>
      <w:r w:rsidR="00753CF4" w:rsidRPr="00426534">
        <w:rPr>
          <w:i/>
        </w:rPr>
        <w:t xml:space="preserve"> </w:t>
      </w:r>
      <w:r w:rsidRPr="00426534">
        <w:rPr>
          <w:i/>
        </w:rPr>
        <w:t>may include the total credit limits for these customers that could be used for fraudulent</w:t>
      </w:r>
      <w:r w:rsidR="00753CF4" w:rsidRPr="00426534">
        <w:rPr>
          <w:i/>
        </w:rPr>
        <w:t xml:space="preserve"> </w:t>
      </w:r>
      <w:r w:rsidRPr="00426534">
        <w:rPr>
          <w:i/>
        </w:rPr>
        <w:t>purchases before the bank could take corrective action to halt this criminal activity.</w:t>
      </w:r>
    </w:p>
    <w:p w:rsidR="000D53CF" w:rsidRDefault="000D53CF" w:rsidP="000D53CF">
      <w:pPr>
        <w:rPr>
          <w:i/>
        </w:rPr>
      </w:pPr>
      <w:r w:rsidRPr="00426534">
        <w:rPr>
          <w:i/>
        </w:rPr>
        <w:t>Thus,</w:t>
      </w:r>
      <w:r w:rsidR="00753CF4" w:rsidRPr="00426534">
        <w:rPr>
          <w:i/>
        </w:rPr>
        <w:t xml:space="preserve"> </w:t>
      </w:r>
      <w:r w:rsidRPr="00426534">
        <w:rPr>
          <w:i/>
        </w:rPr>
        <w:t>this information is relevant to generally consider the extent of harms but is not adequate</w:t>
      </w:r>
      <w:r w:rsidR="00753CF4" w:rsidRPr="00426534">
        <w:rPr>
          <w:i/>
        </w:rPr>
        <w:t xml:space="preserve"> </w:t>
      </w:r>
      <w:r w:rsidRPr="00426534">
        <w:rPr>
          <w:i/>
        </w:rPr>
        <w:t>to rank vulnerabilities by severity.</w:t>
      </w:r>
    </w:p>
    <w:p w:rsidR="00BA648F" w:rsidRPr="00E50B32" w:rsidRDefault="00D36C6C" w:rsidP="000D53CF">
      <w:pPr>
        <w:rPr>
          <w:rFonts w:ascii="Century" w:hAnsi="Century"/>
          <w:sz w:val="24"/>
          <w:szCs w:val="24"/>
        </w:rPr>
      </w:pPr>
      <w:r w:rsidRPr="00E50B32">
        <w:rPr>
          <w:rFonts w:ascii="Century" w:hAnsi="Century"/>
          <w:sz w:val="24"/>
          <w:szCs w:val="24"/>
        </w:rPr>
        <w:lastRenderedPageBreak/>
        <w:t>I question the value of ranking vulnerabilities by severity, as being more hypothetical and less relevant for our purposes. However, considering who can get hurt and how badly</w:t>
      </w:r>
      <w:r w:rsidR="0067028A" w:rsidRPr="00E50B32">
        <w:rPr>
          <w:rFonts w:ascii="Century" w:hAnsi="Century"/>
          <w:sz w:val="24"/>
          <w:szCs w:val="24"/>
        </w:rPr>
        <w:t>,</w:t>
      </w:r>
      <w:r w:rsidRPr="00E50B32">
        <w:rPr>
          <w:rFonts w:ascii="Century" w:hAnsi="Century"/>
          <w:sz w:val="24"/>
          <w:szCs w:val="24"/>
        </w:rPr>
        <w:t xml:space="preserve"> seems not only more relevant but also more actionable: “saving lives” is less influenti</w:t>
      </w:r>
      <w:r w:rsidR="0067028A" w:rsidRPr="00E50B32">
        <w:rPr>
          <w:rFonts w:ascii="Century" w:hAnsi="Century"/>
          <w:sz w:val="24"/>
          <w:szCs w:val="24"/>
        </w:rPr>
        <w:t>al than “saving Johnny’s life”.</w:t>
      </w:r>
    </w:p>
    <w:p w:rsidR="009E67E2" w:rsidRPr="00D36C6C" w:rsidRDefault="009E67E2" w:rsidP="009E67E2">
      <w:pPr>
        <w:pStyle w:val="Default"/>
        <w:rPr>
          <w:rFonts w:ascii="Century" w:hAnsi="Century"/>
        </w:rPr>
      </w:pPr>
      <w:r w:rsidRPr="00D36C6C">
        <w:rPr>
          <w:rFonts w:ascii="Century" w:hAnsi="Century"/>
        </w:rPr>
        <w:t>In contrast to the FTC Study, my approach identified “security controls” rather than “legal vulnerabilities”.  I found it too difficult to otherwise identify whether the terms represent vulnerabilities or remedies:</w:t>
      </w:r>
    </w:p>
    <w:p w:rsidR="009E67E2" w:rsidRDefault="009E67E2" w:rsidP="009E67E2">
      <w:pPr>
        <w:pStyle w:val="Default"/>
      </w:pPr>
      <w:r>
        <w:t xml:space="preserve"> </w:t>
      </w:r>
    </w:p>
    <w:p w:rsidR="009E67E2" w:rsidRPr="009C28AF" w:rsidRDefault="009E67E2" w:rsidP="009E67E2">
      <w:pPr>
        <w:pStyle w:val="Default"/>
        <w:rPr>
          <w:rFonts w:ascii="Consolas" w:hAnsi="Consolas" w:cs="Consolas"/>
          <w:sz w:val="20"/>
          <w:szCs w:val="20"/>
        </w:rPr>
      </w:pPr>
      <w:r w:rsidRPr="009C28AF">
        <w:rPr>
          <w:rFonts w:ascii="Consolas" w:hAnsi="Consolas" w:cs="Consolas"/>
          <w:sz w:val="20"/>
          <w:szCs w:val="20"/>
        </w:rPr>
        <w:t xml:space="preserve">1c. Identify </w:t>
      </w:r>
      <w:r w:rsidRPr="009C28AF">
        <w:rPr>
          <w:rFonts w:ascii="Consolas" w:hAnsi="Consolas" w:cs="Consolas"/>
          <w:sz w:val="20"/>
          <w:szCs w:val="20"/>
          <w:highlight w:val="magenta"/>
        </w:rPr>
        <w:t>security controls</w:t>
      </w:r>
      <w:r w:rsidRPr="009C28AF">
        <w:rPr>
          <w:rFonts w:ascii="Consolas" w:hAnsi="Consolas" w:cs="Consolas"/>
          <w:sz w:val="20"/>
          <w:szCs w:val="20"/>
        </w:rPr>
        <w:t xml:space="preserve"> which are absent, deficient, expected, or recommended.</w:t>
      </w:r>
    </w:p>
    <w:p w:rsidR="009E67E2" w:rsidRPr="009C28AF" w:rsidRDefault="009E67E2" w:rsidP="009E67E2">
      <w:pPr>
        <w:pStyle w:val="Default"/>
        <w:rPr>
          <w:rFonts w:ascii="Consolas" w:hAnsi="Consolas" w:cs="Consolas"/>
          <w:sz w:val="20"/>
          <w:szCs w:val="20"/>
        </w:rPr>
      </w:pPr>
      <w:proofErr w:type="gramStart"/>
      <w:r w:rsidRPr="009C28AF">
        <w:rPr>
          <w:rFonts w:ascii="Consolas" w:hAnsi="Consolas" w:cs="Consolas"/>
          <w:sz w:val="20"/>
          <w:szCs w:val="20"/>
          <w:highlight w:val="magenta"/>
        </w:rPr>
        <w:t>intrusion</w:t>
      </w:r>
      <w:proofErr w:type="gramEnd"/>
      <w:r w:rsidRPr="009C28AF">
        <w:rPr>
          <w:rFonts w:ascii="Consolas" w:hAnsi="Consolas" w:cs="Consolas"/>
          <w:sz w:val="20"/>
          <w:szCs w:val="20"/>
          <w:highlight w:val="magenta"/>
        </w:rPr>
        <w:t xml:space="preserve"> detection system</w:t>
      </w:r>
      <w:r w:rsidRPr="009C28AF">
        <w:rPr>
          <w:rFonts w:ascii="Consolas" w:hAnsi="Consolas" w:cs="Consolas"/>
          <w:sz w:val="20"/>
          <w:szCs w:val="20"/>
        </w:rPr>
        <w:t xml:space="preserve"> </w:t>
      </w:r>
      <w:r w:rsidR="009C28AF" w:rsidRPr="009C28AF">
        <w:rPr>
          <w:rFonts w:ascii="Consolas" w:hAnsi="Consolas" w:cs="Consolas"/>
          <w:sz w:val="20"/>
          <w:szCs w:val="20"/>
        </w:rPr>
        <w:t>–</w:t>
      </w:r>
      <w:r w:rsidRPr="009C28AF">
        <w:rPr>
          <w:rFonts w:ascii="Consolas" w:hAnsi="Consolas" w:cs="Consolas"/>
          <w:sz w:val="20"/>
          <w:szCs w:val="20"/>
        </w:rPr>
        <w:t xml:space="preserve"> 4</w:t>
      </w:r>
      <w:r w:rsidR="009C28AF" w:rsidRPr="009C28AF">
        <w:rPr>
          <w:rFonts w:ascii="Consolas" w:hAnsi="Consolas" w:cs="Consolas"/>
          <w:sz w:val="20"/>
          <w:szCs w:val="20"/>
        </w:rPr>
        <w:t xml:space="preserve">    </w:t>
      </w:r>
      <w:r w:rsidRPr="009C28AF">
        <w:rPr>
          <w:rFonts w:ascii="Consolas" w:hAnsi="Consolas" w:cs="Consolas"/>
          <w:sz w:val="20"/>
          <w:szCs w:val="20"/>
          <w:highlight w:val="magenta"/>
        </w:rPr>
        <w:t>file integrity monitoring</w:t>
      </w:r>
      <w:r w:rsidRPr="009C28AF">
        <w:rPr>
          <w:rFonts w:ascii="Consolas" w:hAnsi="Consolas" w:cs="Consolas"/>
          <w:sz w:val="20"/>
          <w:szCs w:val="20"/>
        </w:rPr>
        <w:t xml:space="preserve"> </w:t>
      </w:r>
      <w:r w:rsidR="009C28AF" w:rsidRPr="009C28AF">
        <w:rPr>
          <w:rFonts w:ascii="Consolas" w:hAnsi="Consolas" w:cs="Consolas"/>
          <w:sz w:val="20"/>
          <w:szCs w:val="20"/>
        </w:rPr>
        <w:t>–</w:t>
      </w:r>
      <w:r w:rsidRPr="009C28AF">
        <w:rPr>
          <w:rFonts w:ascii="Consolas" w:hAnsi="Consolas" w:cs="Consolas"/>
          <w:sz w:val="20"/>
          <w:szCs w:val="20"/>
        </w:rPr>
        <w:t xml:space="preserve"> 5</w:t>
      </w:r>
      <w:r w:rsidR="009C28AF" w:rsidRPr="009C28AF">
        <w:rPr>
          <w:rFonts w:ascii="Consolas" w:hAnsi="Consolas" w:cs="Consolas"/>
          <w:sz w:val="20"/>
          <w:szCs w:val="20"/>
        </w:rPr>
        <w:t xml:space="preserve">   </w:t>
      </w:r>
      <w:r w:rsidRPr="009C28AF">
        <w:rPr>
          <w:rFonts w:ascii="Consolas" w:hAnsi="Consolas" w:cs="Consolas"/>
          <w:sz w:val="20"/>
          <w:szCs w:val="20"/>
          <w:highlight w:val="magenta"/>
        </w:rPr>
        <w:t>firewalls</w:t>
      </w:r>
      <w:r w:rsidRPr="009C28AF">
        <w:rPr>
          <w:rFonts w:ascii="Consolas" w:hAnsi="Consolas" w:cs="Consolas"/>
          <w:sz w:val="20"/>
          <w:szCs w:val="20"/>
        </w:rPr>
        <w:t xml:space="preserve"> - 3</w:t>
      </w:r>
    </w:p>
    <w:p w:rsidR="009E67E2" w:rsidRPr="009C28AF" w:rsidRDefault="009E67E2" w:rsidP="009E67E2">
      <w:pPr>
        <w:pStyle w:val="Default"/>
        <w:rPr>
          <w:rFonts w:ascii="Consolas" w:hAnsi="Consolas" w:cs="Consolas"/>
          <w:sz w:val="20"/>
          <w:szCs w:val="20"/>
        </w:rPr>
      </w:pPr>
      <w:proofErr w:type="gramStart"/>
      <w:r w:rsidRPr="009C28AF">
        <w:rPr>
          <w:rFonts w:ascii="Consolas" w:hAnsi="Consolas" w:cs="Consolas"/>
          <w:sz w:val="20"/>
          <w:szCs w:val="20"/>
          <w:highlight w:val="magenta"/>
        </w:rPr>
        <w:t>data</w:t>
      </w:r>
      <w:proofErr w:type="gramEnd"/>
      <w:r w:rsidRPr="009C28AF">
        <w:rPr>
          <w:rFonts w:ascii="Consolas" w:hAnsi="Consolas" w:cs="Consolas"/>
          <w:sz w:val="20"/>
          <w:szCs w:val="20"/>
          <w:highlight w:val="magenta"/>
        </w:rPr>
        <w:t xml:space="preserve"> security training</w:t>
      </w:r>
      <w:r w:rsidRPr="009C28AF">
        <w:rPr>
          <w:rFonts w:ascii="Consolas" w:hAnsi="Consolas" w:cs="Consolas"/>
          <w:sz w:val="20"/>
          <w:szCs w:val="20"/>
        </w:rPr>
        <w:t xml:space="preserve"> -2</w:t>
      </w:r>
      <w:r w:rsidR="009C28AF" w:rsidRPr="009C28AF">
        <w:rPr>
          <w:rFonts w:ascii="Consolas" w:hAnsi="Consolas" w:cs="Consolas"/>
          <w:sz w:val="20"/>
          <w:szCs w:val="20"/>
        </w:rPr>
        <w:t xml:space="preserve">  </w:t>
      </w:r>
      <w:r w:rsidRPr="009C28AF">
        <w:rPr>
          <w:rFonts w:ascii="Consolas" w:hAnsi="Consolas" w:cs="Consolas"/>
          <w:sz w:val="20"/>
          <w:szCs w:val="20"/>
          <w:highlight w:val="magenta"/>
        </w:rPr>
        <w:t>strong passwords</w:t>
      </w:r>
      <w:r w:rsidRPr="009C28AF">
        <w:rPr>
          <w:rFonts w:ascii="Consolas" w:hAnsi="Consolas" w:cs="Consolas"/>
          <w:sz w:val="20"/>
          <w:szCs w:val="20"/>
        </w:rPr>
        <w:t xml:space="preserve"> – 1</w:t>
      </w:r>
    </w:p>
    <w:p w:rsidR="000D53CF" w:rsidRPr="0057307A" w:rsidRDefault="0057307A" w:rsidP="000D53CF">
      <w:pPr>
        <w:rPr>
          <w:rFonts w:ascii="Century" w:hAnsi="Century"/>
          <w:sz w:val="24"/>
          <w:szCs w:val="24"/>
        </w:rPr>
      </w:pPr>
      <w:r w:rsidRPr="0057307A">
        <w:rPr>
          <w:rFonts w:ascii="Century" w:hAnsi="Century"/>
          <w:sz w:val="24"/>
          <w:szCs w:val="24"/>
        </w:rPr>
        <w:t xml:space="preserve">These terms representing security controls </w:t>
      </w:r>
      <w:r>
        <w:rPr>
          <w:rFonts w:ascii="Century" w:hAnsi="Century"/>
          <w:sz w:val="24"/>
          <w:szCs w:val="24"/>
        </w:rPr>
        <w:t>were manually identified from the supervised model. Using unsupervised, text-mining techniques such as term frequency fails to discover these controls. Likewise, it is also challenging to identify assets without the use of a dictionary of known controls</w:t>
      </w:r>
      <w:r w:rsidR="005D6DFB">
        <w:rPr>
          <w:rFonts w:ascii="Century" w:hAnsi="Century"/>
          <w:sz w:val="24"/>
          <w:szCs w:val="24"/>
        </w:rPr>
        <w:t xml:space="preserve"> or assets</w:t>
      </w:r>
      <w:r>
        <w:rPr>
          <w:rFonts w:ascii="Century" w:hAnsi="Century"/>
          <w:sz w:val="24"/>
          <w:szCs w:val="24"/>
        </w:rPr>
        <w:t>.</w:t>
      </w:r>
    </w:p>
    <w:p w:rsidR="00B12050" w:rsidRDefault="00B12050" w:rsidP="008F3ED4">
      <w:pPr>
        <w:pStyle w:val="Heading2"/>
      </w:pPr>
    </w:p>
    <w:p w:rsidR="000D53CF" w:rsidRDefault="00615655" w:rsidP="008F3ED4">
      <w:pPr>
        <w:pStyle w:val="Heading2"/>
      </w:pPr>
      <w:r>
        <w:t>How the FTC Study Derives Actionable Security Requirements</w:t>
      </w:r>
    </w:p>
    <w:p w:rsidR="000D53CF" w:rsidRDefault="000D53CF" w:rsidP="000D53CF">
      <w:pPr>
        <w:rPr>
          <w:i/>
        </w:rPr>
      </w:pPr>
      <w:r w:rsidRPr="00E52639">
        <w:rPr>
          <w:i/>
        </w:rPr>
        <w:t xml:space="preserve">Whereas the steps in the analysis procedure described </w:t>
      </w:r>
      <w:r w:rsidR="00E52639">
        <w:rPr>
          <w:i/>
        </w:rPr>
        <w:t>[previously]</w:t>
      </w:r>
      <w:r w:rsidRPr="00E52639">
        <w:rPr>
          <w:i/>
        </w:rPr>
        <w:t xml:space="preserve"> to identify legal</w:t>
      </w:r>
      <w:r w:rsidR="00314CFB" w:rsidRPr="00E52639">
        <w:rPr>
          <w:i/>
        </w:rPr>
        <w:t xml:space="preserve"> </w:t>
      </w:r>
      <w:r w:rsidRPr="00E52639">
        <w:rPr>
          <w:i/>
        </w:rPr>
        <w:t xml:space="preserve">vulnerabilities and remedial obligations and </w:t>
      </w:r>
      <w:proofErr w:type="spellStart"/>
      <w:r w:rsidRPr="00E52639">
        <w:rPr>
          <w:i/>
        </w:rPr>
        <w:t>refrainments</w:t>
      </w:r>
      <w:proofErr w:type="spellEnd"/>
      <w:r w:rsidRPr="00E52639">
        <w:rPr>
          <w:i/>
        </w:rPr>
        <w:t xml:space="preserve"> rely on phrase heuristics to</w:t>
      </w:r>
      <w:r w:rsidR="00314CFB" w:rsidRPr="00E52639">
        <w:rPr>
          <w:i/>
        </w:rPr>
        <w:t xml:space="preserve"> </w:t>
      </w:r>
      <w:r w:rsidRPr="00E52639">
        <w:rPr>
          <w:i/>
        </w:rPr>
        <w:t xml:space="preserve">improve the reliability in the acquisition of these artifacts, </w:t>
      </w:r>
      <w:r w:rsidRPr="009D49CE">
        <w:rPr>
          <w:b/>
          <w:i/>
        </w:rPr>
        <w:t>the mitigating security</w:t>
      </w:r>
      <w:r w:rsidR="00314CFB" w:rsidRPr="009D49CE">
        <w:rPr>
          <w:b/>
          <w:i/>
        </w:rPr>
        <w:t xml:space="preserve"> </w:t>
      </w:r>
      <w:r w:rsidRPr="009D49CE">
        <w:rPr>
          <w:b/>
          <w:i/>
        </w:rPr>
        <w:t>requirements are derived artifacts that an analyst infers</w:t>
      </w:r>
      <w:r w:rsidRPr="00E52639">
        <w:rPr>
          <w:i/>
        </w:rPr>
        <w:t xml:space="preserve"> from the acquired vulnerabilities.</w:t>
      </w:r>
    </w:p>
    <w:p w:rsidR="00973C88" w:rsidRPr="00AE5793" w:rsidRDefault="00973C88" w:rsidP="00973C88">
      <w:pPr>
        <w:rPr>
          <w:rFonts w:ascii="Century" w:hAnsi="Century"/>
          <w:sz w:val="24"/>
          <w:szCs w:val="24"/>
        </w:rPr>
      </w:pPr>
      <w:r w:rsidRPr="00AE5793">
        <w:rPr>
          <w:rFonts w:ascii="Century" w:hAnsi="Century"/>
          <w:sz w:val="24"/>
          <w:szCs w:val="24"/>
        </w:rPr>
        <w:t>The FTC Study also includes this as a possible weakness of the study, regarding Construct Validity:</w:t>
      </w:r>
    </w:p>
    <w:p w:rsidR="00AE5793" w:rsidRDefault="00973C88" w:rsidP="00973C88">
      <w:pPr>
        <w:rPr>
          <w:i/>
        </w:rPr>
      </w:pPr>
      <w:r w:rsidRPr="00973C88">
        <w:rPr>
          <w:i/>
        </w:rPr>
        <w:t xml:space="preserve">Furthermore, the derivation of the mitigating security requirements from legal vulnerabilities requires expert knowledge that is variable and subject to bias. To reduce bias, the security categories were employed by the investigator to view </w:t>
      </w:r>
      <w:proofErr w:type="gramStart"/>
      <w:r w:rsidRPr="00973C88">
        <w:rPr>
          <w:i/>
        </w:rPr>
        <w:t>each security vulnerability</w:t>
      </w:r>
      <w:proofErr w:type="gramEnd"/>
      <w:r w:rsidRPr="00973C88">
        <w:rPr>
          <w:i/>
        </w:rPr>
        <w:t xml:space="preserve"> from multiple viewpoints. This enabled the investigator to equally consider alternatives influenced by a broad but finite set of security categories before selecting the most appropriate requirement.</w:t>
      </w:r>
    </w:p>
    <w:p w:rsidR="00AE5793" w:rsidRDefault="00AE5793" w:rsidP="00AE5793">
      <w:r>
        <w:br w:type="page"/>
      </w:r>
    </w:p>
    <w:p w:rsidR="00AE5793" w:rsidRDefault="00AE5793" w:rsidP="009D49CE">
      <w:pPr>
        <w:spacing w:after="0" w:line="240" w:lineRule="auto"/>
        <w:rPr>
          <w:b/>
        </w:rPr>
      </w:pPr>
    </w:p>
    <w:p w:rsidR="000D53CF" w:rsidRPr="00AE5793" w:rsidRDefault="000D53CF" w:rsidP="009D49CE">
      <w:pPr>
        <w:spacing w:after="0" w:line="240" w:lineRule="auto"/>
        <w:rPr>
          <w:b/>
        </w:rPr>
      </w:pPr>
      <w:r w:rsidRPr="00AE5793">
        <w:rPr>
          <w:b/>
        </w:rPr>
        <w:t>Table 7: Requirements for Mitigating Physical Security-related Vulnerabilities</w:t>
      </w:r>
    </w:p>
    <w:p w:rsidR="000D53CF" w:rsidRPr="00AE5793" w:rsidRDefault="000D53CF" w:rsidP="009D49CE">
      <w:pPr>
        <w:spacing w:after="0" w:line="240" w:lineRule="auto"/>
        <w:rPr>
          <w:b/>
          <w:sz w:val="18"/>
          <w:szCs w:val="18"/>
        </w:rPr>
      </w:pPr>
      <w:r w:rsidRPr="00AE5793">
        <w:rPr>
          <w:b/>
          <w:sz w:val="18"/>
          <w:szCs w:val="18"/>
        </w:rPr>
        <w:t xml:space="preserve">Vulnerability </w:t>
      </w:r>
      <w:r w:rsidRPr="00AE5793">
        <w:rPr>
          <w:b/>
          <w:sz w:val="18"/>
          <w:szCs w:val="18"/>
        </w:rPr>
        <w:tab/>
        <w:t>ID</w:t>
      </w:r>
      <w:r w:rsidRPr="00AE5793">
        <w:rPr>
          <w:b/>
          <w:sz w:val="18"/>
          <w:szCs w:val="18"/>
        </w:rPr>
        <w:tab/>
        <w:t xml:space="preserve">Security Category </w:t>
      </w:r>
      <w:r w:rsidRPr="00AE5793">
        <w:rPr>
          <w:b/>
          <w:sz w:val="18"/>
          <w:szCs w:val="18"/>
        </w:rPr>
        <w:tab/>
      </w:r>
      <w:r w:rsidR="009D49CE" w:rsidRPr="00AE5793">
        <w:rPr>
          <w:b/>
          <w:sz w:val="18"/>
          <w:szCs w:val="18"/>
        </w:rPr>
        <w:tab/>
      </w:r>
      <w:r w:rsidRPr="00AE5793">
        <w:rPr>
          <w:b/>
          <w:sz w:val="18"/>
          <w:szCs w:val="18"/>
        </w:rPr>
        <w:t>Physical Security Requirements</w:t>
      </w:r>
    </w:p>
    <w:p w:rsidR="000D53CF" w:rsidRPr="009D49CE" w:rsidRDefault="000D53CF" w:rsidP="009D49CE">
      <w:pPr>
        <w:spacing w:after="0" w:line="240" w:lineRule="auto"/>
        <w:rPr>
          <w:sz w:val="18"/>
          <w:szCs w:val="18"/>
        </w:rPr>
      </w:pPr>
    </w:p>
    <w:p w:rsidR="000D53CF" w:rsidRPr="009D49CE" w:rsidRDefault="000D53CF" w:rsidP="009D49CE">
      <w:pPr>
        <w:spacing w:after="0" w:line="240" w:lineRule="auto"/>
        <w:rPr>
          <w:sz w:val="18"/>
          <w:szCs w:val="18"/>
        </w:rPr>
      </w:pPr>
      <w:r w:rsidRPr="009D49CE">
        <w:rPr>
          <w:sz w:val="18"/>
          <w:szCs w:val="18"/>
        </w:rPr>
        <w:t xml:space="preserve">GF-LV2 </w:t>
      </w:r>
      <w:r w:rsidRPr="009D49CE">
        <w:rPr>
          <w:sz w:val="18"/>
          <w:szCs w:val="18"/>
        </w:rPr>
        <w:tab/>
      </w:r>
      <w:r w:rsidRPr="009D49CE">
        <w:rPr>
          <w:sz w:val="18"/>
          <w:szCs w:val="18"/>
        </w:rPr>
        <w:tab/>
        <w:t xml:space="preserve">SR4 </w:t>
      </w:r>
      <w:r w:rsidRPr="009D49CE">
        <w:rPr>
          <w:sz w:val="18"/>
          <w:szCs w:val="18"/>
        </w:rPr>
        <w:tab/>
        <w:t xml:space="preserve">Access </w:t>
      </w:r>
      <w:r w:rsidRPr="009D49CE">
        <w:rPr>
          <w:sz w:val="18"/>
          <w:szCs w:val="18"/>
        </w:rPr>
        <w:tab/>
      </w:r>
      <w:r w:rsidRPr="009D49CE">
        <w:rPr>
          <w:sz w:val="18"/>
          <w:szCs w:val="18"/>
        </w:rPr>
        <w:tab/>
      </w:r>
      <w:r w:rsidRPr="009D49CE">
        <w:rPr>
          <w:sz w:val="18"/>
          <w:szCs w:val="18"/>
        </w:rPr>
        <w:tab/>
        <w:t>Require authentication at physical access points</w:t>
      </w:r>
    </w:p>
    <w:p w:rsidR="000D53CF" w:rsidRPr="009D49CE" w:rsidRDefault="000D53CF" w:rsidP="009D49CE">
      <w:pPr>
        <w:spacing w:after="0" w:line="240" w:lineRule="auto"/>
        <w:rPr>
          <w:sz w:val="18"/>
          <w:szCs w:val="18"/>
        </w:rPr>
      </w:pPr>
      <w:r w:rsidRPr="009D49CE">
        <w:rPr>
          <w:sz w:val="18"/>
          <w:szCs w:val="18"/>
        </w:rPr>
        <w:t xml:space="preserve">CP-LV5 </w:t>
      </w:r>
      <w:r w:rsidRPr="009D49CE">
        <w:rPr>
          <w:sz w:val="18"/>
          <w:szCs w:val="18"/>
        </w:rPr>
        <w:tab/>
      </w:r>
      <w:r w:rsidRPr="009D49CE">
        <w:rPr>
          <w:sz w:val="18"/>
          <w:szCs w:val="18"/>
        </w:rPr>
        <w:tab/>
        <w:t xml:space="preserve">SR7 </w:t>
      </w:r>
      <w:r w:rsidRPr="009D49CE">
        <w:rPr>
          <w:sz w:val="18"/>
          <w:szCs w:val="18"/>
        </w:rPr>
        <w:tab/>
        <w:t xml:space="preserve">Access </w:t>
      </w:r>
      <w:r w:rsidRPr="009D49CE">
        <w:rPr>
          <w:sz w:val="18"/>
          <w:szCs w:val="18"/>
        </w:rPr>
        <w:tab/>
      </w:r>
      <w:r w:rsidRPr="009D49CE">
        <w:rPr>
          <w:sz w:val="18"/>
          <w:szCs w:val="18"/>
        </w:rPr>
        <w:tab/>
      </w:r>
      <w:r w:rsidRPr="009D49CE">
        <w:rPr>
          <w:sz w:val="18"/>
          <w:szCs w:val="18"/>
        </w:rPr>
        <w:tab/>
        <w:t>Require complete information on physical identity</w:t>
      </w:r>
    </w:p>
    <w:p w:rsidR="000D53CF" w:rsidRPr="009D49CE" w:rsidRDefault="000D53CF" w:rsidP="009D49CE">
      <w:pPr>
        <w:spacing w:after="0" w:line="240" w:lineRule="auto"/>
        <w:rPr>
          <w:sz w:val="18"/>
          <w:szCs w:val="18"/>
        </w:rPr>
      </w:pPr>
      <w:r w:rsidRPr="009D49CE">
        <w:rPr>
          <w:sz w:val="18"/>
          <w:szCs w:val="18"/>
        </w:rPr>
        <w:t xml:space="preserve">CP-LV2 </w:t>
      </w:r>
      <w:r w:rsidRPr="009D49CE">
        <w:rPr>
          <w:sz w:val="18"/>
          <w:szCs w:val="18"/>
        </w:rPr>
        <w:tab/>
      </w:r>
      <w:r w:rsidRPr="009D49CE">
        <w:rPr>
          <w:sz w:val="18"/>
          <w:szCs w:val="18"/>
        </w:rPr>
        <w:tab/>
        <w:t xml:space="preserve">SR12 </w:t>
      </w:r>
      <w:r w:rsidRPr="009D49CE">
        <w:rPr>
          <w:sz w:val="18"/>
          <w:szCs w:val="18"/>
        </w:rPr>
        <w:tab/>
        <w:t xml:space="preserve">Access </w:t>
      </w:r>
      <w:r w:rsidRPr="009D49CE">
        <w:rPr>
          <w:sz w:val="18"/>
          <w:szCs w:val="18"/>
        </w:rPr>
        <w:tab/>
      </w:r>
      <w:r w:rsidRPr="009D49CE">
        <w:rPr>
          <w:sz w:val="18"/>
          <w:szCs w:val="18"/>
        </w:rPr>
        <w:tab/>
      </w:r>
      <w:r w:rsidRPr="009D49CE">
        <w:rPr>
          <w:sz w:val="18"/>
          <w:szCs w:val="18"/>
        </w:rPr>
        <w:tab/>
        <w:t>Require controls to verify physical identity</w:t>
      </w:r>
    </w:p>
    <w:p w:rsidR="000D53CF" w:rsidRPr="009D49CE" w:rsidRDefault="000D53CF" w:rsidP="009D49CE">
      <w:pPr>
        <w:spacing w:after="0" w:line="240" w:lineRule="auto"/>
        <w:rPr>
          <w:sz w:val="18"/>
          <w:szCs w:val="18"/>
        </w:rPr>
      </w:pPr>
      <w:r w:rsidRPr="009D49CE">
        <w:rPr>
          <w:sz w:val="18"/>
          <w:szCs w:val="18"/>
        </w:rPr>
        <w:t xml:space="preserve">CP-LV8 </w:t>
      </w:r>
      <w:r w:rsidRPr="009D49CE">
        <w:rPr>
          <w:sz w:val="18"/>
          <w:szCs w:val="18"/>
        </w:rPr>
        <w:tab/>
      </w:r>
      <w:r w:rsidRPr="009D49CE">
        <w:rPr>
          <w:sz w:val="18"/>
          <w:szCs w:val="18"/>
        </w:rPr>
        <w:tab/>
        <w:t xml:space="preserve">SR14 </w:t>
      </w:r>
      <w:r w:rsidRPr="009D49CE">
        <w:rPr>
          <w:sz w:val="18"/>
          <w:szCs w:val="18"/>
        </w:rPr>
        <w:tab/>
        <w:t xml:space="preserve">Access </w:t>
      </w:r>
      <w:r w:rsidRPr="009D49CE">
        <w:rPr>
          <w:sz w:val="18"/>
          <w:szCs w:val="18"/>
        </w:rPr>
        <w:tab/>
      </w:r>
      <w:r w:rsidRPr="009D49CE">
        <w:rPr>
          <w:sz w:val="18"/>
          <w:szCs w:val="18"/>
        </w:rPr>
        <w:tab/>
      </w:r>
      <w:r w:rsidRPr="009D49CE">
        <w:rPr>
          <w:sz w:val="18"/>
          <w:szCs w:val="18"/>
        </w:rPr>
        <w:tab/>
        <w:t>Require information access consistent with physical</w:t>
      </w:r>
      <w:r w:rsidR="009D49CE">
        <w:rPr>
          <w:sz w:val="18"/>
          <w:szCs w:val="18"/>
        </w:rPr>
        <w:t xml:space="preserve"> </w:t>
      </w:r>
      <w:r w:rsidRPr="009D49CE">
        <w:rPr>
          <w:sz w:val="18"/>
          <w:szCs w:val="18"/>
        </w:rPr>
        <w:t>identity</w:t>
      </w:r>
    </w:p>
    <w:p w:rsidR="000D53CF" w:rsidRPr="009D49CE" w:rsidRDefault="000D53CF" w:rsidP="009D49CE">
      <w:pPr>
        <w:spacing w:after="0" w:line="240" w:lineRule="auto"/>
        <w:rPr>
          <w:sz w:val="18"/>
          <w:szCs w:val="18"/>
        </w:rPr>
      </w:pPr>
      <w:r w:rsidRPr="009D49CE">
        <w:rPr>
          <w:sz w:val="18"/>
          <w:szCs w:val="18"/>
        </w:rPr>
        <w:t xml:space="preserve">CP-LV9 </w:t>
      </w:r>
      <w:r w:rsidRPr="009D49CE">
        <w:rPr>
          <w:sz w:val="18"/>
          <w:szCs w:val="18"/>
        </w:rPr>
        <w:tab/>
      </w:r>
      <w:r w:rsidRPr="009D49CE">
        <w:rPr>
          <w:sz w:val="18"/>
          <w:szCs w:val="18"/>
        </w:rPr>
        <w:tab/>
        <w:t xml:space="preserve">SR27 </w:t>
      </w:r>
      <w:r w:rsidRPr="009D49CE">
        <w:rPr>
          <w:sz w:val="18"/>
          <w:szCs w:val="18"/>
        </w:rPr>
        <w:tab/>
        <w:t xml:space="preserve">Monitoring </w:t>
      </w:r>
      <w:r w:rsidRPr="009D49CE">
        <w:rPr>
          <w:sz w:val="18"/>
          <w:szCs w:val="18"/>
        </w:rPr>
        <w:tab/>
      </w:r>
      <w:r w:rsidRPr="009D49CE">
        <w:rPr>
          <w:sz w:val="18"/>
          <w:szCs w:val="18"/>
        </w:rPr>
        <w:tab/>
        <w:t>Require periodic validation of physical identity</w:t>
      </w:r>
    </w:p>
    <w:p w:rsidR="000D53CF" w:rsidRPr="009D49CE" w:rsidRDefault="000D53CF" w:rsidP="009D49CE">
      <w:pPr>
        <w:spacing w:after="0" w:line="240" w:lineRule="auto"/>
        <w:rPr>
          <w:sz w:val="18"/>
          <w:szCs w:val="18"/>
        </w:rPr>
      </w:pPr>
      <w:r w:rsidRPr="009D49CE">
        <w:rPr>
          <w:sz w:val="18"/>
          <w:szCs w:val="18"/>
        </w:rPr>
        <w:t xml:space="preserve">GF-LV4 </w:t>
      </w:r>
      <w:r w:rsidRPr="009D49CE">
        <w:rPr>
          <w:sz w:val="18"/>
          <w:szCs w:val="18"/>
        </w:rPr>
        <w:tab/>
      </w:r>
      <w:r w:rsidRPr="009D49CE">
        <w:rPr>
          <w:sz w:val="18"/>
          <w:szCs w:val="18"/>
        </w:rPr>
        <w:tab/>
        <w:t xml:space="preserve">SR39 </w:t>
      </w:r>
      <w:r w:rsidRPr="009D49CE">
        <w:rPr>
          <w:sz w:val="18"/>
          <w:szCs w:val="18"/>
        </w:rPr>
        <w:tab/>
        <w:t xml:space="preserve">Verification </w:t>
      </w:r>
      <w:r w:rsidRPr="009D49CE">
        <w:rPr>
          <w:sz w:val="18"/>
          <w:szCs w:val="18"/>
        </w:rPr>
        <w:tab/>
      </w:r>
      <w:r w:rsidRPr="009D49CE">
        <w:rPr>
          <w:sz w:val="18"/>
          <w:szCs w:val="18"/>
        </w:rPr>
        <w:tab/>
        <w:t>Require physical vulnerability testing</w:t>
      </w:r>
    </w:p>
    <w:p w:rsidR="000D53CF" w:rsidRDefault="000D53CF" w:rsidP="000D53CF"/>
    <w:p w:rsidR="009D49CE" w:rsidRPr="00AE5793" w:rsidRDefault="009D49CE" w:rsidP="000D53CF">
      <w:pPr>
        <w:rPr>
          <w:rFonts w:ascii="Century" w:hAnsi="Century"/>
          <w:sz w:val="24"/>
          <w:szCs w:val="24"/>
        </w:rPr>
      </w:pPr>
      <w:r w:rsidRPr="00AE5793">
        <w:rPr>
          <w:rFonts w:ascii="Century" w:hAnsi="Century"/>
          <w:sz w:val="24"/>
          <w:szCs w:val="24"/>
        </w:rPr>
        <w:t xml:space="preserve">The table above illustrates to me the inadequacy of these relatively vague security requirements, which appear to be derived more from remedies, obligations, and </w:t>
      </w:r>
      <w:proofErr w:type="spellStart"/>
      <w:r w:rsidRPr="00AE5793">
        <w:rPr>
          <w:rFonts w:ascii="Century" w:hAnsi="Century"/>
          <w:sz w:val="24"/>
          <w:szCs w:val="24"/>
        </w:rPr>
        <w:t>refrainments</w:t>
      </w:r>
      <w:proofErr w:type="spellEnd"/>
      <w:r w:rsidRPr="00AE5793">
        <w:rPr>
          <w:rFonts w:ascii="Century" w:hAnsi="Century"/>
          <w:sz w:val="24"/>
          <w:szCs w:val="24"/>
        </w:rPr>
        <w:t xml:space="preserve"> ordered by judicial or enforcement agencies:</w:t>
      </w:r>
    </w:p>
    <w:p w:rsidR="000D53CF" w:rsidRPr="009D49CE" w:rsidRDefault="000D53CF" w:rsidP="000D53CF">
      <w:pPr>
        <w:rPr>
          <w:i/>
        </w:rPr>
      </w:pPr>
      <w:r w:rsidRPr="009D49CE">
        <w:rPr>
          <w:i/>
        </w:rPr>
        <w:t>The 19 security cases all ended in an agreement or judgment that includes new</w:t>
      </w:r>
      <w:r w:rsidR="00314CFB" w:rsidRPr="009D49CE">
        <w:rPr>
          <w:i/>
        </w:rPr>
        <w:t xml:space="preserve"> </w:t>
      </w:r>
      <w:r w:rsidRPr="009D49CE">
        <w:rPr>
          <w:i/>
        </w:rPr>
        <w:t xml:space="preserve">obligations and </w:t>
      </w:r>
      <w:proofErr w:type="spellStart"/>
      <w:r w:rsidRPr="009D49CE">
        <w:rPr>
          <w:i/>
        </w:rPr>
        <w:t>refrainments</w:t>
      </w:r>
      <w:proofErr w:type="spellEnd"/>
      <w:r w:rsidRPr="009D49CE">
        <w:rPr>
          <w:i/>
        </w:rPr>
        <w:t xml:space="preserve"> that the defendants are required to implement, in addition to</w:t>
      </w:r>
      <w:r w:rsidR="00314CFB" w:rsidRPr="009D49CE">
        <w:rPr>
          <w:i/>
        </w:rPr>
        <w:t xml:space="preserve"> </w:t>
      </w:r>
      <w:r w:rsidRPr="009D49CE">
        <w:rPr>
          <w:i/>
        </w:rPr>
        <w:t>any legal requirements as part of their normal civic responsibility. The study yielded 34</w:t>
      </w:r>
      <w:r w:rsidR="00314CFB" w:rsidRPr="009D49CE">
        <w:rPr>
          <w:i/>
        </w:rPr>
        <w:t xml:space="preserve"> </w:t>
      </w:r>
      <w:r w:rsidRPr="009D49CE">
        <w:rPr>
          <w:i/>
        </w:rPr>
        <w:t xml:space="preserve">obligations and 18 </w:t>
      </w:r>
      <w:proofErr w:type="spellStart"/>
      <w:r w:rsidRPr="009D49CE">
        <w:rPr>
          <w:i/>
        </w:rPr>
        <w:t>refrainments</w:t>
      </w:r>
      <w:proofErr w:type="spellEnd"/>
      <w:r w:rsidRPr="009D49CE">
        <w:rPr>
          <w:i/>
        </w:rPr>
        <w:t>. All of these artifacts were identified using the phrase</w:t>
      </w:r>
      <w:r w:rsidR="00314CFB" w:rsidRPr="009D49CE">
        <w:rPr>
          <w:i/>
        </w:rPr>
        <w:t xml:space="preserve"> </w:t>
      </w:r>
      <w:r w:rsidRPr="009D49CE">
        <w:rPr>
          <w:i/>
        </w:rPr>
        <w:t>heuristics “it is ordered that…” or “it is further ordered that…</w:t>
      </w:r>
      <w:proofErr w:type="gramStart"/>
      <w:r w:rsidRPr="009D49CE">
        <w:rPr>
          <w:i/>
        </w:rPr>
        <w:t>”,</w:t>
      </w:r>
      <w:proofErr w:type="gramEnd"/>
      <w:r w:rsidRPr="009D49CE">
        <w:rPr>
          <w:i/>
        </w:rPr>
        <w:t xml:space="preserve"> which precede the</w:t>
      </w:r>
      <w:r w:rsidR="00314CFB" w:rsidRPr="009D49CE">
        <w:rPr>
          <w:i/>
        </w:rPr>
        <w:t xml:space="preserve"> </w:t>
      </w:r>
      <w:r w:rsidRPr="009D49CE">
        <w:rPr>
          <w:i/>
        </w:rPr>
        <w:t xml:space="preserve">remedial obligations. </w:t>
      </w:r>
      <w:proofErr w:type="spellStart"/>
      <w:r w:rsidRPr="009D49CE">
        <w:rPr>
          <w:i/>
        </w:rPr>
        <w:t>Refrainments</w:t>
      </w:r>
      <w:proofErr w:type="spellEnd"/>
      <w:r w:rsidRPr="009D49CE">
        <w:rPr>
          <w:i/>
        </w:rPr>
        <w:t xml:space="preserve"> (i.e., “shall not”) appeared as supporting statements</w:t>
      </w:r>
      <w:r w:rsidR="00314CFB" w:rsidRPr="009D49CE">
        <w:rPr>
          <w:i/>
        </w:rPr>
        <w:t xml:space="preserve"> </w:t>
      </w:r>
      <w:r w:rsidRPr="009D49CE">
        <w:rPr>
          <w:i/>
        </w:rPr>
        <w:t>and exceptions to the obligations. These statements were preceded by the phrase</w:t>
      </w:r>
      <w:r w:rsidR="00314CFB" w:rsidRPr="009D49CE">
        <w:rPr>
          <w:i/>
        </w:rPr>
        <w:t xml:space="preserve"> </w:t>
      </w:r>
      <w:r w:rsidRPr="009D49CE">
        <w:rPr>
          <w:i/>
        </w:rPr>
        <w:t xml:space="preserve">heuristic “provided, </w:t>
      </w:r>
      <w:proofErr w:type="gramStart"/>
      <w:r w:rsidRPr="009D49CE">
        <w:rPr>
          <w:i/>
        </w:rPr>
        <w:t>however, …”</w:t>
      </w:r>
      <w:proofErr w:type="gramEnd"/>
      <w:r w:rsidRPr="009D49CE">
        <w:rPr>
          <w:i/>
        </w:rPr>
        <w:t xml:space="preserve"> and a condition that should be satisfied before the</w:t>
      </w:r>
      <w:r w:rsidR="00314CFB" w:rsidRPr="009D49CE">
        <w:rPr>
          <w:i/>
        </w:rPr>
        <w:t xml:space="preserve"> </w:t>
      </w:r>
      <w:r w:rsidRPr="009D49CE">
        <w:rPr>
          <w:i/>
        </w:rPr>
        <w:t>refrainment was applicable to the company.</w:t>
      </w:r>
    </w:p>
    <w:p w:rsidR="000D53CF" w:rsidRPr="00AE5793" w:rsidRDefault="006B09FF" w:rsidP="000D53CF">
      <w:pPr>
        <w:rPr>
          <w:rFonts w:ascii="Century" w:hAnsi="Century"/>
          <w:sz w:val="24"/>
          <w:szCs w:val="24"/>
        </w:rPr>
      </w:pPr>
      <w:r w:rsidRPr="00AE5793">
        <w:rPr>
          <w:rFonts w:ascii="Century" w:hAnsi="Century"/>
          <w:sz w:val="24"/>
          <w:szCs w:val="24"/>
        </w:rPr>
        <w:t xml:space="preserve">Our approach includes another facet, “assets and/or resources” in need of protection from attackers, which is most closely represented as “remedial obligations” implemented as “safeguards rules” in the FTC Study’s approach: </w:t>
      </w:r>
    </w:p>
    <w:p w:rsidR="000D53CF" w:rsidRPr="00AE5793" w:rsidRDefault="000D53CF" w:rsidP="000D53CF">
      <w:pPr>
        <w:rPr>
          <w:b/>
        </w:rPr>
      </w:pPr>
      <w:r w:rsidRPr="00AE5793">
        <w:rPr>
          <w:b/>
        </w:rPr>
        <w:t>Table 8 Obligations for Information Security Program</w:t>
      </w:r>
    </w:p>
    <w:tbl>
      <w:tblPr>
        <w:tblStyle w:val="TableGrid"/>
        <w:tblW w:w="0" w:type="auto"/>
        <w:tblLook w:val="04A0" w:firstRow="1" w:lastRow="0" w:firstColumn="1" w:lastColumn="0" w:noHBand="0" w:noVBand="1"/>
      </w:tblPr>
      <w:tblGrid>
        <w:gridCol w:w="648"/>
        <w:gridCol w:w="6750"/>
        <w:gridCol w:w="1800"/>
      </w:tblGrid>
      <w:tr w:rsidR="00696780" w:rsidRPr="00501209" w:rsidTr="00696780">
        <w:tc>
          <w:tcPr>
            <w:tcW w:w="648" w:type="dxa"/>
          </w:tcPr>
          <w:p w:rsidR="00696780" w:rsidRPr="00501209" w:rsidRDefault="00696780" w:rsidP="00712588">
            <w:pPr>
              <w:rPr>
                <w:b/>
                <w:sz w:val="18"/>
                <w:szCs w:val="18"/>
              </w:rPr>
            </w:pPr>
            <w:r w:rsidRPr="00501209">
              <w:rPr>
                <w:b/>
                <w:sz w:val="18"/>
                <w:szCs w:val="18"/>
              </w:rPr>
              <w:t xml:space="preserve">ID </w:t>
            </w:r>
          </w:p>
        </w:tc>
        <w:tc>
          <w:tcPr>
            <w:tcW w:w="6750" w:type="dxa"/>
          </w:tcPr>
          <w:p w:rsidR="00696780" w:rsidRPr="00501209" w:rsidRDefault="00696780" w:rsidP="00712588">
            <w:pPr>
              <w:rPr>
                <w:b/>
                <w:sz w:val="18"/>
                <w:szCs w:val="18"/>
              </w:rPr>
            </w:pPr>
            <w:r w:rsidRPr="00501209">
              <w:rPr>
                <w:b/>
                <w:sz w:val="18"/>
                <w:szCs w:val="18"/>
              </w:rPr>
              <w:t>Remedial Obligation Description</w:t>
            </w:r>
          </w:p>
        </w:tc>
        <w:tc>
          <w:tcPr>
            <w:tcW w:w="1800" w:type="dxa"/>
          </w:tcPr>
          <w:p w:rsidR="00696780" w:rsidRPr="00501209" w:rsidRDefault="00696780" w:rsidP="00712588">
            <w:pPr>
              <w:rPr>
                <w:b/>
                <w:sz w:val="18"/>
                <w:szCs w:val="18"/>
              </w:rPr>
            </w:pPr>
            <w:r w:rsidRPr="00501209">
              <w:rPr>
                <w:b/>
                <w:sz w:val="18"/>
                <w:szCs w:val="18"/>
              </w:rPr>
              <w:t>Safeguards Rule</w:t>
            </w:r>
          </w:p>
        </w:tc>
      </w:tr>
      <w:tr w:rsidR="00692022" w:rsidRPr="00696780" w:rsidTr="00712588">
        <w:tc>
          <w:tcPr>
            <w:tcW w:w="648" w:type="dxa"/>
          </w:tcPr>
          <w:p w:rsidR="00692022" w:rsidRPr="00696780" w:rsidRDefault="00692022" w:rsidP="00712588">
            <w:pPr>
              <w:rPr>
                <w:sz w:val="18"/>
                <w:szCs w:val="18"/>
              </w:rPr>
            </w:pPr>
            <w:r w:rsidRPr="006C7377">
              <w:rPr>
                <w:sz w:val="18"/>
                <w:szCs w:val="18"/>
              </w:rPr>
              <w:t>O21</w:t>
            </w:r>
          </w:p>
        </w:tc>
        <w:tc>
          <w:tcPr>
            <w:tcW w:w="6750" w:type="dxa"/>
          </w:tcPr>
          <w:p w:rsidR="00692022" w:rsidRPr="00696780" w:rsidRDefault="00692022" w:rsidP="00712588">
            <w:pPr>
              <w:rPr>
                <w:sz w:val="18"/>
                <w:szCs w:val="18"/>
              </w:rPr>
            </w:pPr>
            <w:r w:rsidRPr="006C7377">
              <w:rPr>
                <w:sz w:val="18"/>
                <w:szCs w:val="18"/>
              </w:rPr>
              <w:t>ESTABLISH an information security program for the protection of personally identifiable information collected from or about consumers</w:t>
            </w:r>
          </w:p>
        </w:tc>
        <w:tc>
          <w:tcPr>
            <w:tcW w:w="1800" w:type="dxa"/>
          </w:tcPr>
          <w:p w:rsidR="00692022" w:rsidRPr="00696780" w:rsidRDefault="00692022" w:rsidP="00712588">
            <w:pPr>
              <w:rPr>
                <w:sz w:val="18"/>
                <w:szCs w:val="18"/>
              </w:rPr>
            </w:pPr>
            <w:r w:rsidRPr="006C7377">
              <w:rPr>
                <w:sz w:val="18"/>
                <w:szCs w:val="18"/>
              </w:rPr>
              <w:t>§314.3(a)</w:t>
            </w:r>
          </w:p>
        </w:tc>
      </w:tr>
      <w:tr w:rsidR="00692022" w:rsidRPr="00696780" w:rsidTr="00712588">
        <w:tc>
          <w:tcPr>
            <w:tcW w:w="648" w:type="dxa"/>
          </w:tcPr>
          <w:p w:rsidR="00692022" w:rsidRPr="00696780" w:rsidRDefault="00692022" w:rsidP="00712588">
            <w:pPr>
              <w:rPr>
                <w:sz w:val="18"/>
                <w:szCs w:val="18"/>
              </w:rPr>
            </w:pPr>
            <w:r w:rsidRPr="006C7377">
              <w:rPr>
                <w:sz w:val="18"/>
                <w:szCs w:val="18"/>
              </w:rPr>
              <w:t>O22</w:t>
            </w:r>
          </w:p>
        </w:tc>
        <w:tc>
          <w:tcPr>
            <w:tcW w:w="6750" w:type="dxa"/>
          </w:tcPr>
          <w:p w:rsidR="00692022" w:rsidRPr="00696780" w:rsidRDefault="00692022" w:rsidP="00712588">
            <w:pPr>
              <w:rPr>
                <w:sz w:val="18"/>
                <w:szCs w:val="18"/>
              </w:rPr>
            </w:pPr>
            <w:r w:rsidRPr="006C7377">
              <w:rPr>
                <w:sz w:val="18"/>
                <w:szCs w:val="18"/>
              </w:rPr>
              <w:t>MAINTAIN an information security program for the protection of personally identifiable information collected from or about consumers</w:t>
            </w:r>
          </w:p>
        </w:tc>
        <w:tc>
          <w:tcPr>
            <w:tcW w:w="1800" w:type="dxa"/>
          </w:tcPr>
          <w:p w:rsidR="00692022" w:rsidRPr="00696780" w:rsidRDefault="00692022" w:rsidP="00712588">
            <w:pPr>
              <w:rPr>
                <w:sz w:val="18"/>
                <w:szCs w:val="18"/>
              </w:rPr>
            </w:pPr>
            <w:r w:rsidRPr="006C7377">
              <w:rPr>
                <w:sz w:val="18"/>
                <w:szCs w:val="18"/>
              </w:rPr>
              <w:t>§314.4(a)</w:t>
            </w:r>
          </w:p>
        </w:tc>
      </w:tr>
      <w:tr w:rsidR="00692022" w:rsidRPr="00696780" w:rsidTr="00712588">
        <w:tc>
          <w:tcPr>
            <w:tcW w:w="648" w:type="dxa"/>
          </w:tcPr>
          <w:p w:rsidR="00692022" w:rsidRPr="00696780" w:rsidRDefault="002300F5" w:rsidP="00712588">
            <w:pPr>
              <w:rPr>
                <w:sz w:val="18"/>
                <w:szCs w:val="18"/>
              </w:rPr>
            </w:pPr>
            <w:r w:rsidRPr="006C7377">
              <w:rPr>
                <w:sz w:val="18"/>
                <w:szCs w:val="18"/>
              </w:rPr>
              <w:t>O23</w:t>
            </w:r>
          </w:p>
        </w:tc>
        <w:tc>
          <w:tcPr>
            <w:tcW w:w="6750" w:type="dxa"/>
          </w:tcPr>
          <w:p w:rsidR="00692022" w:rsidRPr="00696780" w:rsidRDefault="002300F5" w:rsidP="00712588">
            <w:pPr>
              <w:rPr>
                <w:sz w:val="18"/>
                <w:szCs w:val="18"/>
              </w:rPr>
            </w:pPr>
            <w:r w:rsidRPr="006C7377">
              <w:rPr>
                <w:sz w:val="18"/>
                <w:szCs w:val="18"/>
              </w:rPr>
              <w:t>DESIGNATE appropriate personnel to coordinate and oversee the program</w:t>
            </w:r>
          </w:p>
        </w:tc>
        <w:tc>
          <w:tcPr>
            <w:tcW w:w="1800" w:type="dxa"/>
          </w:tcPr>
          <w:p w:rsidR="00692022" w:rsidRPr="00696780" w:rsidRDefault="002300F5" w:rsidP="00712588">
            <w:pPr>
              <w:rPr>
                <w:sz w:val="18"/>
                <w:szCs w:val="18"/>
              </w:rPr>
            </w:pPr>
            <w:r w:rsidRPr="006C7377">
              <w:rPr>
                <w:sz w:val="18"/>
                <w:szCs w:val="18"/>
              </w:rPr>
              <w:t>§314.4(a)</w:t>
            </w:r>
          </w:p>
        </w:tc>
      </w:tr>
      <w:tr w:rsidR="00692022" w:rsidRPr="00696780" w:rsidTr="00712588">
        <w:tc>
          <w:tcPr>
            <w:tcW w:w="648" w:type="dxa"/>
          </w:tcPr>
          <w:p w:rsidR="00692022" w:rsidRPr="00696780" w:rsidRDefault="00920FA3" w:rsidP="00712588">
            <w:pPr>
              <w:rPr>
                <w:sz w:val="18"/>
                <w:szCs w:val="18"/>
              </w:rPr>
            </w:pPr>
            <w:r w:rsidRPr="006C7377">
              <w:rPr>
                <w:sz w:val="18"/>
                <w:szCs w:val="18"/>
              </w:rPr>
              <w:t>O24</w:t>
            </w:r>
          </w:p>
        </w:tc>
        <w:tc>
          <w:tcPr>
            <w:tcW w:w="6750" w:type="dxa"/>
          </w:tcPr>
          <w:p w:rsidR="00692022" w:rsidRPr="00696780" w:rsidRDefault="00920FA3" w:rsidP="00712588">
            <w:pPr>
              <w:rPr>
                <w:sz w:val="18"/>
                <w:szCs w:val="18"/>
              </w:rPr>
            </w:pPr>
            <w:r w:rsidRPr="006C7377">
              <w:rPr>
                <w:sz w:val="18"/>
                <w:szCs w:val="18"/>
              </w:rPr>
              <w:t>IDENTIFY reasonably foreseeable internal and external risks to the security, confidentiality, and integrity of personal information</w:t>
            </w:r>
          </w:p>
        </w:tc>
        <w:tc>
          <w:tcPr>
            <w:tcW w:w="1800" w:type="dxa"/>
          </w:tcPr>
          <w:p w:rsidR="00692022" w:rsidRPr="00696780" w:rsidRDefault="00920FA3" w:rsidP="00712588">
            <w:pPr>
              <w:rPr>
                <w:sz w:val="18"/>
                <w:szCs w:val="18"/>
              </w:rPr>
            </w:pPr>
            <w:r w:rsidRPr="006C7377">
              <w:rPr>
                <w:sz w:val="18"/>
                <w:szCs w:val="18"/>
              </w:rPr>
              <w:t>§314.4(b)</w:t>
            </w:r>
          </w:p>
        </w:tc>
      </w:tr>
      <w:tr w:rsidR="00692022" w:rsidRPr="00696780" w:rsidTr="00712588">
        <w:tc>
          <w:tcPr>
            <w:tcW w:w="648" w:type="dxa"/>
          </w:tcPr>
          <w:p w:rsidR="00692022" w:rsidRPr="00696780" w:rsidRDefault="00920FA3" w:rsidP="00712588">
            <w:pPr>
              <w:rPr>
                <w:sz w:val="18"/>
                <w:szCs w:val="18"/>
              </w:rPr>
            </w:pPr>
            <w:r w:rsidRPr="006C7377">
              <w:rPr>
                <w:sz w:val="18"/>
                <w:szCs w:val="18"/>
              </w:rPr>
              <w:t>O25</w:t>
            </w:r>
          </w:p>
        </w:tc>
        <w:tc>
          <w:tcPr>
            <w:tcW w:w="6750" w:type="dxa"/>
          </w:tcPr>
          <w:p w:rsidR="00692022" w:rsidRPr="00696780" w:rsidRDefault="00920FA3" w:rsidP="00712588">
            <w:pPr>
              <w:rPr>
                <w:sz w:val="18"/>
                <w:szCs w:val="18"/>
              </w:rPr>
            </w:pPr>
            <w:r w:rsidRPr="006C7377">
              <w:rPr>
                <w:sz w:val="18"/>
                <w:szCs w:val="18"/>
              </w:rPr>
              <w:t>CONDUCT an annual written review by qualified persons to monitor and document compliance with the program</w:t>
            </w:r>
          </w:p>
        </w:tc>
        <w:tc>
          <w:tcPr>
            <w:tcW w:w="1800" w:type="dxa"/>
          </w:tcPr>
          <w:p w:rsidR="00692022" w:rsidRPr="00696780" w:rsidRDefault="00920FA3" w:rsidP="00712588">
            <w:pPr>
              <w:rPr>
                <w:sz w:val="18"/>
                <w:szCs w:val="18"/>
              </w:rPr>
            </w:pPr>
            <w:r w:rsidRPr="006C7377">
              <w:rPr>
                <w:sz w:val="18"/>
                <w:szCs w:val="18"/>
              </w:rPr>
              <w:t>——</w:t>
            </w:r>
          </w:p>
        </w:tc>
      </w:tr>
      <w:tr w:rsidR="00692022" w:rsidRPr="00696780" w:rsidTr="00712588">
        <w:tc>
          <w:tcPr>
            <w:tcW w:w="648" w:type="dxa"/>
          </w:tcPr>
          <w:p w:rsidR="00692022" w:rsidRPr="00696780" w:rsidRDefault="00920FA3" w:rsidP="00712588">
            <w:pPr>
              <w:rPr>
                <w:sz w:val="18"/>
                <w:szCs w:val="18"/>
              </w:rPr>
            </w:pPr>
            <w:r w:rsidRPr="006C7377">
              <w:rPr>
                <w:sz w:val="18"/>
                <w:szCs w:val="18"/>
              </w:rPr>
              <w:lastRenderedPageBreak/>
              <w:t>O27</w:t>
            </w:r>
          </w:p>
        </w:tc>
        <w:tc>
          <w:tcPr>
            <w:tcW w:w="6750" w:type="dxa"/>
          </w:tcPr>
          <w:p w:rsidR="00692022" w:rsidRPr="00696780" w:rsidRDefault="00920FA3" w:rsidP="00712588">
            <w:pPr>
              <w:rPr>
                <w:sz w:val="18"/>
                <w:szCs w:val="18"/>
              </w:rPr>
            </w:pPr>
            <w:r w:rsidRPr="006C7377">
              <w:rPr>
                <w:sz w:val="18"/>
                <w:szCs w:val="18"/>
              </w:rPr>
              <w:t>DESIGN reasonable safeguards to control the risks identified through risk assessment</w:t>
            </w:r>
          </w:p>
        </w:tc>
        <w:tc>
          <w:tcPr>
            <w:tcW w:w="1800" w:type="dxa"/>
          </w:tcPr>
          <w:p w:rsidR="00692022" w:rsidRPr="00696780" w:rsidRDefault="00920FA3" w:rsidP="00712588">
            <w:pPr>
              <w:rPr>
                <w:sz w:val="18"/>
                <w:szCs w:val="18"/>
              </w:rPr>
            </w:pPr>
            <w:r w:rsidRPr="006C7377">
              <w:rPr>
                <w:sz w:val="18"/>
                <w:szCs w:val="18"/>
              </w:rPr>
              <w:t>§314.4(c)</w:t>
            </w:r>
          </w:p>
        </w:tc>
      </w:tr>
      <w:tr w:rsidR="00692022" w:rsidRPr="00696780" w:rsidTr="00712588">
        <w:tc>
          <w:tcPr>
            <w:tcW w:w="648" w:type="dxa"/>
          </w:tcPr>
          <w:p w:rsidR="00692022" w:rsidRPr="00696780" w:rsidRDefault="00920FA3" w:rsidP="00712588">
            <w:pPr>
              <w:rPr>
                <w:sz w:val="18"/>
                <w:szCs w:val="18"/>
              </w:rPr>
            </w:pPr>
            <w:r w:rsidRPr="006C7377">
              <w:rPr>
                <w:sz w:val="18"/>
                <w:szCs w:val="18"/>
              </w:rPr>
              <w:t>O28</w:t>
            </w:r>
          </w:p>
        </w:tc>
        <w:tc>
          <w:tcPr>
            <w:tcW w:w="6750" w:type="dxa"/>
          </w:tcPr>
          <w:p w:rsidR="00692022" w:rsidRPr="00696780" w:rsidRDefault="00920FA3" w:rsidP="00712588">
            <w:pPr>
              <w:rPr>
                <w:sz w:val="18"/>
                <w:szCs w:val="18"/>
              </w:rPr>
            </w:pPr>
            <w:r w:rsidRPr="006C7377">
              <w:rPr>
                <w:sz w:val="18"/>
                <w:szCs w:val="18"/>
              </w:rPr>
              <w:t xml:space="preserve">IMPLEMENT reasonable safeguards to control the risks identified </w:t>
            </w:r>
            <w:r>
              <w:rPr>
                <w:sz w:val="18"/>
                <w:szCs w:val="18"/>
              </w:rPr>
              <w:t>through risk assessment</w:t>
            </w:r>
          </w:p>
        </w:tc>
        <w:tc>
          <w:tcPr>
            <w:tcW w:w="1800" w:type="dxa"/>
          </w:tcPr>
          <w:p w:rsidR="00692022" w:rsidRPr="00696780" w:rsidRDefault="004066FA" w:rsidP="00712588">
            <w:pPr>
              <w:rPr>
                <w:sz w:val="18"/>
                <w:szCs w:val="18"/>
              </w:rPr>
            </w:pPr>
            <w:r w:rsidRPr="006C7377">
              <w:rPr>
                <w:sz w:val="18"/>
                <w:szCs w:val="18"/>
              </w:rPr>
              <w:t>§314.4(c)</w:t>
            </w:r>
          </w:p>
        </w:tc>
      </w:tr>
      <w:tr w:rsidR="00692022" w:rsidRPr="00696780" w:rsidTr="00712588">
        <w:tc>
          <w:tcPr>
            <w:tcW w:w="648" w:type="dxa"/>
          </w:tcPr>
          <w:p w:rsidR="00692022" w:rsidRPr="00696780" w:rsidRDefault="004066FA" w:rsidP="00712588">
            <w:pPr>
              <w:rPr>
                <w:sz w:val="18"/>
                <w:szCs w:val="18"/>
              </w:rPr>
            </w:pPr>
            <w:r w:rsidRPr="006C7377">
              <w:rPr>
                <w:sz w:val="18"/>
                <w:szCs w:val="18"/>
              </w:rPr>
              <w:t>O29</w:t>
            </w:r>
          </w:p>
        </w:tc>
        <w:tc>
          <w:tcPr>
            <w:tcW w:w="6750" w:type="dxa"/>
          </w:tcPr>
          <w:p w:rsidR="00692022" w:rsidRPr="00696780" w:rsidRDefault="004066FA" w:rsidP="00712588">
            <w:pPr>
              <w:rPr>
                <w:sz w:val="18"/>
                <w:szCs w:val="18"/>
              </w:rPr>
            </w:pPr>
            <w:r w:rsidRPr="006C7377">
              <w:rPr>
                <w:sz w:val="18"/>
                <w:szCs w:val="18"/>
              </w:rPr>
              <w:t xml:space="preserve">MONITOR the effectiveness of the </w:t>
            </w:r>
            <w:proofErr w:type="spellStart"/>
            <w:r w:rsidRPr="006C7377">
              <w:rPr>
                <w:sz w:val="18"/>
                <w:szCs w:val="18"/>
              </w:rPr>
              <w:t>safeguardsʼ</w:t>
            </w:r>
            <w:proofErr w:type="spellEnd"/>
            <w:r w:rsidRPr="006C7377">
              <w:rPr>
                <w:sz w:val="18"/>
                <w:szCs w:val="18"/>
              </w:rPr>
              <w:t xml:space="preserve"> key controls, systems, and procedures</w:t>
            </w:r>
          </w:p>
        </w:tc>
        <w:tc>
          <w:tcPr>
            <w:tcW w:w="1800" w:type="dxa"/>
          </w:tcPr>
          <w:p w:rsidR="00692022" w:rsidRPr="00696780" w:rsidRDefault="004066FA" w:rsidP="00712588">
            <w:pPr>
              <w:rPr>
                <w:sz w:val="18"/>
                <w:szCs w:val="18"/>
              </w:rPr>
            </w:pPr>
            <w:r w:rsidRPr="006C7377">
              <w:rPr>
                <w:sz w:val="18"/>
                <w:szCs w:val="18"/>
              </w:rPr>
              <w:t>§314.4(c)</w:t>
            </w:r>
          </w:p>
        </w:tc>
      </w:tr>
      <w:tr w:rsidR="00692022" w:rsidRPr="00696780" w:rsidTr="00712588">
        <w:tc>
          <w:tcPr>
            <w:tcW w:w="648" w:type="dxa"/>
          </w:tcPr>
          <w:p w:rsidR="00692022" w:rsidRPr="00696780" w:rsidRDefault="004066FA" w:rsidP="00712588">
            <w:pPr>
              <w:rPr>
                <w:sz w:val="18"/>
                <w:szCs w:val="18"/>
              </w:rPr>
            </w:pPr>
            <w:r w:rsidRPr="006C7377">
              <w:rPr>
                <w:sz w:val="18"/>
                <w:szCs w:val="18"/>
              </w:rPr>
              <w:t>O30</w:t>
            </w:r>
          </w:p>
        </w:tc>
        <w:tc>
          <w:tcPr>
            <w:tcW w:w="6750" w:type="dxa"/>
          </w:tcPr>
          <w:p w:rsidR="00692022" w:rsidRPr="00696780" w:rsidRDefault="004066FA" w:rsidP="00712588">
            <w:pPr>
              <w:rPr>
                <w:sz w:val="18"/>
                <w:szCs w:val="18"/>
              </w:rPr>
            </w:pPr>
            <w:r w:rsidRPr="006C7377">
              <w:rPr>
                <w:sz w:val="18"/>
                <w:szCs w:val="18"/>
              </w:rPr>
              <w:t>EVALUATE the information security program in light of the results of the testing and monitoring</w:t>
            </w:r>
          </w:p>
        </w:tc>
        <w:tc>
          <w:tcPr>
            <w:tcW w:w="1800" w:type="dxa"/>
          </w:tcPr>
          <w:p w:rsidR="00692022" w:rsidRPr="00696780" w:rsidRDefault="004066FA" w:rsidP="00712588">
            <w:pPr>
              <w:rPr>
                <w:sz w:val="18"/>
                <w:szCs w:val="18"/>
              </w:rPr>
            </w:pPr>
            <w:r w:rsidRPr="006C7377">
              <w:rPr>
                <w:sz w:val="18"/>
                <w:szCs w:val="18"/>
              </w:rPr>
              <w:t>§314.4(c)</w:t>
            </w:r>
          </w:p>
        </w:tc>
      </w:tr>
      <w:tr w:rsidR="00692022" w:rsidRPr="00696780" w:rsidTr="00712588">
        <w:tc>
          <w:tcPr>
            <w:tcW w:w="648" w:type="dxa"/>
          </w:tcPr>
          <w:p w:rsidR="00692022" w:rsidRPr="00696780" w:rsidRDefault="00A31598" w:rsidP="00712588">
            <w:pPr>
              <w:rPr>
                <w:sz w:val="18"/>
                <w:szCs w:val="18"/>
              </w:rPr>
            </w:pPr>
            <w:r w:rsidRPr="006C7377">
              <w:rPr>
                <w:sz w:val="18"/>
                <w:szCs w:val="18"/>
              </w:rPr>
              <w:t>O31</w:t>
            </w:r>
          </w:p>
        </w:tc>
        <w:tc>
          <w:tcPr>
            <w:tcW w:w="6750" w:type="dxa"/>
          </w:tcPr>
          <w:p w:rsidR="00692022" w:rsidRPr="00696780" w:rsidRDefault="00A31598" w:rsidP="00712588">
            <w:pPr>
              <w:rPr>
                <w:sz w:val="18"/>
                <w:szCs w:val="18"/>
              </w:rPr>
            </w:pPr>
            <w:r w:rsidRPr="006C7377">
              <w:rPr>
                <w:sz w:val="18"/>
                <w:szCs w:val="18"/>
              </w:rPr>
              <w:t>ADJUST the information security program in light of the results of the testing and monitoring</w:t>
            </w:r>
          </w:p>
        </w:tc>
        <w:tc>
          <w:tcPr>
            <w:tcW w:w="1800" w:type="dxa"/>
          </w:tcPr>
          <w:p w:rsidR="00692022" w:rsidRPr="00696780" w:rsidRDefault="00A31598" w:rsidP="00712588">
            <w:pPr>
              <w:rPr>
                <w:sz w:val="18"/>
                <w:szCs w:val="18"/>
              </w:rPr>
            </w:pPr>
            <w:r w:rsidRPr="006C7377">
              <w:rPr>
                <w:sz w:val="18"/>
                <w:szCs w:val="18"/>
              </w:rPr>
              <w:t>§314.4(e)</w:t>
            </w:r>
          </w:p>
        </w:tc>
      </w:tr>
      <w:tr w:rsidR="00692022" w:rsidRPr="00696780" w:rsidTr="00712588">
        <w:tc>
          <w:tcPr>
            <w:tcW w:w="648" w:type="dxa"/>
          </w:tcPr>
          <w:p w:rsidR="00692022" w:rsidRPr="00696780" w:rsidRDefault="00A31598" w:rsidP="00712588">
            <w:pPr>
              <w:rPr>
                <w:sz w:val="18"/>
                <w:szCs w:val="18"/>
              </w:rPr>
            </w:pPr>
            <w:r w:rsidRPr="006C7377">
              <w:rPr>
                <w:sz w:val="18"/>
                <w:szCs w:val="18"/>
              </w:rPr>
              <w:t>O34</w:t>
            </w:r>
          </w:p>
        </w:tc>
        <w:tc>
          <w:tcPr>
            <w:tcW w:w="6750" w:type="dxa"/>
          </w:tcPr>
          <w:p w:rsidR="00692022" w:rsidRPr="00696780" w:rsidRDefault="00A31598" w:rsidP="00712588">
            <w:pPr>
              <w:rPr>
                <w:sz w:val="18"/>
                <w:szCs w:val="18"/>
              </w:rPr>
            </w:pPr>
            <w:r w:rsidRPr="006C7377">
              <w:rPr>
                <w:sz w:val="18"/>
                <w:szCs w:val="18"/>
              </w:rPr>
              <w:t>EMPLOY reasonable steps to retain service providers capable of appropriately safeguarding personal information</w:t>
            </w:r>
          </w:p>
        </w:tc>
        <w:tc>
          <w:tcPr>
            <w:tcW w:w="1800" w:type="dxa"/>
          </w:tcPr>
          <w:p w:rsidR="00692022" w:rsidRPr="00696780" w:rsidRDefault="00A31598" w:rsidP="00712588">
            <w:pPr>
              <w:rPr>
                <w:sz w:val="18"/>
                <w:szCs w:val="18"/>
              </w:rPr>
            </w:pPr>
            <w:r w:rsidRPr="006C7377">
              <w:rPr>
                <w:sz w:val="18"/>
                <w:szCs w:val="18"/>
              </w:rPr>
              <w:t>§314.4(d)</w:t>
            </w:r>
          </w:p>
        </w:tc>
      </w:tr>
    </w:tbl>
    <w:p w:rsidR="000D53CF" w:rsidRPr="006C7377" w:rsidRDefault="000D53CF" w:rsidP="000D53CF">
      <w:pPr>
        <w:rPr>
          <w:sz w:val="18"/>
          <w:szCs w:val="18"/>
        </w:rPr>
      </w:pPr>
      <w:r w:rsidRPr="006C7377">
        <w:rPr>
          <w:sz w:val="18"/>
          <w:szCs w:val="18"/>
        </w:rPr>
        <w:tab/>
      </w:r>
      <w:r w:rsidRPr="006C7377">
        <w:rPr>
          <w:sz w:val="18"/>
          <w:szCs w:val="18"/>
        </w:rPr>
        <w:tab/>
      </w:r>
      <w:r w:rsidRPr="006C7377">
        <w:rPr>
          <w:sz w:val="18"/>
          <w:szCs w:val="18"/>
        </w:rPr>
        <w:tab/>
      </w:r>
      <w:r w:rsidRPr="006C7377">
        <w:rPr>
          <w:sz w:val="18"/>
          <w:szCs w:val="18"/>
        </w:rPr>
        <w:tab/>
      </w:r>
      <w:r w:rsidRPr="006C7377">
        <w:rPr>
          <w:sz w:val="18"/>
          <w:szCs w:val="18"/>
        </w:rPr>
        <w:tab/>
      </w:r>
      <w:r w:rsidRPr="006C7377">
        <w:rPr>
          <w:sz w:val="18"/>
          <w:szCs w:val="18"/>
        </w:rPr>
        <w:tab/>
      </w:r>
    </w:p>
    <w:p w:rsidR="000D53CF" w:rsidRPr="00AE5793" w:rsidRDefault="00B02252" w:rsidP="000D53CF">
      <w:pPr>
        <w:rPr>
          <w:rFonts w:ascii="Century" w:hAnsi="Century"/>
          <w:sz w:val="24"/>
          <w:szCs w:val="24"/>
        </w:rPr>
      </w:pPr>
      <w:r w:rsidRPr="00AE5793">
        <w:rPr>
          <w:rFonts w:ascii="Century" w:hAnsi="Century"/>
          <w:sz w:val="24"/>
          <w:szCs w:val="24"/>
        </w:rPr>
        <w:t>Notice the absen</w:t>
      </w:r>
      <w:r w:rsidR="00AE5793">
        <w:rPr>
          <w:rFonts w:ascii="Century" w:hAnsi="Century"/>
          <w:sz w:val="24"/>
          <w:szCs w:val="24"/>
        </w:rPr>
        <w:t>ce of ‘risk’ in the table above.</w:t>
      </w:r>
    </w:p>
    <w:p w:rsidR="00C53468" w:rsidRDefault="00C53468" w:rsidP="00246932">
      <w:pPr>
        <w:pStyle w:val="Heading2"/>
      </w:pPr>
    </w:p>
    <w:p w:rsidR="004F25B8" w:rsidRDefault="004F25B8" w:rsidP="00246932">
      <w:pPr>
        <w:pStyle w:val="Heading2"/>
      </w:pPr>
      <w:r>
        <w:t>Did the FTC Study Achieve Its Primary Goals?</w:t>
      </w:r>
    </w:p>
    <w:p w:rsidR="006E3DB2" w:rsidRDefault="004F25B8" w:rsidP="004F25B8">
      <w:pPr>
        <w:rPr>
          <w:i/>
        </w:rPr>
      </w:pPr>
      <w:r w:rsidRPr="004F25B8">
        <w:rPr>
          <w:i/>
        </w:rPr>
        <w:t>The impact of this study on software engineers is two-fold.</w:t>
      </w:r>
    </w:p>
    <w:p w:rsidR="006E3DB2" w:rsidRDefault="004F25B8" w:rsidP="004F25B8">
      <w:pPr>
        <w:rPr>
          <w:i/>
        </w:rPr>
      </w:pPr>
      <w:r w:rsidRPr="004F25B8">
        <w:rPr>
          <w:i/>
        </w:rPr>
        <w:t xml:space="preserve"> First, the resulting security requirements provide a partial definition of what constitutes “reasonable security” in attempt to address vulnerabilities cited by the FTC. These requirements can be used to prioritize security reviews of software design and testing to build a case for compliance through due diligence.</w:t>
      </w:r>
    </w:p>
    <w:p w:rsidR="004F25B8" w:rsidRPr="004F25B8" w:rsidRDefault="004F25B8" w:rsidP="004F25B8">
      <w:pPr>
        <w:rPr>
          <w:i/>
        </w:rPr>
      </w:pPr>
      <w:r w:rsidRPr="004F25B8">
        <w:rPr>
          <w:i/>
        </w:rPr>
        <w:t xml:space="preserve"> Second, these requirements and the vulnerabilities they mitigate provide insight into the broader security context to which their software may be deployed. This context is further illustrated by actual violations of law that have cost on the order of millions of dollars across the retail and financial industry. Therefore, while security standards provide general guidance on how to improve software security, legal vulnerabilities (and their mitigating security requirements) provide a current picture of both legal and security risks.</w:t>
      </w:r>
    </w:p>
    <w:p w:rsidR="00E14025" w:rsidRPr="00AE5793" w:rsidRDefault="00E14025" w:rsidP="004066F9">
      <w:pPr>
        <w:rPr>
          <w:rFonts w:ascii="Century" w:hAnsi="Century"/>
          <w:sz w:val="24"/>
          <w:szCs w:val="24"/>
        </w:rPr>
      </w:pPr>
      <w:r w:rsidRPr="00AE5793">
        <w:rPr>
          <w:rFonts w:ascii="Century" w:hAnsi="Century"/>
          <w:sz w:val="24"/>
          <w:szCs w:val="24"/>
        </w:rPr>
        <w:t>First, i</w:t>
      </w:r>
      <w:r w:rsidR="00C53468" w:rsidRPr="00AE5793">
        <w:rPr>
          <w:rFonts w:ascii="Century" w:hAnsi="Century"/>
          <w:sz w:val="24"/>
          <w:szCs w:val="24"/>
        </w:rPr>
        <w:t>f “</w:t>
      </w:r>
      <w:r w:rsidR="00C53468" w:rsidRPr="00AE5793">
        <w:rPr>
          <w:rFonts w:ascii="Century" w:hAnsi="Century"/>
          <w:i/>
          <w:sz w:val="24"/>
          <w:szCs w:val="24"/>
        </w:rPr>
        <w:t>resulting</w:t>
      </w:r>
      <w:r w:rsidR="006E3DB2" w:rsidRPr="00AE5793">
        <w:rPr>
          <w:rFonts w:ascii="Century" w:hAnsi="Century"/>
          <w:i/>
          <w:sz w:val="24"/>
          <w:szCs w:val="24"/>
        </w:rPr>
        <w:t xml:space="preserve"> security requirements </w:t>
      </w:r>
      <w:r w:rsidR="00C53468" w:rsidRPr="00AE5793">
        <w:rPr>
          <w:rFonts w:ascii="Century" w:hAnsi="Century"/>
          <w:i/>
          <w:sz w:val="24"/>
          <w:szCs w:val="24"/>
        </w:rPr>
        <w:t>provide</w:t>
      </w:r>
      <w:r w:rsidR="006E3DB2" w:rsidRPr="00AE5793">
        <w:rPr>
          <w:rFonts w:ascii="Century" w:hAnsi="Century"/>
          <w:i/>
          <w:sz w:val="24"/>
          <w:szCs w:val="24"/>
        </w:rPr>
        <w:t xml:space="preserve"> a</w:t>
      </w:r>
      <w:r w:rsidRPr="00AE5793">
        <w:rPr>
          <w:rFonts w:ascii="Century" w:hAnsi="Century"/>
          <w:i/>
          <w:sz w:val="24"/>
          <w:szCs w:val="24"/>
        </w:rPr>
        <w:t xml:space="preserve"> partial definition of reasonable security”</w:t>
      </w:r>
      <w:r w:rsidR="0088197F" w:rsidRPr="00AE5793">
        <w:rPr>
          <w:rFonts w:ascii="Century" w:hAnsi="Century"/>
          <w:sz w:val="24"/>
          <w:szCs w:val="24"/>
        </w:rPr>
        <w:t>, th</w:t>
      </w:r>
      <w:r w:rsidRPr="00AE5793">
        <w:rPr>
          <w:rFonts w:ascii="Century" w:hAnsi="Century"/>
          <w:sz w:val="24"/>
          <w:szCs w:val="24"/>
        </w:rPr>
        <w:t xml:space="preserve">en </w:t>
      </w:r>
      <w:r w:rsidR="003E2629">
        <w:rPr>
          <w:rFonts w:ascii="Century" w:hAnsi="Century"/>
          <w:sz w:val="24"/>
          <w:szCs w:val="24"/>
        </w:rPr>
        <w:t>the term ‘reasonable’ should not be</w:t>
      </w:r>
      <w:r w:rsidR="00C53468" w:rsidRPr="00AE5793">
        <w:rPr>
          <w:rFonts w:ascii="Century" w:hAnsi="Century"/>
          <w:sz w:val="24"/>
          <w:szCs w:val="24"/>
        </w:rPr>
        <w:t xml:space="preserve"> </w:t>
      </w:r>
      <w:r w:rsidR="0088197F" w:rsidRPr="00AE5793">
        <w:rPr>
          <w:rFonts w:ascii="Century" w:hAnsi="Century"/>
          <w:sz w:val="24"/>
          <w:szCs w:val="24"/>
        </w:rPr>
        <w:t>repeatedly</w:t>
      </w:r>
      <w:r w:rsidR="00C53468" w:rsidRPr="00AE5793">
        <w:rPr>
          <w:rFonts w:ascii="Century" w:hAnsi="Century"/>
          <w:sz w:val="24"/>
          <w:szCs w:val="24"/>
        </w:rPr>
        <w:t xml:space="preserve"> used in </w:t>
      </w:r>
      <w:r w:rsidR="003E2629">
        <w:rPr>
          <w:rFonts w:ascii="Century" w:hAnsi="Century"/>
          <w:sz w:val="24"/>
          <w:szCs w:val="24"/>
        </w:rPr>
        <w:t xml:space="preserve">security requirements and other </w:t>
      </w:r>
      <w:r w:rsidR="0088197F" w:rsidRPr="00AE5793">
        <w:rPr>
          <w:rFonts w:ascii="Century" w:hAnsi="Century"/>
          <w:sz w:val="24"/>
          <w:szCs w:val="24"/>
        </w:rPr>
        <w:t xml:space="preserve">products such as </w:t>
      </w:r>
      <w:r w:rsidR="00C53468" w:rsidRPr="00AE5793">
        <w:rPr>
          <w:rFonts w:ascii="Century" w:hAnsi="Century"/>
          <w:sz w:val="24"/>
          <w:szCs w:val="24"/>
        </w:rPr>
        <w:t>the Remedial Obligation Description above</w:t>
      </w:r>
      <w:r w:rsidR="003E2629">
        <w:rPr>
          <w:rFonts w:ascii="Century" w:hAnsi="Century"/>
          <w:sz w:val="24"/>
          <w:szCs w:val="24"/>
        </w:rPr>
        <w:t>.</w:t>
      </w:r>
      <w:r w:rsidR="00C53468" w:rsidRPr="00AE5793">
        <w:rPr>
          <w:rFonts w:ascii="Century" w:hAnsi="Century"/>
          <w:sz w:val="24"/>
          <w:szCs w:val="24"/>
        </w:rPr>
        <w:t xml:space="preserve"> </w:t>
      </w:r>
      <w:r w:rsidR="007E226F" w:rsidRPr="00AE5793">
        <w:rPr>
          <w:rFonts w:ascii="Century" w:hAnsi="Century"/>
          <w:sz w:val="24"/>
          <w:szCs w:val="24"/>
        </w:rPr>
        <w:t xml:space="preserve">I would not expect these requirements to be of any practical use to software developers and testers. </w:t>
      </w:r>
    </w:p>
    <w:p w:rsidR="006E3DB2" w:rsidRPr="00AE5793" w:rsidRDefault="005F0353" w:rsidP="004066F9">
      <w:pPr>
        <w:rPr>
          <w:rFonts w:ascii="Century" w:hAnsi="Century"/>
          <w:sz w:val="24"/>
          <w:szCs w:val="24"/>
        </w:rPr>
      </w:pPr>
      <w:r w:rsidRPr="00AE5793">
        <w:rPr>
          <w:rFonts w:ascii="Century" w:hAnsi="Century"/>
          <w:sz w:val="24"/>
          <w:szCs w:val="24"/>
        </w:rPr>
        <w:t xml:space="preserve"> </w:t>
      </w:r>
      <w:r w:rsidR="00E14025" w:rsidRPr="00AE5793">
        <w:rPr>
          <w:rFonts w:ascii="Century" w:hAnsi="Century"/>
          <w:sz w:val="24"/>
          <w:szCs w:val="24"/>
        </w:rPr>
        <w:t xml:space="preserve">Second, </w:t>
      </w:r>
      <w:r w:rsidR="003624D8" w:rsidRPr="00AE5793">
        <w:rPr>
          <w:rFonts w:ascii="Century" w:hAnsi="Century"/>
          <w:sz w:val="24"/>
          <w:szCs w:val="24"/>
        </w:rPr>
        <w:t>stating</w:t>
      </w:r>
      <w:r w:rsidR="00B07700" w:rsidRPr="00AE5793">
        <w:rPr>
          <w:rFonts w:ascii="Century" w:hAnsi="Century"/>
          <w:sz w:val="24"/>
          <w:szCs w:val="24"/>
        </w:rPr>
        <w:t xml:space="preserve"> “</w:t>
      </w:r>
      <w:r w:rsidR="00B07700" w:rsidRPr="00AE5793">
        <w:rPr>
          <w:rFonts w:ascii="Century" w:hAnsi="Century"/>
          <w:i/>
          <w:sz w:val="24"/>
          <w:szCs w:val="24"/>
        </w:rPr>
        <w:t>vulnerabilities they mitigate provide insight into the broader security context”</w:t>
      </w:r>
      <w:r w:rsidR="00B07700" w:rsidRPr="00AE5793">
        <w:rPr>
          <w:rFonts w:ascii="Century" w:hAnsi="Century"/>
          <w:sz w:val="24"/>
          <w:szCs w:val="24"/>
        </w:rPr>
        <w:t xml:space="preserve"> </w:t>
      </w:r>
      <w:r w:rsidR="00A52AEB" w:rsidRPr="00AE5793">
        <w:rPr>
          <w:rFonts w:ascii="Century" w:hAnsi="Century"/>
          <w:sz w:val="24"/>
          <w:szCs w:val="24"/>
        </w:rPr>
        <w:t xml:space="preserve">by showing </w:t>
      </w:r>
      <w:r w:rsidR="00A52AEB" w:rsidRPr="00AE5793">
        <w:rPr>
          <w:rFonts w:ascii="Century" w:hAnsi="Century"/>
          <w:i/>
          <w:sz w:val="24"/>
          <w:szCs w:val="24"/>
        </w:rPr>
        <w:t>“actual violations of law</w:t>
      </w:r>
      <w:proofErr w:type="gramStart"/>
      <w:r w:rsidR="00A52AEB" w:rsidRPr="00AE5793">
        <w:rPr>
          <w:rFonts w:ascii="Century" w:hAnsi="Century"/>
          <w:i/>
          <w:sz w:val="24"/>
          <w:szCs w:val="24"/>
        </w:rPr>
        <w:t>”</w:t>
      </w:r>
      <w:r w:rsidR="003624D8" w:rsidRPr="00AE5793">
        <w:rPr>
          <w:rFonts w:ascii="Century" w:hAnsi="Century"/>
          <w:i/>
          <w:sz w:val="24"/>
          <w:szCs w:val="24"/>
        </w:rPr>
        <w:t xml:space="preserve"> </w:t>
      </w:r>
      <w:r w:rsidR="00A52AEB" w:rsidRPr="00AE5793">
        <w:rPr>
          <w:rFonts w:ascii="Century" w:hAnsi="Century"/>
          <w:sz w:val="24"/>
          <w:szCs w:val="24"/>
        </w:rPr>
        <w:t>,</w:t>
      </w:r>
      <w:proofErr w:type="gramEnd"/>
      <w:r w:rsidR="00A52AEB" w:rsidRPr="00AE5793">
        <w:rPr>
          <w:rFonts w:ascii="Century" w:hAnsi="Century"/>
          <w:sz w:val="24"/>
          <w:szCs w:val="24"/>
        </w:rPr>
        <w:t xml:space="preserve"> </w:t>
      </w:r>
      <w:r w:rsidR="0089194C" w:rsidRPr="00AE5793">
        <w:rPr>
          <w:rFonts w:ascii="Century" w:hAnsi="Century"/>
          <w:sz w:val="24"/>
          <w:szCs w:val="24"/>
        </w:rPr>
        <w:t xml:space="preserve">only obscures the definition rather than produce a </w:t>
      </w:r>
      <w:r w:rsidR="00A52AEB" w:rsidRPr="00AE5793">
        <w:rPr>
          <w:rFonts w:ascii="Century" w:hAnsi="Century"/>
          <w:sz w:val="24"/>
          <w:szCs w:val="24"/>
        </w:rPr>
        <w:t>“</w:t>
      </w:r>
      <w:r w:rsidRPr="00AE5793">
        <w:rPr>
          <w:rFonts w:ascii="Century" w:hAnsi="Century"/>
          <w:i/>
          <w:sz w:val="24"/>
          <w:szCs w:val="24"/>
        </w:rPr>
        <w:t>current picture o</w:t>
      </w:r>
      <w:r w:rsidR="00A52AEB" w:rsidRPr="00AE5793">
        <w:rPr>
          <w:rFonts w:ascii="Century" w:hAnsi="Century"/>
          <w:i/>
          <w:sz w:val="24"/>
          <w:szCs w:val="24"/>
        </w:rPr>
        <w:t>f both legal and security risks”</w:t>
      </w:r>
      <w:r w:rsidR="003624D8" w:rsidRPr="00AE5793">
        <w:rPr>
          <w:rFonts w:ascii="Century" w:hAnsi="Century"/>
          <w:sz w:val="24"/>
          <w:szCs w:val="24"/>
        </w:rPr>
        <w:t xml:space="preserve">, </w:t>
      </w:r>
      <w:r w:rsidR="0089194C" w:rsidRPr="00AE5793">
        <w:rPr>
          <w:rFonts w:ascii="Century" w:hAnsi="Century"/>
          <w:sz w:val="24"/>
          <w:szCs w:val="24"/>
        </w:rPr>
        <w:t xml:space="preserve"> in my opinion.</w:t>
      </w:r>
      <w:r w:rsidR="009E61E4" w:rsidRPr="00AE5793">
        <w:rPr>
          <w:rFonts w:ascii="Century" w:hAnsi="Century"/>
          <w:sz w:val="24"/>
          <w:szCs w:val="24"/>
        </w:rPr>
        <w:t xml:space="preserve"> The statement implies that security standards only provide general </w:t>
      </w:r>
      <w:r w:rsidR="009E61E4" w:rsidRPr="00AE5793">
        <w:rPr>
          <w:rFonts w:ascii="Century" w:hAnsi="Century"/>
          <w:sz w:val="24"/>
          <w:szCs w:val="24"/>
        </w:rPr>
        <w:lastRenderedPageBreak/>
        <w:t xml:space="preserve">guidance on improving security, while legal vulnerabilities are more specific? </w:t>
      </w:r>
      <w:r w:rsidR="008560C0" w:rsidRPr="00AE5793">
        <w:rPr>
          <w:rFonts w:ascii="Century" w:hAnsi="Century"/>
          <w:sz w:val="24"/>
          <w:szCs w:val="24"/>
        </w:rPr>
        <w:t>If true, then why use any security standards if there are specific legal vulnerabilities one could mitigate through proposed security</w:t>
      </w:r>
      <w:r w:rsidR="00174E4D" w:rsidRPr="00AE5793">
        <w:rPr>
          <w:rFonts w:ascii="Century" w:hAnsi="Century"/>
          <w:sz w:val="24"/>
          <w:szCs w:val="24"/>
        </w:rPr>
        <w:t xml:space="preserve"> </w:t>
      </w:r>
      <w:r w:rsidR="008560C0" w:rsidRPr="00AE5793">
        <w:rPr>
          <w:rFonts w:ascii="Century" w:hAnsi="Century"/>
          <w:sz w:val="24"/>
          <w:szCs w:val="24"/>
        </w:rPr>
        <w:t xml:space="preserve">requirements? </w:t>
      </w:r>
      <w:r w:rsidR="003624D8" w:rsidRPr="00AE5793">
        <w:rPr>
          <w:rFonts w:ascii="Century" w:hAnsi="Century"/>
          <w:sz w:val="24"/>
          <w:szCs w:val="24"/>
        </w:rPr>
        <w:t xml:space="preserve"> </w:t>
      </w:r>
    </w:p>
    <w:p w:rsidR="004066F9" w:rsidRPr="00AE5793" w:rsidRDefault="004F25B8" w:rsidP="004066F9">
      <w:pPr>
        <w:rPr>
          <w:rFonts w:ascii="Century" w:hAnsi="Century"/>
          <w:sz w:val="24"/>
          <w:szCs w:val="24"/>
        </w:rPr>
      </w:pPr>
      <w:r w:rsidRPr="00AE5793">
        <w:rPr>
          <w:rFonts w:ascii="Century" w:hAnsi="Century"/>
          <w:sz w:val="24"/>
          <w:szCs w:val="24"/>
        </w:rPr>
        <w:t>According to the authors of the FTC Study:</w:t>
      </w:r>
    </w:p>
    <w:p w:rsidR="004F25B8" w:rsidRPr="004F25B8" w:rsidRDefault="004F25B8" w:rsidP="004F25B8">
      <w:pPr>
        <w:rPr>
          <w:i/>
        </w:rPr>
      </w:pPr>
      <w:r w:rsidRPr="004F25B8">
        <w:rPr>
          <w:i/>
        </w:rPr>
        <w:t>Moreover, because the security focus is known to change over time, what constitutes reasonable security also changes. Therefore, we believe future work is needed to identify new tools and techniques that support an agile community of security practice that holistically monitors events and reifies best practice so that industry adapts to the technical requirements necessary to satisfy shifting legal interpretations.</w:t>
      </w:r>
    </w:p>
    <w:p w:rsidR="009671BD" w:rsidRDefault="001F79A9" w:rsidP="001F79A9">
      <w:pPr>
        <w:rPr>
          <w:rFonts w:ascii="Arial" w:hAnsi="Arial" w:cs="Arial"/>
        </w:rPr>
      </w:pPr>
      <w:r>
        <w:rPr>
          <w:rFonts w:ascii="Arial" w:hAnsi="Arial" w:cs="Arial"/>
        </w:rPr>
        <w:t xml:space="preserve">In response to a question from </w:t>
      </w:r>
      <w:r w:rsidR="00741247" w:rsidRPr="00DB598D">
        <w:rPr>
          <w:rFonts w:ascii="Arial" w:hAnsi="Arial" w:cs="Arial"/>
        </w:rPr>
        <w:t xml:space="preserve">John T. </w:t>
      </w:r>
      <w:proofErr w:type="spellStart"/>
      <w:r w:rsidR="00741247" w:rsidRPr="00DB598D">
        <w:rPr>
          <w:rFonts w:ascii="Arial" w:hAnsi="Arial" w:cs="Arial"/>
        </w:rPr>
        <w:t>Hoffoss</w:t>
      </w:r>
      <w:proofErr w:type="spellEnd"/>
      <w:r w:rsidR="00741247" w:rsidRPr="00DB598D">
        <w:rPr>
          <w:rFonts w:ascii="Arial" w:hAnsi="Arial" w:cs="Arial"/>
        </w:rPr>
        <w:t>: What are the security standards we set (security / compliance profession) that the courts look to when they try to determine what's reasonable? Are there general requirements to take based on your business? Are there more granular requirements that need to be applied to certain systems, scopes, lines of business etc. based on their nature?</w:t>
      </w:r>
    </w:p>
    <w:p w:rsidR="00050D91" w:rsidRDefault="001F79A9" w:rsidP="001F79A9">
      <w:pPr>
        <w:rPr>
          <w:rFonts w:ascii="Arial" w:hAnsi="Arial" w:cs="Arial"/>
        </w:rPr>
      </w:pPr>
      <w:r>
        <w:rPr>
          <w:rFonts w:ascii="Arial" w:hAnsi="Arial" w:cs="Arial"/>
        </w:rPr>
        <w:t xml:space="preserve">Craig Erickson writes: I did find references to SANS Institute and other frameworks, including </w:t>
      </w:r>
      <w:r w:rsidR="00F479D9" w:rsidRPr="00F479D9">
        <w:rPr>
          <w:rFonts w:ascii="Arial" w:hAnsi="Arial" w:cs="Arial"/>
        </w:rPr>
        <w:t>pdf-0154_data-breach-response-guide-for-business.pdf</w:t>
      </w:r>
      <w:r w:rsidR="00F479D9">
        <w:rPr>
          <w:rFonts w:ascii="Arial" w:hAnsi="Arial" w:cs="Arial"/>
        </w:rPr>
        <w:t>, the FTC’s own guidance. I also found references to free security tools, training, and other resources but suspect that ‘expert witnesses’ are most commonly used based upon term frequency.</w:t>
      </w:r>
    </w:p>
    <w:p w:rsidR="001F79A9" w:rsidRPr="001F79A9" w:rsidRDefault="00F479D9" w:rsidP="001F79A9">
      <w:pPr>
        <w:rPr>
          <w:rFonts w:ascii="Arial" w:hAnsi="Arial" w:cs="Arial"/>
        </w:rPr>
      </w:pPr>
      <w:r>
        <w:rPr>
          <w:rFonts w:ascii="Arial" w:hAnsi="Arial" w:cs="Arial"/>
        </w:rPr>
        <w:t xml:space="preserve"> </w:t>
      </w:r>
    </w:p>
    <w:p w:rsidR="009671BD" w:rsidRDefault="009671BD" w:rsidP="009671BD">
      <w:pPr>
        <w:pStyle w:val="Heading2"/>
      </w:pPr>
      <w:r>
        <w:t>Future Work Remaining</w:t>
      </w:r>
    </w:p>
    <w:p w:rsidR="00AD1138" w:rsidRPr="00343B2A" w:rsidRDefault="001D22FF" w:rsidP="00AD1138">
      <w:pPr>
        <w:rPr>
          <w:rFonts w:ascii="Century" w:hAnsi="Century"/>
          <w:sz w:val="24"/>
          <w:szCs w:val="24"/>
        </w:rPr>
      </w:pPr>
      <w:r w:rsidRPr="00343B2A">
        <w:rPr>
          <w:rFonts w:ascii="Century" w:hAnsi="Century"/>
          <w:sz w:val="24"/>
          <w:szCs w:val="24"/>
        </w:rPr>
        <w:t xml:space="preserve">This whitepaper presents a methodology and open source project for this future work. </w:t>
      </w:r>
    </w:p>
    <w:p w:rsidR="00985581" w:rsidRDefault="00985581" w:rsidP="00AD1138">
      <w:pPr>
        <w:rPr>
          <w:rFonts w:ascii="Century" w:hAnsi="Century"/>
          <w:sz w:val="24"/>
          <w:szCs w:val="24"/>
        </w:rPr>
      </w:pPr>
      <w:r>
        <w:rPr>
          <w:rFonts w:ascii="Century" w:hAnsi="Century"/>
          <w:sz w:val="24"/>
          <w:szCs w:val="24"/>
        </w:rPr>
        <w:t xml:space="preserve">After soliciting feedback and engaging with other contributors, I would be inclined to add stemming and </w:t>
      </w:r>
      <w:proofErr w:type="spellStart"/>
      <w:r>
        <w:rPr>
          <w:rFonts w:ascii="Century" w:hAnsi="Century"/>
          <w:sz w:val="24"/>
          <w:szCs w:val="24"/>
        </w:rPr>
        <w:t>stopword</w:t>
      </w:r>
      <w:proofErr w:type="spellEnd"/>
      <w:r>
        <w:rPr>
          <w:rFonts w:ascii="Century" w:hAnsi="Century"/>
          <w:sz w:val="24"/>
          <w:szCs w:val="24"/>
        </w:rPr>
        <w:t xml:space="preserve"> pre-processing techniques, and apply these steps to the largest subset of FTC cases in one corpus.</w:t>
      </w:r>
    </w:p>
    <w:p w:rsidR="00985581" w:rsidRDefault="00985581" w:rsidP="00AD1138">
      <w:pPr>
        <w:rPr>
          <w:rFonts w:ascii="Century" w:hAnsi="Century"/>
          <w:sz w:val="24"/>
          <w:szCs w:val="24"/>
        </w:rPr>
      </w:pPr>
      <w:r>
        <w:rPr>
          <w:rFonts w:ascii="Century" w:hAnsi="Century"/>
          <w:sz w:val="24"/>
          <w:szCs w:val="24"/>
        </w:rPr>
        <w:t>I would also experiment with processing only the press releases for each case.</w:t>
      </w:r>
    </w:p>
    <w:p w:rsidR="00050D91" w:rsidRDefault="00985581" w:rsidP="00AD1138">
      <w:pPr>
        <w:rPr>
          <w:rFonts w:ascii="Century" w:hAnsi="Century"/>
          <w:sz w:val="24"/>
          <w:szCs w:val="24"/>
        </w:rPr>
      </w:pPr>
      <w:r>
        <w:rPr>
          <w:rFonts w:ascii="Century" w:hAnsi="Century"/>
          <w:sz w:val="24"/>
          <w:szCs w:val="24"/>
        </w:rPr>
        <w:t>With regards to specific asse</w:t>
      </w:r>
      <w:r w:rsidR="00E3137B">
        <w:rPr>
          <w:rFonts w:ascii="Century" w:hAnsi="Century"/>
          <w:sz w:val="24"/>
          <w:szCs w:val="24"/>
        </w:rPr>
        <w:t>ts and controls, I don’t see much</w:t>
      </w:r>
      <w:r>
        <w:rPr>
          <w:rFonts w:ascii="Century" w:hAnsi="Century"/>
          <w:sz w:val="24"/>
          <w:szCs w:val="24"/>
        </w:rPr>
        <w:t xml:space="preserve"> value</w:t>
      </w:r>
      <w:r w:rsidR="00E3137B">
        <w:rPr>
          <w:rFonts w:ascii="Century" w:hAnsi="Century"/>
          <w:sz w:val="24"/>
          <w:szCs w:val="24"/>
        </w:rPr>
        <w:t xml:space="preserve"> there. The reason for identifying them in the first place was the idea of producing a Wizard or dynamically-generated checklist.</w:t>
      </w:r>
    </w:p>
    <w:p w:rsidR="00C47ECC" w:rsidRDefault="00C620D1" w:rsidP="00AD1138">
      <w:pPr>
        <w:rPr>
          <w:rFonts w:ascii="Century" w:hAnsi="Century"/>
          <w:sz w:val="24"/>
          <w:szCs w:val="24"/>
        </w:rPr>
      </w:pPr>
      <w:r w:rsidRPr="00343B2A">
        <w:rPr>
          <w:rFonts w:ascii="Century" w:hAnsi="Century"/>
          <w:sz w:val="24"/>
          <w:szCs w:val="24"/>
        </w:rPr>
        <w:t xml:space="preserve">From what I </w:t>
      </w:r>
      <w:r w:rsidR="00AD1138" w:rsidRPr="00343B2A">
        <w:rPr>
          <w:rFonts w:ascii="Century" w:hAnsi="Century"/>
          <w:sz w:val="24"/>
          <w:szCs w:val="24"/>
        </w:rPr>
        <w:t>see</w:t>
      </w:r>
      <w:r w:rsidRPr="00343B2A">
        <w:rPr>
          <w:rFonts w:ascii="Century" w:hAnsi="Century"/>
          <w:sz w:val="24"/>
          <w:szCs w:val="24"/>
        </w:rPr>
        <w:t>,</w:t>
      </w:r>
      <w:r w:rsidR="00AD1138" w:rsidRPr="00343B2A">
        <w:rPr>
          <w:rFonts w:ascii="Century" w:hAnsi="Century"/>
          <w:sz w:val="24"/>
          <w:szCs w:val="24"/>
        </w:rPr>
        <w:t xml:space="preserve"> </w:t>
      </w:r>
      <w:r w:rsidR="00906CC8" w:rsidRPr="00343B2A">
        <w:rPr>
          <w:rFonts w:ascii="Century" w:hAnsi="Century"/>
          <w:sz w:val="24"/>
          <w:szCs w:val="24"/>
        </w:rPr>
        <w:t>“</w:t>
      </w:r>
      <w:r w:rsidRPr="00343B2A">
        <w:rPr>
          <w:rFonts w:ascii="Century" w:hAnsi="Century"/>
          <w:sz w:val="24"/>
          <w:szCs w:val="24"/>
        </w:rPr>
        <w:t>reasonable security</w:t>
      </w:r>
      <w:r w:rsidR="00906CC8" w:rsidRPr="00343B2A">
        <w:rPr>
          <w:rFonts w:ascii="Century" w:hAnsi="Century"/>
          <w:sz w:val="24"/>
          <w:szCs w:val="24"/>
        </w:rPr>
        <w:t xml:space="preserve">” is entirely dependent on monitoring and managing risk. </w:t>
      </w:r>
      <w:r w:rsidR="00AE1A69" w:rsidRPr="00343B2A">
        <w:rPr>
          <w:rFonts w:ascii="Century" w:hAnsi="Century"/>
          <w:sz w:val="24"/>
          <w:szCs w:val="24"/>
        </w:rPr>
        <w:t xml:space="preserve">Does a checklist function as a risk register? Do plugged-in security appliances mitigate risks? How do ‘actual violations of law’ guide anyone else’s security requirements or legal vulnerabilities? </w:t>
      </w:r>
      <w:r w:rsidR="00CA2AA0" w:rsidRPr="00343B2A">
        <w:rPr>
          <w:rFonts w:ascii="Century" w:hAnsi="Century"/>
          <w:sz w:val="24"/>
          <w:szCs w:val="24"/>
        </w:rPr>
        <w:t xml:space="preserve">Just look at the most common </w:t>
      </w:r>
      <w:r w:rsidR="00CA2AA0" w:rsidRPr="00343B2A">
        <w:rPr>
          <w:rFonts w:ascii="Century" w:hAnsi="Century"/>
          <w:sz w:val="24"/>
          <w:szCs w:val="24"/>
        </w:rPr>
        <w:lastRenderedPageBreak/>
        <w:t>remedy ordered by the FTC: “establish and maintain a comprehensive security program”.</w:t>
      </w:r>
      <w:r w:rsidR="00AE1A69" w:rsidRPr="00343B2A">
        <w:rPr>
          <w:rFonts w:ascii="Century" w:hAnsi="Century"/>
          <w:sz w:val="24"/>
          <w:szCs w:val="24"/>
        </w:rPr>
        <w:t xml:space="preserve"> </w:t>
      </w:r>
      <w:r w:rsidR="00CA2AA0" w:rsidRPr="00343B2A">
        <w:rPr>
          <w:rFonts w:ascii="Century" w:hAnsi="Century"/>
          <w:sz w:val="24"/>
          <w:szCs w:val="24"/>
        </w:rPr>
        <w:t>We know that risk management is the most significant component of any such program, and we also know that it’</w:t>
      </w:r>
      <w:r w:rsidR="00AB1A5A" w:rsidRPr="00343B2A">
        <w:rPr>
          <w:rFonts w:ascii="Century" w:hAnsi="Century"/>
          <w:sz w:val="24"/>
          <w:szCs w:val="24"/>
        </w:rPr>
        <w:t>s the most neglected</w:t>
      </w:r>
      <w:r w:rsidR="00CA2AA0" w:rsidRPr="00343B2A">
        <w:rPr>
          <w:rFonts w:ascii="Century" w:hAnsi="Century"/>
          <w:sz w:val="24"/>
          <w:szCs w:val="24"/>
        </w:rPr>
        <w:t>.</w:t>
      </w:r>
      <w:r w:rsidR="00AB1A5A" w:rsidRPr="00343B2A">
        <w:rPr>
          <w:rFonts w:ascii="Century" w:hAnsi="Century"/>
          <w:sz w:val="24"/>
          <w:szCs w:val="24"/>
        </w:rPr>
        <w:t xml:space="preserve"> </w:t>
      </w:r>
    </w:p>
    <w:p w:rsidR="00C47ECC" w:rsidRDefault="00C47ECC" w:rsidP="00AD1138">
      <w:pPr>
        <w:rPr>
          <w:rFonts w:ascii="Century" w:hAnsi="Century"/>
          <w:sz w:val="24"/>
          <w:szCs w:val="24"/>
        </w:rPr>
      </w:pPr>
      <w:r>
        <w:rPr>
          <w:rFonts w:ascii="Century" w:hAnsi="Century"/>
          <w:sz w:val="24"/>
          <w:szCs w:val="24"/>
        </w:rPr>
        <w:t xml:space="preserve">Going forward, I’m intrigued by analyzing defensive arguments. </w:t>
      </w:r>
      <w:r w:rsidR="007377F5">
        <w:rPr>
          <w:rFonts w:ascii="Century" w:hAnsi="Century"/>
          <w:sz w:val="24"/>
          <w:szCs w:val="24"/>
        </w:rPr>
        <w:t xml:space="preserve">Earlier in this paper, I made some assumptions about who our audience </w:t>
      </w:r>
      <w:r w:rsidR="004B7081">
        <w:rPr>
          <w:rFonts w:ascii="Century" w:hAnsi="Century"/>
          <w:sz w:val="24"/>
          <w:szCs w:val="24"/>
        </w:rPr>
        <w:t>might be, and what they would find</w:t>
      </w:r>
      <w:r w:rsidR="000A17A1">
        <w:rPr>
          <w:rFonts w:ascii="Century" w:hAnsi="Century"/>
          <w:sz w:val="24"/>
          <w:szCs w:val="24"/>
        </w:rPr>
        <w:t xml:space="preserve"> of value. Managing risk is probably not their cup of tea, but shooting down common excuses for ignoring the risks of harm to real people might move the needle toward a greater appreciation of risk management.</w:t>
      </w:r>
    </w:p>
    <w:p w:rsidR="00AD1138" w:rsidRDefault="00AD1138" w:rsidP="00AD1138"/>
    <w:p w:rsidR="004066F9" w:rsidRPr="00C660BB" w:rsidRDefault="004066F9" w:rsidP="004066F9">
      <w:pPr>
        <w:rPr>
          <w:rFonts w:ascii="Century" w:hAnsi="Century"/>
        </w:rPr>
      </w:pPr>
      <w:r w:rsidRPr="00C660BB">
        <w:rPr>
          <w:rFonts w:ascii="Century" w:hAnsi="Century"/>
        </w:rPr>
        <w:t xml:space="preserve">6. Identify the Top 20 Questions </w:t>
      </w:r>
      <w:r w:rsidR="00BF03DF" w:rsidRPr="00C660BB">
        <w:rPr>
          <w:rFonts w:ascii="Century" w:hAnsi="Century"/>
        </w:rPr>
        <w:t>the defendant should have address</w:t>
      </w:r>
      <w:r w:rsidRPr="00C660BB">
        <w:rPr>
          <w:rFonts w:ascii="Century" w:hAnsi="Century"/>
        </w:rPr>
        <w:t xml:space="preserve">ed to avoid </w:t>
      </w:r>
      <w:r w:rsidR="00BF03DF" w:rsidRPr="00C660BB">
        <w:rPr>
          <w:rFonts w:ascii="Century" w:hAnsi="Century"/>
        </w:rPr>
        <w:t>its</w:t>
      </w:r>
      <w:r w:rsidRPr="00C660BB">
        <w:rPr>
          <w:rFonts w:ascii="Century" w:hAnsi="Century"/>
        </w:rPr>
        <w:t xml:space="preserve"> FTC ruling.</w:t>
      </w:r>
    </w:p>
    <w:p w:rsidR="004066F9" w:rsidRPr="00C660BB" w:rsidRDefault="004066F9" w:rsidP="00911042">
      <w:pPr>
        <w:ind w:firstLine="720"/>
        <w:rPr>
          <w:rFonts w:ascii="Century" w:hAnsi="Century"/>
        </w:rPr>
      </w:pPr>
      <w:r w:rsidRPr="00C660BB">
        <w:rPr>
          <w:rFonts w:ascii="Century" w:hAnsi="Century"/>
        </w:rPr>
        <w:t xml:space="preserve">Q. </w:t>
      </w:r>
      <w:r w:rsidR="00BF03DF" w:rsidRPr="00C660BB">
        <w:rPr>
          <w:rFonts w:ascii="Century" w:hAnsi="Century"/>
        </w:rPr>
        <w:t>Are we able to</w:t>
      </w:r>
      <w:r w:rsidRPr="00C660BB">
        <w:rPr>
          <w:rFonts w:ascii="Century" w:hAnsi="Century"/>
        </w:rPr>
        <w:t xml:space="preserve"> link the</w:t>
      </w:r>
      <w:r w:rsidR="00BF03DF" w:rsidRPr="00C660BB">
        <w:rPr>
          <w:rFonts w:ascii="Century" w:hAnsi="Century"/>
        </w:rPr>
        <w:t>se</w:t>
      </w:r>
      <w:r w:rsidRPr="00C660BB">
        <w:rPr>
          <w:rFonts w:ascii="Century" w:hAnsi="Century"/>
        </w:rPr>
        <w:t xml:space="preserve"> questions to controls, and could we recommend "reasonable parameters" </w:t>
      </w:r>
      <w:r w:rsidR="00BF03DF" w:rsidRPr="00C660BB">
        <w:rPr>
          <w:rFonts w:ascii="Century" w:hAnsi="Century"/>
        </w:rPr>
        <w:t xml:space="preserve">relevant to each case </w:t>
      </w:r>
      <w:r w:rsidRPr="00C660BB">
        <w:rPr>
          <w:rFonts w:ascii="Century" w:hAnsi="Century"/>
        </w:rPr>
        <w:t>for these controls?</w:t>
      </w:r>
    </w:p>
    <w:p w:rsidR="00AC69E6" w:rsidRPr="00343B2A" w:rsidRDefault="00EA431A" w:rsidP="00343B2A">
      <w:pPr>
        <w:rPr>
          <w:rFonts w:ascii="Century" w:hAnsi="Century"/>
          <w:sz w:val="24"/>
          <w:szCs w:val="24"/>
        </w:rPr>
      </w:pPr>
      <w:r w:rsidRPr="00343B2A">
        <w:rPr>
          <w:rFonts w:ascii="Century" w:hAnsi="Century"/>
          <w:sz w:val="24"/>
          <w:szCs w:val="24"/>
        </w:rPr>
        <w:t xml:space="preserve">I </w:t>
      </w:r>
      <w:r w:rsidR="000A17A1">
        <w:rPr>
          <w:rFonts w:ascii="Century" w:hAnsi="Century"/>
          <w:sz w:val="24"/>
          <w:szCs w:val="24"/>
        </w:rPr>
        <w:t>made only a meager</w:t>
      </w:r>
      <w:r w:rsidRPr="00343B2A">
        <w:rPr>
          <w:rFonts w:ascii="Century" w:hAnsi="Century"/>
          <w:sz w:val="24"/>
          <w:szCs w:val="24"/>
        </w:rPr>
        <w:t xml:space="preserve"> attempt to do this</w:t>
      </w:r>
      <w:r w:rsidR="000A17A1">
        <w:rPr>
          <w:rFonts w:ascii="Century" w:hAnsi="Century"/>
          <w:sz w:val="24"/>
          <w:szCs w:val="24"/>
        </w:rPr>
        <w:t xml:space="preserve"> (in the worksheet output)</w:t>
      </w:r>
      <w:r w:rsidRPr="00343B2A">
        <w:rPr>
          <w:rFonts w:ascii="Century" w:hAnsi="Century"/>
          <w:sz w:val="24"/>
          <w:szCs w:val="24"/>
        </w:rPr>
        <w:t>, mostly</w:t>
      </w:r>
      <w:r w:rsidR="00965E19">
        <w:rPr>
          <w:rFonts w:ascii="Century" w:hAnsi="Century"/>
          <w:sz w:val="24"/>
          <w:szCs w:val="24"/>
        </w:rPr>
        <w:t xml:space="preserve"> because I feel it’s more important to </w:t>
      </w:r>
      <w:r w:rsidR="002F36AB">
        <w:rPr>
          <w:rFonts w:ascii="Century" w:hAnsi="Century"/>
          <w:sz w:val="24"/>
          <w:szCs w:val="24"/>
        </w:rPr>
        <w:t xml:space="preserve">better </w:t>
      </w:r>
      <w:r w:rsidR="00965E19">
        <w:rPr>
          <w:rFonts w:ascii="Century" w:hAnsi="Century"/>
          <w:sz w:val="24"/>
          <w:szCs w:val="24"/>
        </w:rPr>
        <w:t>identify harms</w:t>
      </w:r>
      <w:r w:rsidRPr="00343B2A">
        <w:rPr>
          <w:rFonts w:ascii="Century" w:hAnsi="Century"/>
          <w:sz w:val="24"/>
          <w:szCs w:val="24"/>
        </w:rPr>
        <w:t xml:space="preserve">. </w:t>
      </w:r>
      <w:r w:rsidR="002F36AB">
        <w:rPr>
          <w:rFonts w:ascii="Century" w:hAnsi="Century"/>
          <w:sz w:val="24"/>
          <w:szCs w:val="24"/>
        </w:rPr>
        <w:t>However</w:t>
      </w:r>
      <w:r w:rsidR="00AC69E6" w:rsidRPr="00343B2A">
        <w:rPr>
          <w:rFonts w:ascii="Century" w:hAnsi="Century"/>
          <w:sz w:val="24"/>
          <w:szCs w:val="24"/>
        </w:rPr>
        <w:t>, the FTC Study claims:</w:t>
      </w:r>
    </w:p>
    <w:p w:rsidR="00AC69E6" w:rsidRPr="00AC69E6" w:rsidRDefault="00AC69E6" w:rsidP="00AC69E6">
      <w:pPr>
        <w:autoSpaceDE w:val="0"/>
        <w:autoSpaceDN w:val="0"/>
        <w:adjustRightInd w:val="0"/>
        <w:spacing w:after="0" w:line="240" w:lineRule="auto"/>
        <w:rPr>
          <w:rFonts w:ascii="TimesNewRomanPSMT" w:hAnsi="TimesNewRomanPSMT" w:cs="TimesNewRomanPSMT"/>
          <w:i/>
          <w:sz w:val="20"/>
          <w:szCs w:val="20"/>
        </w:rPr>
      </w:pPr>
      <w:r w:rsidRPr="00AC69E6">
        <w:rPr>
          <w:rFonts w:ascii="TimesNewRomanPSMT" w:hAnsi="TimesNewRomanPSMT" w:cs="TimesNewRomanPSMT"/>
          <w:i/>
          <w:sz w:val="20"/>
          <w:szCs w:val="20"/>
        </w:rPr>
        <w:t>The results reveal trends in FTC enforcement actions that are institutionalizing security knowledge as evidenced by 39 security requirements that mitigate 110 legal security vulnerabilities.</w:t>
      </w:r>
    </w:p>
    <w:p w:rsidR="00AC69E6" w:rsidRDefault="00AC69E6" w:rsidP="00AC69E6">
      <w:pPr>
        <w:autoSpaceDE w:val="0"/>
        <w:autoSpaceDN w:val="0"/>
        <w:adjustRightInd w:val="0"/>
        <w:spacing w:after="0" w:line="240" w:lineRule="auto"/>
      </w:pPr>
    </w:p>
    <w:p w:rsidR="004066F9" w:rsidRPr="00343B2A" w:rsidRDefault="00EA431A" w:rsidP="00343B2A">
      <w:pPr>
        <w:rPr>
          <w:rFonts w:ascii="Century" w:hAnsi="Century"/>
          <w:sz w:val="24"/>
          <w:szCs w:val="24"/>
        </w:rPr>
      </w:pPr>
      <w:r w:rsidRPr="00343B2A">
        <w:rPr>
          <w:rFonts w:ascii="Century" w:hAnsi="Century"/>
          <w:sz w:val="24"/>
          <w:szCs w:val="24"/>
        </w:rPr>
        <w:t>Whether or not this is satisfactory for our SIRA members is another topic, but I researched most of the references cited in the FTC Study pertaining to “recommended resources to help businesses” and the most specific guidance I found was Hanson:</w:t>
      </w:r>
    </w:p>
    <w:p w:rsidR="004816C7" w:rsidRDefault="006A59CE" w:rsidP="00911042">
      <w:pPr>
        <w:ind w:firstLine="720"/>
        <w:rPr>
          <w:i/>
        </w:rPr>
      </w:pPr>
      <w:r w:rsidRPr="004816C7">
        <w:rPr>
          <w:i/>
        </w:rPr>
        <w:t xml:space="preserve">COMMON FACTORS CITED BY THE FTC COMPLAINTS FOR BUSINESSES THAT FAIL TO EMPLOY REASONABLE SECURITY MEASURES UNDER SECTION 5 </w:t>
      </w:r>
    </w:p>
    <w:p w:rsidR="004816C7" w:rsidRDefault="006A59CE" w:rsidP="00911042">
      <w:pPr>
        <w:ind w:firstLine="720"/>
        <w:rPr>
          <w:i/>
        </w:rPr>
      </w:pPr>
      <w:r w:rsidRPr="004816C7">
        <w:rPr>
          <w:i/>
        </w:rPr>
        <w:t>When the FTC has brought Section 5 claims against businesses for failure to employ reasonable security measures, the FTC has noted a number of practices that, “taken together,” failed to provide reasonable and appropriate secu</w:t>
      </w:r>
      <w:r w:rsidR="004816C7">
        <w:rPr>
          <w:i/>
        </w:rPr>
        <w:t>rity for personal information.</w:t>
      </w:r>
      <w:r w:rsidRPr="004816C7">
        <w:rPr>
          <w:i/>
        </w:rPr>
        <w:t xml:space="preserve"> Such business practices can include: </w:t>
      </w:r>
    </w:p>
    <w:p w:rsidR="004816C7" w:rsidRPr="004816C7" w:rsidRDefault="006A59CE" w:rsidP="004816C7">
      <w:pPr>
        <w:pStyle w:val="ListParagraph"/>
        <w:numPr>
          <w:ilvl w:val="0"/>
          <w:numId w:val="1"/>
        </w:numPr>
        <w:rPr>
          <w:i/>
          <w:sz w:val="18"/>
          <w:szCs w:val="18"/>
        </w:rPr>
      </w:pPr>
      <w:r w:rsidRPr="004816C7">
        <w:rPr>
          <w:i/>
          <w:sz w:val="18"/>
          <w:szCs w:val="18"/>
        </w:rPr>
        <w:t>Not adequately assessing the vulnerability of its web application and computer network to commonly known or r</w:t>
      </w:r>
      <w:r w:rsidR="004816C7" w:rsidRPr="004816C7">
        <w:rPr>
          <w:i/>
          <w:sz w:val="18"/>
          <w:szCs w:val="18"/>
        </w:rPr>
        <w:t>easonably foreseeable attacks.</w:t>
      </w:r>
    </w:p>
    <w:p w:rsidR="004816C7" w:rsidRPr="004816C7" w:rsidRDefault="006A59CE" w:rsidP="004816C7">
      <w:pPr>
        <w:pStyle w:val="ListParagraph"/>
        <w:numPr>
          <w:ilvl w:val="0"/>
          <w:numId w:val="1"/>
        </w:numPr>
        <w:rPr>
          <w:i/>
          <w:sz w:val="18"/>
          <w:szCs w:val="18"/>
        </w:rPr>
      </w:pPr>
      <w:r w:rsidRPr="004816C7">
        <w:rPr>
          <w:i/>
          <w:sz w:val="18"/>
          <w:szCs w:val="18"/>
        </w:rPr>
        <w:t>Not implementing simple, low-cost, and readily avail</w:t>
      </w:r>
      <w:r w:rsidR="004816C7" w:rsidRPr="004816C7">
        <w:rPr>
          <w:i/>
          <w:sz w:val="18"/>
          <w:szCs w:val="18"/>
        </w:rPr>
        <w:t>able defenses to such attacks.</w:t>
      </w:r>
    </w:p>
    <w:p w:rsidR="004816C7" w:rsidRPr="004816C7" w:rsidRDefault="006A59CE" w:rsidP="004816C7">
      <w:pPr>
        <w:pStyle w:val="ListParagraph"/>
        <w:numPr>
          <w:ilvl w:val="0"/>
          <w:numId w:val="1"/>
        </w:numPr>
        <w:rPr>
          <w:i/>
          <w:sz w:val="18"/>
          <w:szCs w:val="18"/>
        </w:rPr>
      </w:pPr>
      <w:r w:rsidRPr="004816C7">
        <w:rPr>
          <w:i/>
          <w:sz w:val="18"/>
          <w:szCs w:val="18"/>
        </w:rPr>
        <w:t>Failing to use strong passwords to prevent a hacker</w:t>
      </w:r>
      <w:r w:rsidR="004816C7" w:rsidRPr="004816C7">
        <w:rPr>
          <w:i/>
          <w:sz w:val="18"/>
          <w:szCs w:val="18"/>
        </w:rPr>
        <w:t>.</w:t>
      </w:r>
    </w:p>
    <w:p w:rsidR="004816C7" w:rsidRPr="004816C7" w:rsidRDefault="006A59CE" w:rsidP="004816C7">
      <w:pPr>
        <w:pStyle w:val="ListParagraph"/>
        <w:numPr>
          <w:ilvl w:val="0"/>
          <w:numId w:val="1"/>
        </w:numPr>
        <w:rPr>
          <w:i/>
          <w:sz w:val="18"/>
          <w:szCs w:val="18"/>
        </w:rPr>
      </w:pPr>
      <w:r w:rsidRPr="004816C7">
        <w:rPr>
          <w:i/>
          <w:sz w:val="18"/>
          <w:szCs w:val="18"/>
        </w:rPr>
        <w:t>Storing the information in unencrypted files that could be accessed easily by using a common</w:t>
      </w:r>
      <w:r w:rsidR="004816C7" w:rsidRPr="004816C7">
        <w:rPr>
          <w:i/>
          <w:sz w:val="18"/>
          <w:szCs w:val="18"/>
        </w:rPr>
        <w:t>ly known user ID and password.</w:t>
      </w:r>
    </w:p>
    <w:p w:rsidR="004816C7" w:rsidRPr="004816C7" w:rsidRDefault="006A59CE" w:rsidP="004816C7">
      <w:pPr>
        <w:pStyle w:val="ListParagraph"/>
        <w:numPr>
          <w:ilvl w:val="0"/>
          <w:numId w:val="1"/>
        </w:numPr>
        <w:rPr>
          <w:i/>
          <w:sz w:val="18"/>
          <w:szCs w:val="18"/>
        </w:rPr>
      </w:pPr>
      <w:r w:rsidRPr="004816C7">
        <w:rPr>
          <w:i/>
          <w:sz w:val="18"/>
          <w:szCs w:val="18"/>
        </w:rPr>
        <w:t xml:space="preserve">Failing to employ sufficient measures </w:t>
      </w:r>
      <w:r w:rsidR="004816C7" w:rsidRPr="004816C7">
        <w:rPr>
          <w:i/>
          <w:sz w:val="18"/>
          <w:szCs w:val="18"/>
        </w:rPr>
        <w:t>to detect unauthorized access.</w:t>
      </w:r>
    </w:p>
    <w:p w:rsidR="004816C7" w:rsidRPr="004816C7" w:rsidRDefault="006A59CE" w:rsidP="004816C7">
      <w:pPr>
        <w:pStyle w:val="ListParagraph"/>
        <w:numPr>
          <w:ilvl w:val="0"/>
          <w:numId w:val="1"/>
        </w:numPr>
        <w:rPr>
          <w:i/>
          <w:sz w:val="18"/>
          <w:szCs w:val="18"/>
        </w:rPr>
      </w:pPr>
      <w:r w:rsidRPr="004816C7">
        <w:rPr>
          <w:i/>
          <w:sz w:val="18"/>
          <w:szCs w:val="18"/>
        </w:rPr>
        <w:lastRenderedPageBreak/>
        <w:t>Not encrypting the information while in transit or when stored on t</w:t>
      </w:r>
      <w:r w:rsidR="004816C7" w:rsidRPr="004816C7">
        <w:rPr>
          <w:i/>
          <w:sz w:val="18"/>
          <w:szCs w:val="18"/>
        </w:rPr>
        <w:t>he in-store computer networks.</w:t>
      </w:r>
    </w:p>
    <w:p w:rsidR="00EA431A" w:rsidRPr="004816C7" w:rsidRDefault="006A59CE" w:rsidP="004816C7">
      <w:pPr>
        <w:pStyle w:val="ListParagraph"/>
        <w:numPr>
          <w:ilvl w:val="0"/>
          <w:numId w:val="1"/>
        </w:numPr>
        <w:rPr>
          <w:i/>
          <w:sz w:val="18"/>
          <w:szCs w:val="18"/>
        </w:rPr>
      </w:pPr>
      <w:r w:rsidRPr="004816C7">
        <w:rPr>
          <w:i/>
          <w:sz w:val="18"/>
          <w:szCs w:val="18"/>
        </w:rPr>
        <w:t>Using a commonly known default user id and password to</w:t>
      </w:r>
      <w:r w:rsidR="004816C7" w:rsidRPr="004816C7">
        <w:rPr>
          <w:i/>
          <w:sz w:val="18"/>
          <w:szCs w:val="18"/>
        </w:rPr>
        <w:t xml:space="preserve"> protect consumer information.</w:t>
      </w:r>
    </w:p>
    <w:p w:rsidR="006A59CE" w:rsidRPr="004816C7" w:rsidRDefault="006A59CE" w:rsidP="00911042">
      <w:pPr>
        <w:ind w:firstLine="720"/>
        <w:rPr>
          <w:i/>
        </w:rPr>
      </w:pPr>
      <w:r w:rsidRPr="004816C7">
        <w:rPr>
          <w:i/>
        </w:rPr>
        <w:t>The FTC has typically cited five or more of these and other factors when delineating the reasons a particular business failed to employ reasonable and appropriate security measures to</w:t>
      </w:r>
      <w:r w:rsidR="004816C7">
        <w:rPr>
          <w:i/>
        </w:rPr>
        <w:t xml:space="preserve"> protect personal information.</w:t>
      </w:r>
    </w:p>
    <w:p w:rsidR="004816C7" w:rsidRPr="00411D8F" w:rsidRDefault="006F0119" w:rsidP="00911042">
      <w:pPr>
        <w:ind w:firstLine="720"/>
        <w:rPr>
          <w:rFonts w:ascii="Century" w:hAnsi="Century"/>
          <w:sz w:val="24"/>
          <w:szCs w:val="24"/>
        </w:rPr>
      </w:pPr>
      <w:r w:rsidRPr="00411D8F">
        <w:rPr>
          <w:rFonts w:ascii="Century" w:hAnsi="Century"/>
          <w:sz w:val="24"/>
          <w:szCs w:val="24"/>
        </w:rPr>
        <w:t xml:space="preserve">I also cite Hanson’s work as an indication of insufficient guidance, which </w:t>
      </w:r>
      <w:r w:rsidR="00FD58A8" w:rsidRPr="00411D8F">
        <w:rPr>
          <w:rFonts w:ascii="Century" w:hAnsi="Century"/>
          <w:sz w:val="24"/>
          <w:szCs w:val="24"/>
        </w:rPr>
        <w:t xml:space="preserve">also </w:t>
      </w:r>
      <w:r w:rsidRPr="00411D8F">
        <w:rPr>
          <w:rFonts w:ascii="Century" w:hAnsi="Century"/>
          <w:sz w:val="24"/>
          <w:szCs w:val="24"/>
        </w:rPr>
        <w:t>begs the question, “Are we concerned about the risk of being prosecuted or the severity of penalties?”</w:t>
      </w:r>
    </w:p>
    <w:p w:rsidR="006F0119" w:rsidRPr="006F0119" w:rsidRDefault="006F0119" w:rsidP="00911042">
      <w:pPr>
        <w:ind w:firstLine="720"/>
        <w:rPr>
          <w:i/>
        </w:rPr>
      </w:pPr>
      <w:r w:rsidRPr="006F0119">
        <w:rPr>
          <w:i/>
        </w:rPr>
        <w:t>THE CHOICEPOINT SETTLEMENT CONTAINS HARSHER PENALTIES BECAUSE IT INVOLVED MORE SENSITIVE INFORMATION AND ALLEGED FCRA VIOLATIONS</w:t>
      </w:r>
    </w:p>
    <w:p w:rsidR="004066F9" w:rsidRPr="00C660BB" w:rsidRDefault="004066F9" w:rsidP="004066F9">
      <w:pPr>
        <w:rPr>
          <w:rFonts w:ascii="Century" w:hAnsi="Century"/>
        </w:rPr>
      </w:pPr>
      <w:r w:rsidRPr="00C660BB">
        <w:rPr>
          <w:rFonts w:ascii="Century" w:hAnsi="Century"/>
        </w:rPr>
        <w:t>7. Identify what the report format should contain, for each vertical industry, according to factors that would be considered by the FTC.</w:t>
      </w:r>
    </w:p>
    <w:p w:rsidR="004066F9" w:rsidRPr="00C660BB" w:rsidRDefault="004066F9" w:rsidP="00911042">
      <w:pPr>
        <w:ind w:firstLine="720"/>
        <w:rPr>
          <w:rFonts w:ascii="Century" w:hAnsi="Century"/>
        </w:rPr>
      </w:pPr>
      <w:r w:rsidRPr="00C660BB">
        <w:rPr>
          <w:rFonts w:ascii="Century" w:hAnsi="Century"/>
        </w:rPr>
        <w:t>Q. Can we generate a one or two-page report for each case we mine from the FTC regarding cybersecurity?</w:t>
      </w:r>
    </w:p>
    <w:p w:rsidR="008D7E5B" w:rsidRPr="00C660BB" w:rsidRDefault="008D7E5B" w:rsidP="008D7E5B">
      <w:pPr>
        <w:rPr>
          <w:rFonts w:ascii="Century" w:hAnsi="Century"/>
        </w:rPr>
      </w:pPr>
      <w:r w:rsidRPr="00C660BB">
        <w:rPr>
          <w:rFonts w:ascii="Century" w:hAnsi="Century"/>
        </w:rPr>
        <w:t xml:space="preserve">8) </w:t>
      </w:r>
      <w:proofErr w:type="gramStart"/>
      <w:r w:rsidRPr="00C660BB">
        <w:rPr>
          <w:rFonts w:ascii="Century" w:hAnsi="Century"/>
        </w:rPr>
        <w:t>what</w:t>
      </w:r>
      <w:proofErr w:type="gramEnd"/>
      <w:r w:rsidRPr="00C660BB">
        <w:rPr>
          <w:rFonts w:ascii="Century" w:hAnsi="Century"/>
        </w:rPr>
        <w:t xml:space="preserve"> other deliverables or outputs could be produced from such analyses, for instance</w:t>
      </w:r>
      <w:r w:rsidR="009671BD" w:rsidRPr="00C660BB">
        <w:rPr>
          <w:rFonts w:ascii="Century" w:hAnsi="Century"/>
        </w:rPr>
        <w:t>:</w:t>
      </w:r>
    </w:p>
    <w:p w:rsidR="008D7E5B" w:rsidRDefault="008D7E5B" w:rsidP="00911042">
      <w:pPr>
        <w:ind w:firstLine="720"/>
      </w:pPr>
      <w:r w:rsidRPr="00C660BB">
        <w:rPr>
          <w:rFonts w:ascii="Century" w:hAnsi="Century"/>
        </w:rPr>
        <w:t>Q. Could we also document defense arguments invoked and the actual outcome, to help a user determine whether "this doesn't apply to us because we're special"</w:t>
      </w:r>
      <w:r w:rsidR="00CA5039" w:rsidRPr="00C660BB">
        <w:rPr>
          <w:rFonts w:ascii="Century" w:hAnsi="Century"/>
        </w:rPr>
        <w:t>?</w:t>
      </w:r>
    </w:p>
    <w:p w:rsidR="009671BD" w:rsidRDefault="009671BD" w:rsidP="009671BD">
      <w:pPr>
        <w:rPr>
          <w:i/>
        </w:rPr>
      </w:pPr>
      <w:r w:rsidRPr="004F25B8">
        <w:rPr>
          <w:i/>
        </w:rPr>
        <w:t>Legal compliance is defined as an organization’s ability to maintain “a defensible position in a court of law” [BAK06].</w:t>
      </w:r>
    </w:p>
    <w:p w:rsidR="00CA5039" w:rsidRPr="00050BA2" w:rsidRDefault="009671BD" w:rsidP="009671BD">
      <w:pPr>
        <w:rPr>
          <w:rFonts w:ascii="Century" w:hAnsi="Century"/>
          <w:sz w:val="24"/>
          <w:szCs w:val="24"/>
        </w:rPr>
      </w:pPr>
      <w:r w:rsidRPr="00050BA2">
        <w:rPr>
          <w:rFonts w:ascii="Century" w:hAnsi="Century"/>
          <w:sz w:val="24"/>
          <w:szCs w:val="24"/>
        </w:rPr>
        <w:t>I</w:t>
      </w:r>
      <w:r w:rsidR="00CA5039" w:rsidRPr="00050BA2">
        <w:rPr>
          <w:rFonts w:ascii="Century" w:hAnsi="Century"/>
          <w:sz w:val="24"/>
          <w:szCs w:val="24"/>
        </w:rPr>
        <w:t xml:space="preserve">n the </w:t>
      </w:r>
      <w:r w:rsidRPr="00050BA2">
        <w:rPr>
          <w:rFonts w:ascii="Century" w:hAnsi="Century"/>
          <w:sz w:val="24"/>
          <w:szCs w:val="24"/>
        </w:rPr>
        <w:t xml:space="preserve">case of </w:t>
      </w:r>
      <w:proofErr w:type="spellStart"/>
      <w:r w:rsidR="00CA5039" w:rsidRPr="00050BA2">
        <w:rPr>
          <w:rFonts w:ascii="Century" w:hAnsi="Century"/>
          <w:sz w:val="24"/>
          <w:szCs w:val="24"/>
        </w:rPr>
        <w:t>LabMD</w:t>
      </w:r>
      <w:proofErr w:type="spellEnd"/>
      <w:r w:rsidR="00CA5039" w:rsidRPr="00050BA2">
        <w:rPr>
          <w:rFonts w:ascii="Century" w:hAnsi="Century"/>
          <w:sz w:val="24"/>
          <w:szCs w:val="24"/>
        </w:rPr>
        <w:t xml:space="preserve">, </w:t>
      </w:r>
      <w:r w:rsidRPr="00050BA2">
        <w:rPr>
          <w:rFonts w:ascii="Century" w:hAnsi="Century"/>
          <w:sz w:val="24"/>
          <w:szCs w:val="24"/>
        </w:rPr>
        <w:t xml:space="preserve">the </w:t>
      </w:r>
      <w:r w:rsidR="00CA5039" w:rsidRPr="00050BA2">
        <w:rPr>
          <w:rFonts w:ascii="Century" w:hAnsi="Century"/>
          <w:sz w:val="24"/>
          <w:szCs w:val="24"/>
        </w:rPr>
        <w:t xml:space="preserve">arguments </w:t>
      </w:r>
      <w:r w:rsidRPr="00050BA2">
        <w:rPr>
          <w:rFonts w:ascii="Century" w:hAnsi="Century"/>
          <w:sz w:val="24"/>
          <w:szCs w:val="24"/>
        </w:rPr>
        <w:t>made in defense could be</w:t>
      </w:r>
      <w:r w:rsidR="00CA5039" w:rsidRPr="00050BA2">
        <w:rPr>
          <w:rFonts w:ascii="Century" w:hAnsi="Century"/>
          <w:sz w:val="24"/>
          <w:szCs w:val="24"/>
        </w:rPr>
        <w:t xml:space="preserve"> </w:t>
      </w:r>
      <w:r w:rsidRPr="00050BA2">
        <w:rPr>
          <w:rFonts w:ascii="Century" w:hAnsi="Century"/>
          <w:sz w:val="24"/>
          <w:szCs w:val="24"/>
        </w:rPr>
        <w:t xml:space="preserve">characterized </w:t>
      </w:r>
      <w:r w:rsidR="00CA5039" w:rsidRPr="00050BA2">
        <w:rPr>
          <w:rFonts w:ascii="Century" w:hAnsi="Century"/>
          <w:sz w:val="24"/>
          <w:szCs w:val="24"/>
        </w:rPr>
        <w:t>as</w:t>
      </w:r>
      <w:r w:rsidR="00911042" w:rsidRPr="00050BA2">
        <w:rPr>
          <w:rFonts w:ascii="Century" w:hAnsi="Century"/>
          <w:sz w:val="24"/>
          <w:szCs w:val="24"/>
        </w:rPr>
        <w:t>,</w:t>
      </w:r>
      <w:r w:rsidR="00CA5039" w:rsidRPr="00050BA2">
        <w:rPr>
          <w:rFonts w:ascii="Century" w:hAnsi="Century"/>
          <w:sz w:val="24"/>
          <w:szCs w:val="24"/>
        </w:rPr>
        <w:t xml:space="preserve"> "willful disregard to protect the interests of consumers" coupled with "inconvenience and punitive costs incurred".</w:t>
      </w:r>
    </w:p>
    <w:p w:rsidR="00CA5039" w:rsidRPr="00050BA2" w:rsidRDefault="009671BD" w:rsidP="007A28B0">
      <w:pPr>
        <w:rPr>
          <w:sz w:val="24"/>
          <w:szCs w:val="24"/>
        </w:rPr>
      </w:pPr>
      <w:r w:rsidRPr="00050BA2">
        <w:rPr>
          <w:rFonts w:ascii="Century" w:hAnsi="Century"/>
          <w:sz w:val="24"/>
          <w:szCs w:val="24"/>
        </w:rPr>
        <w:t xml:space="preserve">For example, </w:t>
      </w:r>
      <w:proofErr w:type="spellStart"/>
      <w:r w:rsidRPr="00050BA2">
        <w:rPr>
          <w:rFonts w:ascii="Century" w:hAnsi="Century"/>
          <w:sz w:val="24"/>
          <w:szCs w:val="24"/>
        </w:rPr>
        <w:t>LabMD’s</w:t>
      </w:r>
      <w:proofErr w:type="spellEnd"/>
      <w:r w:rsidRPr="00050BA2">
        <w:rPr>
          <w:rFonts w:ascii="Century" w:hAnsi="Century"/>
          <w:sz w:val="24"/>
          <w:szCs w:val="24"/>
        </w:rPr>
        <w:t xml:space="preserve"> </w:t>
      </w:r>
      <w:r w:rsidR="00CA5039" w:rsidRPr="00050BA2">
        <w:rPr>
          <w:rFonts w:ascii="Century" w:hAnsi="Century"/>
          <w:sz w:val="24"/>
          <w:szCs w:val="24"/>
        </w:rPr>
        <w:t xml:space="preserve">CEO complained that (paraphrasing here) </w:t>
      </w:r>
      <w:r w:rsidRPr="00050BA2">
        <w:rPr>
          <w:rFonts w:ascii="Century" w:hAnsi="Century"/>
          <w:sz w:val="24"/>
          <w:szCs w:val="24"/>
        </w:rPr>
        <w:t xml:space="preserve">since </w:t>
      </w:r>
      <w:r w:rsidR="00CA5039" w:rsidRPr="00050BA2">
        <w:rPr>
          <w:rFonts w:ascii="Century" w:hAnsi="Century"/>
          <w:sz w:val="24"/>
          <w:szCs w:val="24"/>
        </w:rPr>
        <w:t xml:space="preserve">he would have to personally mail </w:t>
      </w:r>
      <w:r w:rsidRPr="00050BA2">
        <w:rPr>
          <w:rFonts w:ascii="Century" w:hAnsi="Century"/>
          <w:sz w:val="24"/>
          <w:szCs w:val="24"/>
        </w:rPr>
        <w:t>out breach notices himself because most of his</w:t>
      </w:r>
      <w:r w:rsidR="00CA5039" w:rsidRPr="00050BA2">
        <w:rPr>
          <w:rFonts w:ascii="Century" w:hAnsi="Century"/>
          <w:sz w:val="24"/>
          <w:szCs w:val="24"/>
        </w:rPr>
        <w:t xml:space="preserve"> staff </w:t>
      </w:r>
      <w:proofErr w:type="gramStart"/>
      <w:r w:rsidR="00CA5039" w:rsidRPr="00050BA2">
        <w:rPr>
          <w:rFonts w:ascii="Century" w:hAnsi="Century"/>
          <w:sz w:val="24"/>
          <w:szCs w:val="24"/>
        </w:rPr>
        <w:t>left,</w:t>
      </w:r>
      <w:proofErr w:type="gramEnd"/>
      <w:r w:rsidR="00CA5039" w:rsidRPr="00050BA2">
        <w:rPr>
          <w:rFonts w:ascii="Century" w:hAnsi="Century"/>
          <w:sz w:val="24"/>
          <w:szCs w:val="24"/>
        </w:rPr>
        <w:t xml:space="preserve"> </w:t>
      </w:r>
      <w:r w:rsidRPr="00050BA2">
        <w:rPr>
          <w:rFonts w:ascii="Century" w:hAnsi="Century"/>
          <w:sz w:val="24"/>
          <w:szCs w:val="24"/>
        </w:rPr>
        <w:t>the Commissioner’s ruling</w:t>
      </w:r>
      <w:r w:rsidR="00323055" w:rsidRPr="00050BA2">
        <w:rPr>
          <w:rFonts w:ascii="Century" w:hAnsi="Century"/>
          <w:sz w:val="24"/>
          <w:szCs w:val="24"/>
        </w:rPr>
        <w:t xml:space="preserve"> was excessive. (</w:t>
      </w:r>
      <w:proofErr w:type="gramStart"/>
      <w:r w:rsidR="00323055" w:rsidRPr="00050BA2">
        <w:rPr>
          <w:rFonts w:ascii="Century" w:hAnsi="Century"/>
          <w:sz w:val="24"/>
          <w:szCs w:val="24"/>
        </w:rPr>
        <w:t>i.e</w:t>
      </w:r>
      <w:proofErr w:type="gramEnd"/>
      <w:r w:rsidR="00323055" w:rsidRPr="00050BA2">
        <w:rPr>
          <w:rFonts w:ascii="Century" w:hAnsi="Century"/>
          <w:sz w:val="24"/>
          <w:szCs w:val="24"/>
        </w:rPr>
        <w:t xml:space="preserve">. </w:t>
      </w:r>
      <w:r w:rsidR="00CA5039" w:rsidRPr="00050BA2">
        <w:rPr>
          <w:rFonts w:ascii="Century" w:hAnsi="Century"/>
          <w:sz w:val="24"/>
          <w:szCs w:val="24"/>
        </w:rPr>
        <w:t>u</w:t>
      </w:r>
      <w:r w:rsidR="00323055" w:rsidRPr="00050BA2">
        <w:rPr>
          <w:rFonts w:ascii="Century" w:hAnsi="Century"/>
          <w:sz w:val="24"/>
          <w:szCs w:val="24"/>
        </w:rPr>
        <w:t>nreasonable, unfair, unjust).</w:t>
      </w:r>
      <w:r w:rsidR="007A28B0" w:rsidRPr="00050BA2">
        <w:rPr>
          <w:rFonts w:ascii="Century" w:hAnsi="Century"/>
          <w:sz w:val="24"/>
          <w:szCs w:val="24"/>
        </w:rPr>
        <w:t xml:space="preserve"> Is it possible that </w:t>
      </w:r>
      <w:proofErr w:type="spellStart"/>
      <w:r w:rsidR="007A28B0" w:rsidRPr="00050BA2">
        <w:rPr>
          <w:rFonts w:ascii="Century" w:hAnsi="Century"/>
          <w:sz w:val="24"/>
          <w:szCs w:val="24"/>
        </w:rPr>
        <w:t>LabMD's</w:t>
      </w:r>
      <w:proofErr w:type="spellEnd"/>
      <w:r w:rsidR="007A28B0" w:rsidRPr="00050BA2">
        <w:rPr>
          <w:rFonts w:ascii="Century" w:hAnsi="Century"/>
          <w:sz w:val="24"/>
          <w:szCs w:val="24"/>
        </w:rPr>
        <w:t xml:space="preserve"> ‘</w:t>
      </w:r>
      <w:r w:rsidR="00CA5039" w:rsidRPr="00050BA2">
        <w:rPr>
          <w:rFonts w:ascii="Century" w:hAnsi="Century"/>
          <w:sz w:val="24"/>
          <w:szCs w:val="24"/>
        </w:rPr>
        <w:t>hos</w:t>
      </w:r>
      <w:r w:rsidR="007A28B0" w:rsidRPr="00050BA2">
        <w:rPr>
          <w:rFonts w:ascii="Century" w:hAnsi="Century"/>
          <w:sz w:val="24"/>
          <w:szCs w:val="24"/>
        </w:rPr>
        <w:t>tile attitude’</w:t>
      </w:r>
      <w:r w:rsidR="00CA5039" w:rsidRPr="00050BA2">
        <w:rPr>
          <w:rFonts w:ascii="Century" w:hAnsi="Century"/>
          <w:sz w:val="24"/>
          <w:szCs w:val="24"/>
        </w:rPr>
        <w:t xml:space="preserve"> toward security and government interference was as significant </w:t>
      </w:r>
      <w:r w:rsidR="007A28B0" w:rsidRPr="00050BA2">
        <w:rPr>
          <w:rFonts w:ascii="Century" w:hAnsi="Century"/>
          <w:sz w:val="24"/>
          <w:szCs w:val="24"/>
        </w:rPr>
        <w:t xml:space="preserve">a factor </w:t>
      </w:r>
      <w:r w:rsidR="00CA5039" w:rsidRPr="00050BA2">
        <w:rPr>
          <w:rFonts w:ascii="Century" w:hAnsi="Century"/>
          <w:sz w:val="24"/>
          <w:szCs w:val="24"/>
        </w:rPr>
        <w:t>as any failure of administ</w:t>
      </w:r>
      <w:r w:rsidR="007A28B0" w:rsidRPr="00050BA2">
        <w:rPr>
          <w:rFonts w:ascii="Century" w:hAnsi="Century"/>
          <w:sz w:val="24"/>
          <w:szCs w:val="24"/>
        </w:rPr>
        <w:t>r</w:t>
      </w:r>
      <w:r w:rsidR="00CA5039" w:rsidRPr="00050BA2">
        <w:rPr>
          <w:rFonts w:ascii="Century" w:hAnsi="Century"/>
          <w:sz w:val="24"/>
          <w:szCs w:val="24"/>
        </w:rPr>
        <w:t>ative or technical controls?</w:t>
      </w:r>
    </w:p>
    <w:p w:rsidR="008D7E5B" w:rsidRPr="00300D91" w:rsidRDefault="008D7E5B" w:rsidP="00911042">
      <w:pPr>
        <w:ind w:firstLine="720"/>
        <w:rPr>
          <w:rFonts w:ascii="Century" w:hAnsi="Century"/>
        </w:rPr>
      </w:pPr>
      <w:r w:rsidRPr="00300D91">
        <w:rPr>
          <w:rFonts w:ascii="Century" w:hAnsi="Century"/>
        </w:rPr>
        <w:t>Q. What comparisons can be made against other instances, such as: cases which were dismissed or NOT decided against respo</w:t>
      </w:r>
      <w:r w:rsidR="00300D91">
        <w:rPr>
          <w:rFonts w:ascii="Century" w:hAnsi="Century"/>
        </w:rPr>
        <w:t>nde</w:t>
      </w:r>
      <w:r w:rsidRPr="00300D91">
        <w:rPr>
          <w:rFonts w:ascii="Century" w:hAnsi="Century"/>
        </w:rPr>
        <w:t>nts/defendants? Even the FTC Study acknowledged this lack of a control population:</w:t>
      </w:r>
    </w:p>
    <w:p w:rsidR="008D7E5B" w:rsidRPr="00D503CD" w:rsidRDefault="008D7E5B" w:rsidP="00911042">
      <w:pPr>
        <w:ind w:firstLine="720"/>
        <w:rPr>
          <w:i/>
        </w:rPr>
      </w:pPr>
      <w:r w:rsidRPr="00D503CD">
        <w:rPr>
          <w:i/>
        </w:rPr>
        <w:lastRenderedPageBreak/>
        <w:t>However, because the FTC cases studied represent the worst offenders, our findings may not represent so-called “near misses”, which yield no enforcement actions by the FTC.</w:t>
      </w:r>
    </w:p>
    <w:p w:rsidR="008D7E5B" w:rsidRPr="0036406C" w:rsidRDefault="008D7E5B" w:rsidP="0036406C">
      <w:pPr>
        <w:rPr>
          <w:rFonts w:ascii="Century" w:hAnsi="Century"/>
          <w:sz w:val="24"/>
          <w:szCs w:val="24"/>
        </w:rPr>
      </w:pPr>
      <w:r w:rsidRPr="0036406C">
        <w:rPr>
          <w:rFonts w:ascii="Century" w:hAnsi="Century"/>
          <w:sz w:val="24"/>
          <w:szCs w:val="24"/>
        </w:rPr>
        <w:t xml:space="preserve">Ideally, any useful methodology should also apply to other enforcement agencies, case study repositories, and other venues such as private lawsuits.  In September 2008, J.B. Hanson authored “Liability for consumer information security breaches: deconstructing FTC complaints against businesses victimized by consumer information security breaches,” published by </w:t>
      </w:r>
      <w:proofErr w:type="spellStart"/>
      <w:r w:rsidRPr="0036406C">
        <w:rPr>
          <w:rFonts w:ascii="Century" w:hAnsi="Century"/>
          <w:sz w:val="24"/>
          <w:szCs w:val="24"/>
        </w:rPr>
        <w:t>Shilder</w:t>
      </w:r>
      <w:proofErr w:type="spellEnd"/>
      <w:r w:rsidRPr="0036406C">
        <w:rPr>
          <w:rFonts w:ascii="Century" w:hAnsi="Century"/>
          <w:sz w:val="24"/>
          <w:szCs w:val="24"/>
        </w:rPr>
        <w:t xml:space="preserve"> J. L. Com. &amp; Tech.</w:t>
      </w:r>
    </w:p>
    <w:p w:rsidR="008D7E5B" w:rsidRPr="005034F5" w:rsidRDefault="008D7E5B" w:rsidP="00911042">
      <w:pPr>
        <w:ind w:firstLine="720"/>
        <w:rPr>
          <w:i/>
        </w:rPr>
      </w:pPr>
      <w:r w:rsidRPr="005034F5">
        <w:rPr>
          <w:i/>
        </w:rPr>
        <w:t xml:space="preserve">PRIVATE LAWSUITS AGAINST BUSINESSES FOR FAILING TO PROVIDE ADEQUATE SECURITY HAVE BEEN LARGELY UNSUCCESSFUL </w:t>
      </w:r>
    </w:p>
    <w:p w:rsidR="008D7E5B" w:rsidRPr="005034F5" w:rsidRDefault="008D7E5B" w:rsidP="00911042">
      <w:pPr>
        <w:ind w:firstLine="720"/>
        <w:rPr>
          <w:i/>
        </w:rPr>
      </w:pPr>
      <w:r w:rsidRPr="005034F5">
        <w:rPr>
          <w:i/>
        </w:rPr>
        <w:t xml:space="preserve">Private lawsuits attempting to hold businesses liable for the injuries to consumers resulting from security breaches have been generally unsuccessful. While several commentators have argued for common law theories of liability for security breaches, courts have been reluctant to impose such liability. For example, BJ’s Wholesale Club, Inc. (BJ’s) and </w:t>
      </w:r>
      <w:proofErr w:type="spellStart"/>
      <w:r w:rsidRPr="005034F5">
        <w:rPr>
          <w:i/>
        </w:rPr>
        <w:t>Cardsystems</w:t>
      </w:r>
      <w:proofErr w:type="spellEnd"/>
      <w:r w:rsidRPr="005034F5">
        <w:rPr>
          <w:i/>
        </w:rPr>
        <w:t xml:space="preserve"> Solutions, Inc. (</w:t>
      </w:r>
      <w:proofErr w:type="spellStart"/>
      <w:r w:rsidRPr="005034F5">
        <w:rPr>
          <w:i/>
        </w:rPr>
        <w:t>Cardsystems</w:t>
      </w:r>
      <w:proofErr w:type="spellEnd"/>
      <w:r w:rsidRPr="005034F5">
        <w:rPr>
          <w:i/>
        </w:rPr>
        <w:t xml:space="preserve">) had security breaches that led to both FTC complaints and private actions against the businesses. </w:t>
      </w:r>
      <w:proofErr w:type="gramStart"/>
      <w:r w:rsidRPr="005034F5">
        <w:rPr>
          <w:i/>
        </w:rPr>
        <w:t>While the FTC complaints led to settlement agreements with significant penalties or concessions by the businesses, four private actions related to those breaches have been dismissed.</w:t>
      </w:r>
      <w:proofErr w:type="gramEnd"/>
    </w:p>
    <w:p w:rsidR="008D7E5B" w:rsidRPr="005034F5" w:rsidRDefault="008D7E5B" w:rsidP="00911042">
      <w:pPr>
        <w:ind w:firstLine="720"/>
        <w:rPr>
          <w:i/>
        </w:rPr>
      </w:pPr>
      <w:r w:rsidRPr="005034F5">
        <w:rPr>
          <w:i/>
        </w:rPr>
        <w:t>It should be noted that while businesses that fail to implement appropriate security precautions have generally not been held liable in private lawsuits, the law is developing and there have been some successes in private lawsuits. Lawsuits against TJX have ended in large multi-million dollar settlements. At least 19 private lawsuits were filed against TJX as a result of the security breach.</w:t>
      </w:r>
    </w:p>
    <w:p w:rsidR="008D7E5B" w:rsidRPr="00AB1EB3" w:rsidRDefault="008D7E5B" w:rsidP="00AB1EB3">
      <w:pPr>
        <w:rPr>
          <w:rFonts w:ascii="Century" w:hAnsi="Century"/>
          <w:sz w:val="24"/>
          <w:szCs w:val="24"/>
        </w:rPr>
      </w:pPr>
      <w:r w:rsidRPr="00AB1EB3">
        <w:rPr>
          <w:rFonts w:ascii="Century" w:hAnsi="Century"/>
          <w:sz w:val="24"/>
          <w:szCs w:val="24"/>
        </w:rPr>
        <w:t>A good example of a private lawsuit (not?) pursued by the FTC, which could be used for comparative analysis, might be the c</w:t>
      </w:r>
      <w:r w:rsidR="00AB1EB3" w:rsidRPr="00AB1EB3">
        <w:rPr>
          <w:rFonts w:ascii="Century" w:hAnsi="Century"/>
          <w:sz w:val="24"/>
          <w:szCs w:val="24"/>
        </w:rPr>
        <w:t xml:space="preserve">ase of Affinity vs. </w:t>
      </w:r>
      <w:proofErr w:type="spellStart"/>
      <w:r w:rsidR="00AB1EB3" w:rsidRPr="00AB1EB3">
        <w:rPr>
          <w:rFonts w:ascii="Century" w:hAnsi="Century"/>
          <w:sz w:val="24"/>
          <w:szCs w:val="24"/>
        </w:rPr>
        <w:t>Trustwave</w:t>
      </w:r>
      <w:proofErr w:type="spellEnd"/>
      <w:r w:rsidR="00AB1EB3" w:rsidRPr="00AB1EB3">
        <w:rPr>
          <w:rFonts w:ascii="Century" w:hAnsi="Century"/>
          <w:sz w:val="24"/>
          <w:szCs w:val="24"/>
        </w:rPr>
        <w:t>.</w:t>
      </w:r>
    </w:p>
    <w:p w:rsidR="008D7E5B" w:rsidRDefault="008D7E5B" w:rsidP="004066F9"/>
    <w:p w:rsidR="004066F9" w:rsidRDefault="005211A8" w:rsidP="00794B78">
      <w:pPr>
        <w:pStyle w:val="Heading2"/>
      </w:pPr>
      <w:r>
        <w:t xml:space="preserve">Techniques for </w:t>
      </w:r>
      <w:r w:rsidR="00AA5A49">
        <w:t xml:space="preserve">Unsupervised Text-Mining Analyses </w:t>
      </w:r>
    </w:p>
    <w:p w:rsidR="00A4685D" w:rsidRPr="00084E67" w:rsidRDefault="008A6BE1" w:rsidP="004066F9">
      <w:pPr>
        <w:rPr>
          <w:rFonts w:ascii="Century" w:hAnsi="Century"/>
          <w:sz w:val="24"/>
          <w:szCs w:val="24"/>
        </w:rPr>
      </w:pPr>
      <w:r w:rsidRPr="00084E67">
        <w:rPr>
          <w:rFonts w:ascii="Century" w:hAnsi="Century"/>
          <w:sz w:val="24"/>
          <w:szCs w:val="24"/>
        </w:rPr>
        <w:t xml:space="preserve">The methodology outlined in this whitepaper has to this point, been primarily devoted to </w:t>
      </w:r>
      <w:r w:rsidR="001B4303" w:rsidRPr="00084E67">
        <w:rPr>
          <w:rFonts w:ascii="Century" w:hAnsi="Century"/>
          <w:sz w:val="24"/>
          <w:szCs w:val="24"/>
        </w:rPr>
        <w:t xml:space="preserve">a supervised model requiring “expert opinion” to determine relevant content from one FTC case. However, the ultimate goal is to </w:t>
      </w:r>
      <w:r w:rsidR="0023797A" w:rsidRPr="00084E67">
        <w:rPr>
          <w:rFonts w:ascii="Century" w:hAnsi="Century"/>
          <w:sz w:val="24"/>
          <w:szCs w:val="24"/>
        </w:rPr>
        <w:t xml:space="preserve">build a machine learning algorithm which could be applied to additional cases, and </w:t>
      </w:r>
      <w:r w:rsidR="006E656E" w:rsidRPr="00084E67">
        <w:rPr>
          <w:rFonts w:ascii="Century" w:hAnsi="Century"/>
          <w:sz w:val="24"/>
          <w:szCs w:val="24"/>
        </w:rPr>
        <w:t>further refine data dictionaries identifying 1) definitions of reasonable security</w:t>
      </w:r>
      <w:r w:rsidR="00A4685D" w:rsidRPr="00084E67">
        <w:rPr>
          <w:rFonts w:ascii="Century" w:hAnsi="Century"/>
          <w:sz w:val="24"/>
          <w:szCs w:val="24"/>
        </w:rPr>
        <w:t>, 2) characteristic attributes of reasonable security, 3) security controls, 4) assets and/or resources, and 5) harms.</w:t>
      </w:r>
    </w:p>
    <w:p w:rsidR="00F30D79" w:rsidRPr="00084E67" w:rsidRDefault="00FD5AD8" w:rsidP="004066F9">
      <w:pPr>
        <w:rPr>
          <w:rFonts w:ascii="Century" w:hAnsi="Century"/>
          <w:sz w:val="24"/>
          <w:szCs w:val="24"/>
        </w:rPr>
      </w:pPr>
      <w:r w:rsidRPr="00084E67">
        <w:rPr>
          <w:rFonts w:ascii="Century" w:hAnsi="Century"/>
          <w:sz w:val="24"/>
          <w:szCs w:val="24"/>
        </w:rPr>
        <w:t>Without actua</w:t>
      </w:r>
      <w:r w:rsidR="00FD1D77" w:rsidRPr="00084E67">
        <w:rPr>
          <w:rFonts w:ascii="Century" w:hAnsi="Century"/>
          <w:sz w:val="24"/>
          <w:szCs w:val="24"/>
        </w:rPr>
        <w:t>lly proving the</w:t>
      </w:r>
      <w:r w:rsidR="003A3191" w:rsidRPr="00084E67">
        <w:rPr>
          <w:rFonts w:ascii="Century" w:hAnsi="Century"/>
          <w:sz w:val="24"/>
          <w:szCs w:val="24"/>
        </w:rPr>
        <w:t xml:space="preserve"> efficacy of</w:t>
      </w:r>
      <w:r w:rsidRPr="00084E67">
        <w:rPr>
          <w:rFonts w:ascii="Century" w:hAnsi="Century"/>
          <w:sz w:val="24"/>
          <w:szCs w:val="24"/>
        </w:rPr>
        <w:t xml:space="preserve"> these techniques</w:t>
      </w:r>
      <w:r w:rsidR="003A3191" w:rsidRPr="00084E67">
        <w:rPr>
          <w:rFonts w:ascii="Century" w:hAnsi="Century"/>
          <w:sz w:val="24"/>
          <w:szCs w:val="24"/>
        </w:rPr>
        <w:t xml:space="preserve">, </w:t>
      </w:r>
      <w:r w:rsidR="00F30D79" w:rsidRPr="00084E67">
        <w:rPr>
          <w:rFonts w:ascii="Century" w:hAnsi="Century"/>
          <w:sz w:val="24"/>
          <w:szCs w:val="24"/>
        </w:rPr>
        <w:t>I experimented with them by:</w:t>
      </w:r>
    </w:p>
    <w:p w:rsidR="00F30D79" w:rsidRPr="000B44D5" w:rsidRDefault="00F30D79" w:rsidP="000B44D5">
      <w:pPr>
        <w:spacing w:after="0" w:line="240" w:lineRule="auto"/>
        <w:rPr>
          <w:rFonts w:ascii="Century" w:hAnsi="Century"/>
        </w:rPr>
      </w:pPr>
      <w:r w:rsidRPr="000B44D5">
        <w:rPr>
          <w:rFonts w:ascii="Century" w:hAnsi="Century"/>
        </w:rPr>
        <w:lastRenderedPageBreak/>
        <w:t>1. Loading a</w:t>
      </w:r>
      <w:r w:rsidR="00341150" w:rsidRPr="000B44D5">
        <w:rPr>
          <w:rFonts w:ascii="Century" w:hAnsi="Century"/>
        </w:rPr>
        <w:t xml:space="preserve">ll documents from each of the 9 </w:t>
      </w:r>
      <w:r w:rsidRPr="000B44D5">
        <w:rPr>
          <w:rFonts w:ascii="Century" w:hAnsi="Century"/>
        </w:rPr>
        <w:t>FTC cases selected into a corpus, using the tm package in R;</w:t>
      </w:r>
    </w:p>
    <w:p w:rsidR="0097673E" w:rsidRPr="000B44D5" w:rsidRDefault="00D01DAE" w:rsidP="000B44D5">
      <w:pPr>
        <w:spacing w:after="0" w:line="240" w:lineRule="auto"/>
        <w:rPr>
          <w:rFonts w:ascii="Century" w:hAnsi="Century"/>
        </w:rPr>
      </w:pPr>
      <w:r w:rsidRPr="000B44D5">
        <w:rPr>
          <w:rFonts w:ascii="Century" w:hAnsi="Century"/>
        </w:rPr>
        <w:t xml:space="preserve">2. </w:t>
      </w:r>
      <w:r w:rsidR="00044627" w:rsidRPr="000B44D5">
        <w:rPr>
          <w:rFonts w:ascii="Century" w:hAnsi="Century"/>
        </w:rPr>
        <w:t xml:space="preserve">Finding </w:t>
      </w:r>
      <w:r w:rsidR="0097673E" w:rsidRPr="000B44D5">
        <w:rPr>
          <w:rFonts w:ascii="Century" w:hAnsi="Century"/>
        </w:rPr>
        <w:t>the most frequent terms in the corpus;</w:t>
      </w:r>
    </w:p>
    <w:p w:rsidR="0097673E" w:rsidRPr="000B44D5" w:rsidRDefault="0097673E" w:rsidP="000B44D5">
      <w:pPr>
        <w:spacing w:after="0" w:line="240" w:lineRule="auto"/>
        <w:rPr>
          <w:rFonts w:ascii="Century" w:hAnsi="Century"/>
        </w:rPr>
      </w:pPr>
      <w:r w:rsidRPr="000B44D5">
        <w:rPr>
          <w:rFonts w:ascii="Century" w:hAnsi="Century"/>
        </w:rPr>
        <w:t>3. Finding the most highly correlated words for the key terms produced by the supervised model;</w:t>
      </w:r>
    </w:p>
    <w:p w:rsidR="005A48FE" w:rsidRPr="000B44D5" w:rsidRDefault="0097673E" w:rsidP="000B44D5">
      <w:pPr>
        <w:spacing w:after="0" w:line="240" w:lineRule="auto"/>
        <w:rPr>
          <w:rFonts w:ascii="Century" w:hAnsi="Century"/>
        </w:rPr>
      </w:pPr>
      <w:r w:rsidRPr="000B44D5">
        <w:rPr>
          <w:rFonts w:ascii="Century" w:hAnsi="Century"/>
        </w:rPr>
        <w:t xml:space="preserve">4. </w:t>
      </w:r>
      <w:r w:rsidR="005A48FE" w:rsidRPr="000B44D5">
        <w:rPr>
          <w:rFonts w:ascii="Century" w:hAnsi="Century"/>
        </w:rPr>
        <w:t>Aggregating the most common terms identified in steps 2) and 3);</w:t>
      </w:r>
    </w:p>
    <w:p w:rsidR="005A48FE" w:rsidRDefault="005A48FE" w:rsidP="000B44D5">
      <w:pPr>
        <w:spacing w:after="0" w:line="240" w:lineRule="auto"/>
        <w:rPr>
          <w:rFonts w:ascii="Century" w:hAnsi="Century"/>
        </w:rPr>
      </w:pPr>
      <w:r w:rsidRPr="000B44D5">
        <w:rPr>
          <w:rFonts w:ascii="Century" w:hAnsi="Century"/>
        </w:rPr>
        <w:t>5. Comparing the aggregated results in step 4) with the data dictionaries produced under my supervised model, and selecting additional term candidates or deselecting existing terms for the purpose of refining our data model.</w:t>
      </w:r>
    </w:p>
    <w:p w:rsidR="00881AB6" w:rsidRDefault="00881AB6" w:rsidP="000B44D5">
      <w:pPr>
        <w:spacing w:after="0" w:line="240" w:lineRule="auto"/>
        <w:rPr>
          <w:rFonts w:ascii="Century" w:hAnsi="Century"/>
        </w:rPr>
      </w:pPr>
    </w:p>
    <w:p w:rsidR="00881AB6" w:rsidRPr="00881AB6" w:rsidRDefault="00881AB6" w:rsidP="000B44D5">
      <w:pPr>
        <w:spacing w:after="0" w:line="240" w:lineRule="auto"/>
        <w:rPr>
          <w:rFonts w:ascii="Century" w:hAnsi="Century"/>
          <w:sz w:val="24"/>
          <w:szCs w:val="24"/>
        </w:rPr>
      </w:pPr>
      <w:r>
        <w:rPr>
          <w:rFonts w:ascii="Century" w:hAnsi="Century"/>
          <w:sz w:val="24"/>
          <w:szCs w:val="24"/>
        </w:rPr>
        <w:t xml:space="preserve">A step-by-step cookbook can be found in the cover sheet of the </w:t>
      </w:r>
      <w:r w:rsidRPr="00881AB6">
        <w:rPr>
          <w:rFonts w:ascii="Century" w:hAnsi="Century"/>
          <w:sz w:val="24"/>
          <w:szCs w:val="24"/>
        </w:rPr>
        <w:t>ReasonableSecurityMethodology.xlsx</w:t>
      </w:r>
      <w:r>
        <w:rPr>
          <w:rFonts w:ascii="Century" w:hAnsi="Century"/>
          <w:sz w:val="24"/>
          <w:szCs w:val="24"/>
        </w:rPr>
        <w:t xml:space="preserve"> workbook in the GitHub Project Folder.</w:t>
      </w:r>
    </w:p>
    <w:p w:rsidR="002E4B57" w:rsidRDefault="002E4B57" w:rsidP="004066F9"/>
    <w:p w:rsidR="002E4B57" w:rsidRPr="00EC2448" w:rsidRDefault="002E4B57" w:rsidP="002E4B57">
      <w:pPr>
        <w:pStyle w:val="Heading2"/>
      </w:pPr>
      <w:r>
        <w:t>Conclusion</w:t>
      </w:r>
    </w:p>
    <w:p w:rsidR="00767A25" w:rsidRDefault="00767A25" w:rsidP="00767A25">
      <w:pPr>
        <w:rPr>
          <w:rFonts w:ascii="Century" w:hAnsi="Century"/>
        </w:rPr>
      </w:pPr>
      <w:r>
        <w:rPr>
          <w:rFonts w:ascii="Arial" w:hAnsi="Arial" w:cs="Arial"/>
        </w:rPr>
        <w:t xml:space="preserve">In response to a question from </w:t>
      </w:r>
      <w:r w:rsidRPr="00DB598D">
        <w:rPr>
          <w:rFonts w:ascii="Arial" w:hAnsi="Arial" w:cs="Arial"/>
        </w:rPr>
        <w:t xml:space="preserve">Ben </w:t>
      </w:r>
      <w:proofErr w:type="spellStart"/>
      <w:r w:rsidRPr="00DB598D">
        <w:rPr>
          <w:rFonts w:ascii="Arial" w:hAnsi="Arial" w:cs="Arial"/>
        </w:rPr>
        <w:t>Tomhave</w:t>
      </w:r>
      <w:proofErr w:type="spellEnd"/>
      <w:r w:rsidRPr="00DB598D">
        <w:rPr>
          <w:rFonts w:ascii="Arial" w:hAnsi="Arial" w:cs="Arial"/>
        </w:rPr>
        <w:t xml:space="preserve">: </w:t>
      </w:r>
      <w:r>
        <w:rPr>
          <w:rFonts w:ascii="Arial" w:hAnsi="Arial" w:cs="Arial"/>
        </w:rPr>
        <w:t>“</w:t>
      </w:r>
      <w:r w:rsidRPr="00DB598D">
        <w:rPr>
          <w:rFonts w:ascii="Arial" w:hAnsi="Arial" w:cs="Arial"/>
        </w:rPr>
        <w:t>Can we define "reasonable" based on cases decided in court?</w:t>
      </w:r>
      <w:r>
        <w:rPr>
          <w:rFonts w:ascii="Arial" w:hAnsi="Arial" w:cs="Arial"/>
        </w:rPr>
        <w:t>” Craig Erickson writes: “Not yet, and perhaps, not ever.</w:t>
      </w:r>
      <w:r w:rsidR="007429AD">
        <w:rPr>
          <w:rFonts w:ascii="Arial" w:hAnsi="Arial" w:cs="Arial"/>
        </w:rPr>
        <w:t xml:space="preserve"> I haven’t explored the legal construct of “reasonableness”, and although I’m not an attorney, I’m sure there are many papers on this topic outside of a security context that would shed more light.”</w:t>
      </w:r>
    </w:p>
    <w:p w:rsidR="002E4B57" w:rsidRPr="00DE3A61" w:rsidRDefault="002E4B57" w:rsidP="002E4B57">
      <w:pPr>
        <w:pStyle w:val="Default"/>
        <w:rPr>
          <w:rFonts w:ascii="Century" w:hAnsi="Century"/>
        </w:rPr>
      </w:pPr>
      <w:r w:rsidRPr="00DE3A61">
        <w:rPr>
          <w:rFonts w:ascii="Century" w:hAnsi="Century"/>
        </w:rPr>
        <w:t>Determining what is “reasonable security”</w:t>
      </w:r>
      <w:r w:rsidR="007429AD">
        <w:rPr>
          <w:rFonts w:ascii="Century" w:hAnsi="Century"/>
        </w:rPr>
        <w:t>,</w:t>
      </w:r>
      <w:r w:rsidRPr="00DE3A61">
        <w:rPr>
          <w:rFonts w:ascii="Century" w:hAnsi="Century"/>
        </w:rPr>
        <w:t xml:space="preserve"> seems to depend more on:</w:t>
      </w:r>
    </w:p>
    <w:p w:rsidR="002E4B57" w:rsidRPr="00DE3A61" w:rsidRDefault="002E4B57" w:rsidP="002E4B57">
      <w:pPr>
        <w:pStyle w:val="Default"/>
        <w:numPr>
          <w:ilvl w:val="0"/>
          <w:numId w:val="1"/>
        </w:numPr>
        <w:rPr>
          <w:rFonts w:ascii="Century" w:hAnsi="Century"/>
        </w:rPr>
      </w:pPr>
      <w:r w:rsidRPr="00DE3A61">
        <w:rPr>
          <w:rFonts w:ascii="Century" w:hAnsi="Century"/>
        </w:rPr>
        <w:t>What is declared unreasonable</w:t>
      </w:r>
    </w:p>
    <w:p w:rsidR="002E4B57" w:rsidRPr="00DE3A61" w:rsidRDefault="002E4B57" w:rsidP="002E4B57">
      <w:pPr>
        <w:pStyle w:val="Default"/>
        <w:numPr>
          <w:ilvl w:val="0"/>
          <w:numId w:val="1"/>
        </w:numPr>
        <w:rPr>
          <w:rFonts w:ascii="Century" w:hAnsi="Century"/>
        </w:rPr>
      </w:pPr>
      <w:r w:rsidRPr="00DE3A61">
        <w:rPr>
          <w:rFonts w:ascii="Century" w:hAnsi="Century"/>
        </w:rPr>
        <w:t>What action or lack of actions cause “substantial harm”</w:t>
      </w:r>
    </w:p>
    <w:p w:rsidR="002E4B57" w:rsidRPr="00DE3A61" w:rsidRDefault="002E4B57" w:rsidP="002E4B57">
      <w:pPr>
        <w:pStyle w:val="Default"/>
        <w:numPr>
          <w:ilvl w:val="0"/>
          <w:numId w:val="1"/>
        </w:numPr>
        <w:rPr>
          <w:rFonts w:ascii="Century" w:hAnsi="Century"/>
        </w:rPr>
      </w:pPr>
      <w:r w:rsidRPr="00DE3A61">
        <w:rPr>
          <w:rFonts w:ascii="Century" w:hAnsi="Century"/>
        </w:rPr>
        <w:t>The “likelihood or magnitude” of actual or potential harm (severity)</w:t>
      </w:r>
    </w:p>
    <w:p w:rsidR="002E4B57" w:rsidRDefault="002E4B57" w:rsidP="002E4B57">
      <w:pPr>
        <w:pStyle w:val="Default"/>
        <w:numPr>
          <w:ilvl w:val="0"/>
          <w:numId w:val="1"/>
        </w:numPr>
        <w:rPr>
          <w:rFonts w:ascii="Century" w:hAnsi="Century"/>
        </w:rPr>
      </w:pPr>
      <w:r w:rsidRPr="00DE3A61">
        <w:rPr>
          <w:rFonts w:ascii="Century" w:hAnsi="Century"/>
        </w:rPr>
        <w:t xml:space="preserve">Whether or not a respondent/defendant had access to relatively low-cost tools and resources to mitigate identified vulnerabilities. </w:t>
      </w:r>
    </w:p>
    <w:p w:rsidR="002E4B57" w:rsidRDefault="002E4B57" w:rsidP="002E4B57">
      <w:pPr>
        <w:pStyle w:val="Default"/>
        <w:numPr>
          <w:ilvl w:val="0"/>
          <w:numId w:val="1"/>
        </w:numPr>
        <w:rPr>
          <w:rFonts w:ascii="Century" w:hAnsi="Century"/>
        </w:rPr>
      </w:pPr>
      <w:r>
        <w:rPr>
          <w:rFonts w:ascii="Century" w:hAnsi="Century"/>
        </w:rPr>
        <w:t>Whenever a vulnerability or harm to consumers was known or should have been known and nothing was done to mitigate it.</w:t>
      </w:r>
    </w:p>
    <w:p w:rsidR="002E4B57" w:rsidRPr="00DE3A61" w:rsidRDefault="002E4B57" w:rsidP="002E4B57">
      <w:pPr>
        <w:pStyle w:val="Default"/>
        <w:numPr>
          <w:ilvl w:val="0"/>
          <w:numId w:val="1"/>
        </w:numPr>
        <w:rPr>
          <w:rFonts w:ascii="Century" w:hAnsi="Century"/>
        </w:rPr>
      </w:pPr>
      <w:r>
        <w:rPr>
          <w:rFonts w:ascii="Century" w:hAnsi="Century"/>
        </w:rPr>
        <w:t>Managing overall risk vs. specific security controls</w:t>
      </w:r>
    </w:p>
    <w:p w:rsidR="007429AD" w:rsidRDefault="007429AD" w:rsidP="004066F9"/>
    <w:p w:rsidR="004066F9" w:rsidRDefault="00341150" w:rsidP="004066F9">
      <w:pPr>
        <w:rPr>
          <w:rFonts w:ascii="Century" w:hAnsi="Century"/>
          <w:sz w:val="24"/>
          <w:szCs w:val="24"/>
        </w:rPr>
      </w:pPr>
      <w:r w:rsidRPr="008C2A77">
        <w:rPr>
          <w:rFonts w:ascii="Century" w:hAnsi="Century"/>
          <w:sz w:val="24"/>
          <w:szCs w:val="24"/>
        </w:rPr>
        <w:t xml:space="preserve"> </w:t>
      </w:r>
      <w:r w:rsidR="005A48FE" w:rsidRPr="008C2A77">
        <w:rPr>
          <w:rFonts w:ascii="Century" w:hAnsi="Century"/>
          <w:sz w:val="24"/>
          <w:szCs w:val="24"/>
        </w:rPr>
        <w:t xml:space="preserve"> </w:t>
      </w:r>
      <w:r w:rsidR="00F30D79" w:rsidRPr="008C2A77">
        <w:rPr>
          <w:rFonts w:ascii="Century" w:hAnsi="Century"/>
          <w:sz w:val="24"/>
          <w:szCs w:val="24"/>
        </w:rPr>
        <w:t xml:space="preserve"> </w:t>
      </w:r>
      <w:r w:rsidR="006E656E" w:rsidRPr="008C2A77">
        <w:rPr>
          <w:rFonts w:ascii="Century" w:hAnsi="Century"/>
          <w:sz w:val="24"/>
          <w:szCs w:val="24"/>
        </w:rPr>
        <w:t xml:space="preserve"> </w:t>
      </w:r>
      <w:r w:rsidR="0023797A" w:rsidRPr="008C2A77">
        <w:rPr>
          <w:rFonts w:ascii="Century" w:hAnsi="Century"/>
          <w:sz w:val="24"/>
          <w:szCs w:val="24"/>
        </w:rPr>
        <w:t xml:space="preserve"> </w:t>
      </w:r>
      <w:r w:rsidR="008C2A77" w:rsidRPr="008C2A77">
        <w:rPr>
          <w:rFonts w:ascii="Century" w:hAnsi="Century"/>
          <w:sz w:val="24"/>
          <w:szCs w:val="24"/>
        </w:rPr>
        <w:t>The project</w:t>
      </w:r>
      <w:r w:rsidR="008C2A77">
        <w:rPr>
          <w:rFonts w:ascii="Century" w:hAnsi="Century"/>
          <w:sz w:val="24"/>
          <w:szCs w:val="24"/>
        </w:rPr>
        <w:t xml:space="preserve"> files containing analysis, scripts, source documents, and reference documents are freely available o</w:t>
      </w:r>
      <w:r w:rsidR="008C2A77">
        <w:rPr>
          <w:rFonts w:ascii="Century" w:hAnsi="Century"/>
          <w:sz w:val="24"/>
          <w:szCs w:val="24"/>
        </w:rPr>
        <w:t>n GitH</w:t>
      </w:r>
      <w:r w:rsidR="008C2A77">
        <w:rPr>
          <w:rFonts w:ascii="Century" w:hAnsi="Century"/>
          <w:sz w:val="24"/>
          <w:szCs w:val="24"/>
        </w:rPr>
        <w:t xml:space="preserve">ub. Please send me an email at </w:t>
      </w:r>
      <w:hyperlink r:id="rId19" w:history="1">
        <w:r w:rsidR="008C2A77" w:rsidRPr="00254EC3">
          <w:rPr>
            <w:rStyle w:val="Hyperlink"/>
            <w:rFonts w:ascii="Century" w:hAnsi="Century"/>
            <w:sz w:val="24"/>
            <w:szCs w:val="24"/>
          </w:rPr>
          <w:t>craigergrc@gmail.com</w:t>
        </w:r>
      </w:hyperlink>
      <w:r w:rsidR="008C2A77">
        <w:rPr>
          <w:rFonts w:ascii="Century" w:hAnsi="Century"/>
          <w:sz w:val="24"/>
          <w:szCs w:val="24"/>
        </w:rPr>
        <w:t xml:space="preserve"> and I will send you the link.</w:t>
      </w:r>
    </w:p>
    <w:p w:rsidR="008C2A77" w:rsidRPr="008C2A77" w:rsidRDefault="008C2A77" w:rsidP="004066F9">
      <w:pPr>
        <w:rPr>
          <w:rFonts w:ascii="Century" w:hAnsi="Century"/>
          <w:sz w:val="24"/>
          <w:szCs w:val="24"/>
        </w:rPr>
      </w:pPr>
      <w:bookmarkStart w:id="0" w:name="_GoBack"/>
      <w:bookmarkEnd w:id="0"/>
      <w:r>
        <w:rPr>
          <w:rFonts w:ascii="Century" w:hAnsi="Century"/>
          <w:sz w:val="24"/>
          <w:szCs w:val="24"/>
        </w:rPr>
        <w:t>Craig Erickson, CISSP CISA</w:t>
      </w:r>
    </w:p>
    <w:sectPr w:rsidR="008C2A77" w:rsidRPr="008C2A77">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252" w:rsidRDefault="00524252" w:rsidP="00946E65">
      <w:pPr>
        <w:spacing w:before="0" w:after="0" w:line="240" w:lineRule="auto"/>
      </w:pPr>
      <w:r>
        <w:separator/>
      </w:r>
    </w:p>
  </w:endnote>
  <w:endnote w:type="continuationSeparator" w:id="0">
    <w:p w:rsidR="00524252" w:rsidRDefault="00524252" w:rsidP="00946E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NewRomanPS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252" w:rsidRDefault="00524252" w:rsidP="00946E65">
      <w:pPr>
        <w:spacing w:before="0" w:after="0" w:line="240" w:lineRule="auto"/>
      </w:pPr>
      <w:r>
        <w:separator/>
      </w:r>
    </w:p>
  </w:footnote>
  <w:footnote w:type="continuationSeparator" w:id="0">
    <w:p w:rsidR="00524252" w:rsidRDefault="00524252" w:rsidP="00946E6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985581">
      <w:trPr>
        <w:trHeight w:val="288"/>
      </w:trPr>
      <w:sdt>
        <w:sdtPr>
          <w:rPr>
            <w:rFonts w:asciiTheme="majorHAnsi" w:eastAsiaTheme="majorEastAsia" w:hAnsiTheme="majorHAnsi" w:cstheme="majorBidi"/>
            <w:sz w:val="36"/>
            <w:szCs w:val="36"/>
          </w:rPr>
          <w:alias w:val="Title"/>
          <w:id w:val="77761602"/>
          <w:placeholder>
            <w:docPart w:val="81FE6110C15E4200B781A21C98EE177D"/>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985581" w:rsidRDefault="00985581" w:rsidP="00946E65">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Progressing toward a ‘Reasonable Security’ Wizard</w:t>
              </w:r>
            </w:p>
          </w:tc>
        </w:sdtContent>
      </w:sdt>
      <w:tc>
        <w:tcPr>
          <w:tcW w:w="1105" w:type="dxa"/>
        </w:tcPr>
        <w:p w:rsidR="00985581" w:rsidRPr="00946E65" w:rsidRDefault="00985581">
          <w:pPr>
            <w:pStyle w:val="Header"/>
            <w:rPr>
              <w:rFonts w:ascii="Arial" w:eastAsiaTheme="majorEastAsia" w:hAnsi="Arial" w:cstheme="majorBidi"/>
              <w:bCs/>
              <w:sz w:val="16"/>
              <w:szCs w:val="36"/>
              <w14:numForm w14:val="oldStyle"/>
            </w:rPr>
          </w:pPr>
          <w:r w:rsidRPr="00946E65">
            <w:rPr>
              <w:rFonts w:ascii="Arial" w:eastAsiaTheme="majorEastAsia" w:hAnsi="Arial" w:cstheme="majorBidi"/>
              <w:bCs/>
              <w:sz w:val="16"/>
              <w:szCs w:val="36"/>
              <w14:numForm w14:val="oldStyle"/>
            </w:rPr>
            <w:t xml:space="preserve">Page </w:t>
          </w:r>
          <w:r w:rsidRPr="00946E65">
            <w:rPr>
              <w:rFonts w:ascii="Arial" w:eastAsiaTheme="majorEastAsia" w:hAnsi="Arial" w:cstheme="majorBidi"/>
              <w:bCs/>
              <w:sz w:val="16"/>
              <w:szCs w:val="36"/>
              <w14:numForm w14:val="oldStyle"/>
            </w:rPr>
            <w:fldChar w:fldCharType="begin"/>
          </w:r>
          <w:r w:rsidRPr="00946E65">
            <w:rPr>
              <w:rFonts w:ascii="Arial" w:eastAsiaTheme="majorEastAsia" w:hAnsi="Arial" w:cstheme="majorBidi"/>
              <w:bCs/>
              <w:sz w:val="16"/>
              <w:szCs w:val="36"/>
              <w14:numForm w14:val="oldStyle"/>
            </w:rPr>
            <w:instrText xml:space="preserve"> PAGE  \* Arabic  \* MERGEFORMAT </w:instrText>
          </w:r>
          <w:r w:rsidRPr="00946E65">
            <w:rPr>
              <w:rFonts w:ascii="Arial" w:eastAsiaTheme="majorEastAsia" w:hAnsi="Arial" w:cstheme="majorBidi"/>
              <w:bCs/>
              <w:sz w:val="16"/>
              <w:szCs w:val="36"/>
              <w14:numForm w14:val="oldStyle"/>
            </w:rPr>
            <w:fldChar w:fldCharType="separate"/>
          </w:r>
          <w:r w:rsidR="00881AB6">
            <w:rPr>
              <w:rFonts w:ascii="Arial" w:eastAsiaTheme="majorEastAsia" w:hAnsi="Arial" w:cstheme="majorBidi"/>
              <w:bCs/>
              <w:noProof/>
              <w:sz w:val="16"/>
              <w:szCs w:val="36"/>
              <w14:numForm w14:val="oldStyle"/>
            </w:rPr>
            <w:t>27</w:t>
          </w:r>
          <w:r w:rsidRPr="00946E65">
            <w:rPr>
              <w:rFonts w:ascii="Arial" w:eastAsiaTheme="majorEastAsia" w:hAnsi="Arial" w:cstheme="majorBidi"/>
              <w:bCs/>
              <w:sz w:val="16"/>
              <w:szCs w:val="36"/>
              <w14:numForm w14:val="oldStyle"/>
            </w:rPr>
            <w:fldChar w:fldCharType="end"/>
          </w:r>
          <w:r w:rsidRPr="00946E65">
            <w:rPr>
              <w:rFonts w:ascii="Arial" w:eastAsiaTheme="majorEastAsia" w:hAnsi="Arial" w:cstheme="majorBidi"/>
              <w:bCs/>
              <w:sz w:val="16"/>
              <w:szCs w:val="36"/>
              <w14:numForm w14:val="oldStyle"/>
            </w:rPr>
            <w:t xml:space="preserve"> of </w:t>
          </w:r>
          <w:r w:rsidRPr="00946E65">
            <w:rPr>
              <w:rFonts w:ascii="Arial" w:eastAsiaTheme="majorEastAsia" w:hAnsi="Arial" w:cstheme="majorBidi"/>
              <w:bCs/>
              <w:sz w:val="16"/>
              <w:szCs w:val="36"/>
              <w14:numForm w14:val="oldStyle"/>
            </w:rPr>
            <w:fldChar w:fldCharType="begin"/>
          </w:r>
          <w:r w:rsidRPr="00946E65">
            <w:rPr>
              <w:rFonts w:ascii="Arial" w:eastAsiaTheme="majorEastAsia" w:hAnsi="Arial" w:cstheme="majorBidi"/>
              <w:bCs/>
              <w:sz w:val="16"/>
              <w:szCs w:val="36"/>
              <w14:numForm w14:val="oldStyle"/>
            </w:rPr>
            <w:instrText xml:space="preserve"> NUMPAGES  \* Arabic  \* MERGEFORMAT </w:instrText>
          </w:r>
          <w:r w:rsidRPr="00946E65">
            <w:rPr>
              <w:rFonts w:ascii="Arial" w:eastAsiaTheme="majorEastAsia" w:hAnsi="Arial" w:cstheme="majorBidi"/>
              <w:bCs/>
              <w:sz w:val="16"/>
              <w:szCs w:val="36"/>
              <w14:numForm w14:val="oldStyle"/>
            </w:rPr>
            <w:fldChar w:fldCharType="separate"/>
          </w:r>
          <w:r w:rsidR="00881AB6">
            <w:rPr>
              <w:rFonts w:ascii="Arial" w:eastAsiaTheme="majorEastAsia" w:hAnsi="Arial" w:cstheme="majorBidi"/>
              <w:bCs/>
              <w:noProof/>
              <w:sz w:val="16"/>
              <w:szCs w:val="36"/>
              <w14:numForm w14:val="oldStyle"/>
            </w:rPr>
            <w:t>27</w:t>
          </w:r>
          <w:r w:rsidRPr="00946E65">
            <w:rPr>
              <w:rFonts w:ascii="Arial" w:eastAsiaTheme="majorEastAsia" w:hAnsi="Arial" w:cstheme="majorBidi"/>
              <w:bCs/>
              <w:sz w:val="16"/>
              <w:szCs w:val="36"/>
              <w14:numForm w14:val="oldStyle"/>
            </w:rPr>
            <w:fldChar w:fldCharType="end"/>
          </w:r>
        </w:p>
      </w:tc>
    </w:tr>
  </w:tbl>
  <w:p w:rsidR="00985581" w:rsidRDefault="009855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A91662"/>
    <w:multiLevelType w:val="hybridMultilevel"/>
    <w:tmpl w:val="37A04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89587F"/>
    <w:multiLevelType w:val="hybridMultilevel"/>
    <w:tmpl w:val="90E2D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587B53"/>
    <w:multiLevelType w:val="multilevel"/>
    <w:tmpl w:val="F904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B10E47"/>
    <w:multiLevelType w:val="multilevel"/>
    <w:tmpl w:val="F306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3CF"/>
    <w:rsid w:val="00001DAD"/>
    <w:rsid w:val="00007761"/>
    <w:rsid w:val="00012CBE"/>
    <w:rsid w:val="00026C34"/>
    <w:rsid w:val="000310CC"/>
    <w:rsid w:val="00040E0D"/>
    <w:rsid w:val="00044627"/>
    <w:rsid w:val="000469A7"/>
    <w:rsid w:val="0005011E"/>
    <w:rsid w:val="00050BA2"/>
    <w:rsid w:val="00050D91"/>
    <w:rsid w:val="0006046B"/>
    <w:rsid w:val="00062FA2"/>
    <w:rsid w:val="00065276"/>
    <w:rsid w:val="000655B6"/>
    <w:rsid w:val="0007289F"/>
    <w:rsid w:val="00074D76"/>
    <w:rsid w:val="0007661F"/>
    <w:rsid w:val="0008276B"/>
    <w:rsid w:val="00084E67"/>
    <w:rsid w:val="00085EB2"/>
    <w:rsid w:val="00094644"/>
    <w:rsid w:val="000A17A1"/>
    <w:rsid w:val="000A1838"/>
    <w:rsid w:val="000A31FC"/>
    <w:rsid w:val="000B44D5"/>
    <w:rsid w:val="000B68AA"/>
    <w:rsid w:val="000C5A79"/>
    <w:rsid w:val="000C6C76"/>
    <w:rsid w:val="000D53CF"/>
    <w:rsid w:val="000F45C8"/>
    <w:rsid w:val="000F69ED"/>
    <w:rsid w:val="001177A6"/>
    <w:rsid w:val="00120776"/>
    <w:rsid w:val="001238E5"/>
    <w:rsid w:val="00134BC2"/>
    <w:rsid w:val="0013547B"/>
    <w:rsid w:val="00143701"/>
    <w:rsid w:val="001461D7"/>
    <w:rsid w:val="0014706C"/>
    <w:rsid w:val="0015520A"/>
    <w:rsid w:val="00155511"/>
    <w:rsid w:val="0017165E"/>
    <w:rsid w:val="00174E4D"/>
    <w:rsid w:val="00176C72"/>
    <w:rsid w:val="00180F78"/>
    <w:rsid w:val="00191FC0"/>
    <w:rsid w:val="001932E1"/>
    <w:rsid w:val="001A1EB4"/>
    <w:rsid w:val="001A3F54"/>
    <w:rsid w:val="001A797D"/>
    <w:rsid w:val="001B38F4"/>
    <w:rsid w:val="001B4303"/>
    <w:rsid w:val="001B43E8"/>
    <w:rsid w:val="001C0AD1"/>
    <w:rsid w:val="001C1743"/>
    <w:rsid w:val="001C78F6"/>
    <w:rsid w:val="001D22FF"/>
    <w:rsid w:val="001D72F8"/>
    <w:rsid w:val="001D782B"/>
    <w:rsid w:val="001F205C"/>
    <w:rsid w:val="001F79A9"/>
    <w:rsid w:val="00200283"/>
    <w:rsid w:val="00211F9C"/>
    <w:rsid w:val="002148C4"/>
    <w:rsid w:val="002246EE"/>
    <w:rsid w:val="002300F5"/>
    <w:rsid w:val="00234674"/>
    <w:rsid w:val="0023797A"/>
    <w:rsid w:val="002416AB"/>
    <w:rsid w:val="002431BA"/>
    <w:rsid w:val="00246932"/>
    <w:rsid w:val="00247194"/>
    <w:rsid w:val="0024797A"/>
    <w:rsid w:val="00263241"/>
    <w:rsid w:val="0026561E"/>
    <w:rsid w:val="00265D9B"/>
    <w:rsid w:val="00273DE9"/>
    <w:rsid w:val="002755E6"/>
    <w:rsid w:val="00276133"/>
    <w:rsid w:val="0027670D"/>
    <w:rsid w:val="00276746"/>
    <w:rsid w:val="0027694F"/>
    <w:rsid w:val="00281ED6"/>
    <w:rsid w:val="00282CD1"/>
    <w:rsid w:val="00290D6B"/>
    <w:rsid w:val="0029230E"/>
    <w:rsid w:val="002A2FC8"/>
    <w:rsid w:val="002A37D5"/>
    <w:rsid w:val="002A457D"/>
    <w:rsid w:val="002A71F8"/>
    <w:rsid w:val="002B0FF8"/>
    <w:rsid w:val="002B2486"/>
    <w:rsid w:val="002B6049"/>
    <w:rsid w:val="002B72FA"/>
    <w:rsid w:val="002C2D79"/>
    <w:rsid w:val="002D0FFA"/>
    <w:rsid w:val="002D1933"/>
    <w:rsid w:val="002D7388"/>
    <w:rsid w:val="002E4B57"/>
    <w:rsid w:val="002E63A3"/>
    <w:rsid w:val="002E755B"/>
    <w:rsid w:val="002F22CD"/>
    <w:rsid w:val="002F2E72"/>
    <w:rsid w:val="002F36AB"/>
    <w:rsid w:val="00300D91"/>
    <w:rsid w:val="00301D31"/>
    <w:rsid w:val="0031169D"/>
    <w:rsid w:val="00314CFB"/>
    <w:rsid w:val="003157EA"/>
    <w:rsid w:val="00323055"/>
    <w:rsid w:val="0032641D"/>
    <w:rsid w:val="00337BDB"/>
    <w:rsid w:val="00341150"/>
    <w:rsid w:val="003418D2"/>
    <w:rsid w:val="00341FB4"/>
    <w:rsid w:val="00343B2A"/>
    <w:rsid w:val="003457AB"/>
    <w:rsid w:val="00350849"/>
    <w:rsid w:val="00353EBD"/>
    <w:rsid w:val="003624D8"/>
    <w:rsid w:val="0036406C"/>
    <w:rsid w:val="003674BB"/>
    <w:rsid w:val="00367D09"/>
    <w:rsid w:val="00367DC8"/>
    <w:rsid w:val="00381C5D"/>
    <w:rsid w:val="00383FEB"/>
    <w:rsid w:val="00387592"/>
    <w:rsid w:val="003914A9"/>
    <w:rsid w:val="00393F83"/>
    <w:rsid w:val="003A3191"/>
    <w:rsid w:val="003A4B3D"/>
    <w:rsid w:val="003B0CD6"/>
    <w:rsid w:val="003B15D4"/>
    <w:rsid w:val="003B371F"/>
    <w:rsid w:val="003B5968"/>
    <w:rsid w:val="003B7E44"/>
    <w:rsid w:val="003C4B01"/>
    <w:rsid w:val="003D2FA2"/>
    <w:rsid w:val="003D5AB4"/>
    <w:rsid w:val="003E1911"/>
    <w:rsid w:val="003E2629"/>
    <w:rsid w:val="003E347A"/>
    <w:rsid w:val="003F0536"/>
    <w:rsid w:val="003F79C6"/>
    <w:rsid w:val="004066F9"/>
    <w:rsid w:val="004066FA"/>
    <w:rsid w:val="00411D8F"/>
    <w:rsid w:val="00414AF2"/>
    <w:rsid w:val="00417F46"/>
    <w:rsid w:val="0042211B"/>
    <w:rsid w:val="0042273E"/>
    <w:rsid w:val="004256B5"/>
    <w:rsid w:val="00426534"/>
    <w:rsid w:val="00426C68"/>
    <w:rsid w:val="00435F6E"/>
    <w:rsid w:val="00441427"/>
    <w:rsid w:val="00451778"/>
    <w:rsid w:val="004526E8"/>
    <w:rsid w:val="004630B0"/>
    <w:rsid w:val="004735B8"/>
    <w:rsid w:val="0048085E"/>
    <w:rsid w:val="004812AA"/>
    <w:rsid w:val="004816C7"/>
    <w:rsid w:val="00490D82"/>
    <w:rsid w:val="00492306"/>
    <w:rsid w:val="004A281C"/>
    <w:rsid w:val="004A4F2A"/>
    <w:rsid w:val="004B7081"/>
    <w:rsid w:val="004C23BB"/>
    <w:rsid w:val="004C24C8"/>
    <w:rsid w:val="004C2765"/>
    <w:rsid w:val="004D0309"/>
    <w:rsid w:val="004D17DD"/>
    <w:rsid w:val="004D1A47"/>
    <w:rsid w:val="004D1D79"/>
    <w:rsid w:val="004D3A04"/>
    <w:rsid w:val="004E4845"/>
    <w:rsid w:val="004F25B8"/>
    <w:rsid w:val="004F377D"/>
    <w:rsid w:val="004F6030"/>
    <w:rsid w:val="00501209"/>
    <w:rsid w:val="005012D9"/>
    <w:rsid w:val="005034F5"/>
    <w:rsid w:val="0051132B"/>
    <w:rsid w:val="00514056"/>
    <w:rsid w:val="0051569F"/>
    <w:rsid w:val="00516659"/>
    <w:rsid w:val="005211A8"/>
    <w:rsid w:val="00523DF2"/>
    <w:rsid w:val="00524252"/>
    <w:rsid w:val="00553D4F"/>
    <w:rsid w:val="0055740D"/>
    <w:rsid w:val="005627F1"/>
    <w:rsid w:val="00567AE6"/>
    <w:rsid w:val="00570C50"/>
    <w:rsid w:val="00570D17"/>
    <w:rsid w:val="00571C9C"/>
    <w:rsid w:val="0057307A"/>
    <w:rsid w:val="005828A7"/>
    <w:rsid w:val="00595F9E"/>
    <w:rsid w:val="005A1E26"/>
    <w:rsid w:val="005A48FE"/>
    <w:rsid w:val="005A4B3E"/>
    <w:rsid w:val="005B50A5"/>
    <w:rsid w:val="005B5528"/>
    <w:rsid w:val="005B5AA3"/>
    <w:rsid w:val="005B65EC"/>
    <w:rsid w:val="005C0EDE"/>
    <w:rsid w:val="005D0004"/>
    <w:rsid w:val="005D0D16"/>
    <w:rsid w:val="005D6DFB"/>
    <w:rsid w:val="005E7584"/>
    <w:rsid w:val="005F0353"/>
    <w:rsid w:val="005F0E72"/>
    <w:rsid w:val="005F23DC"/>
    <w:rsid w:val="005F4848"/>
    <w:rsid w:val="00615655"/>
    <w:rsid w:val="0061713E"/>
    <w:rsid w:val="00623CF4"/>
    <w:rsid w:val="00625C0A"/>
    <w:rsid w:val="006262B6"/>
    <w:rsid w:val="00635E93"/>
    <w:rsid w:val="006416E9"/>
    <w:rsid w:val="006458AC"/>
    <w:rsid w:val="006567BB"/>
    <w:rsid w:val="006615B0"/>
    <w:rsid w:val="006665FD"/>
    <w:rsid w:val="00667FB9"/>
    <w:rsid w:val="0067028A"/>
    <w:rsid w:val="00676D86"/>
    <w:rsid w:val="00683E8B"/>
    <w:rsid w:val="00692022"/>
    <w:rsid w:val="00696780"/>
    <w:rsid w:val="006A0503"/>
    <w:rsid w:val="006A59CE"/>
    <w:rsid w:val="006A659E"/>
    <w:rsid w:val="006A73E1"/>
    <w:rsid w:val="006B09FF"/>
    <w:rsid w:val="006B1750"/>
    <w:rsid w:val="006C6838"/>
    <w:rsid w:val="006C7377"/>
    <w:rsid w:val="006D3280"/>
    <w:rsid w:val="006E0488"/>
    <w:rsid w:val="006E3310"/>
    <w:rsid w:val="006E3493"/>
    <w:rsid w:val="006E3DB2"/>
    <w:rsid w:val="006E656E"/>
    <w:rsid w:val="006E7E6A"/>
    <w:rsid w:val="006F0119"/>
    <w:rsid w:val="006F2C34"/>
    <w:rsid w:val="006F4A49"/>
    <w:rsid w:val="006F6EA6"/>
    <w:rsid w:val="00700560"/>
    <w:rsid w:val="0070267A"/>
    <w:rsid w:val="00712588"/>
    <w:rsid w:val="007155F7"/>
    <w:rsid w:val="00715E0B"/>
    <w:rsid w:val="0072538E"/>
    <w:rsid w:val="0073003A"/>
    <w:rsid w:val="00730DA3"/>
    <w:rsid w:val="007377F5"/>
    <w:rsid w:val="00741247"/>
    <w:rsid w:val="007429AD"/>
    <w:rsid w:val="007435A4"/>
    <w:rsid w:val="00753822"/>
    <w:rsid w:val="00753CF4"/>
    <w:rsid w:val="007616C9"/>
    <w:rsid w:val="00767A25"/>
    <w:rsid w:val="007717CD"/>
    <w:rsid w:val="00772831"/>
    <w:rsid w:val="007845F3"/>
    <w:rsid w:val="007848AF"/>
    <w:rsid w:val="00793248"/>
    <w:rsid w:val="007941B0"/>
    <w:rsid w:val="00794B78"/>
    <w:rsid w:val="007A1B01"/>
    <w:rsid w:val="007A28B0"/>
    <w:rsid w:val="007A595E"/>
    <w:rsid w:val="007B00B9"/>
    <w:rsid w:val="007B15C5"/>
    <w:rsid w:val="007B357B"/>
    <w:rsid w:val="007B3CFA"/>
    <w:rsid w:val="007B4DC7"/>
    <w:rsid w:val="007C4DBA"/>
    <w:rsid w:val="007D4416"/>
    <w:rsid w:val="007D55BE"/>
    <w:rsid w:val="007E0764"/>
    <w:rsid w:val="007E226F"/>
    <w:rsid w:val="007E4116"/>
    <w:rsid w:val="007E41A9"/>
    <w:rsid w:val="007E7034"/>
    <w:rsid w:val="007F1050"/>
    <w:rsid w:val="007F4868"/>
    <w:rsid w:val="007F68DE"/>
    <w:rsid w:val="008047D8"/>
    <w:rsid w:val="008055C4"/>
    <w:rsid w:val="00805E3C"/>
    <w:rsid w:val="00806846"/>
    <w:rsid w:val="0080780F"/>
    <w:rsid w:val="00820D5E"/>
    <w:rsid w:val="00824329"/>
    <w:rsid w:val="008355E8"/>
    <w:rsid w:val="00840DAA"/>
    <w:rsid w:val="008539C8"/>
    <w:rsid w:val="008547A8"/>
    <w:rsid w:val="008560C0"/>
    <w:rsid w:val="008627D3"/>
    <w:rsid w:val="00870290"/>
    <w:rsid w:val="0088197F"/>
    <w:rsid w:val="00881AB6"/>
    <w:rsid w:val="0089194C"/>
    <w:rsid w:val="00893B50"/>
    <w:rsid w:val="00894356"/>
    <w:rsid w:val="008A3AF6"/>
    <w:rsid w:val="008A6509"/>
    <w:rsid w:val="008A6BE1"/>
    <w:rsid w:val="008B1832"/>
    <w:rsid w:val="008B24C0"/>
    <w:rsid w:val="008B25DB"/>
    <w:rsid w:val="008C0CAC"/>
    <w:rsid w:val="008C2232"/>
    <w:rsid w:val="008C2A77"/>
    <w:rsid w:val="008C52BF"/>
    <w:rsid w:val="008C79E0"/>
    <w:rsid w:val="008D073E"/>
    <w:rsid w:val="008D60A2"/>
    <w:rsid w:val="008D7E5B"/>
    <w:rsid w:val="008E55E9"/>
    <w:rsid w:val="008E722D"/>
    <w:rsid w:val="008F08B4"/>
    <w:rsid w:val="008F3ED4"/>
    <w:rsid w:val="00906CC8"/>
    <w:rsid w:val="009109D8"/>
    <w:rsid w:val="00911042"/>
    <w:rsid w:val="00913558"/>
    <w:rsid w:val="00920A1E"/>
    <w:rsid w:val="00920FA3"/>
    <w:rsid w:val="00943230"/>
    <w:rsid w:val="009441B5"/>
    <w:rsid w:val="00944900"/>
    <w:rsid w:val="00944B05"/>
    <w:rsid w:val="009454B0"/>
    <w:rsid w:val="00946E65"/>
    <w:rsid w:val="00956335"/>
    <w:rsid w:val="00957EA2"/>
    <w:rsid w:val="00965E19"/>
    <w:rsid w:val="009671BD"/>
    <w:rsid w:val="00973C88"/>
    <w:rsid w:val="0097673E"/>
    <w:rsid w:val="00985581"/>
    <w:rsid w:val="00987049"/>
    <w:rsid w:val="00990839"/>
    <w:rsid w:val="00997132"/>
    <w:rsid w:val="00997A3F"/>
    <w:rsid w:val="009A4797"/>
    <w:rsid w:val="009A5716"/>
    <w:rsid w:val="009B053C"/>
    <w:rsid w:val="009B5BBF"/>
    <w:rsid w:val="009C28AF"/>
    <w:rsid w:val="009C37AC"/>
    <w:rsid w:val="009C41A3"/>
    <w:rsid w:val="009D49CE"/>
    <w:rsid w:val="009E18BF"/>
    <w:rsid w:val="009E3D7A"/>
    <w:rsid w:val="009E5C56"/>
    <w:rsid w:val="009E61E4"/>
    <w:rsid w:val="009E67E2"/>
    <w:rsid w:val="009F5653"/>
    <w:rsid w:val="009F6263"/>
    <w:rsid w:val="00A15A10"/>
    <w:rsid w:val="00A16D12"/>
    <w:rsid w:val="00A17E2A"/>
    <w:rsid w:val="00A219FB"/>
    <w:rsid w:val="00A22CD3"/>
    <w:rsid w:val="00A31598"/>
    <w:rsid w:val="00A361A3"/>
    <w:rsid w:val="00A44DD1"/>
    <w:rsid w:val="00A4685D"/>
    <w:rsid w:val="00A52AEB"/>
    <w:rsid w:val="00A533AD"/>
    <w:rsid w:val="00A61825"/>
    <w:rsid w:val="00A63491"/>
    <w:rsid w:val="00A650AD"/>
    <w:rsid w:val="00A65847"/>
    <w:rsid w:val="00A6599F"/>
    <w:rsid w:val="00A661E3"/>
    <w:rsid w:val="00A8318B"/>
    <w:rsid w:val="00A84FBA"/>
    <w:rsid w:val="00A86B91"/>
    <w:rsid w:val="00A971F9"/>
    <w:rsid w:val="00AA3843"/>
    <w:rsid w:val="00AA5A49"/>
    <w:rsid w:val="00AA7736"/>
    <w:rsid w:val="00AB1A5A"/>
    <w:rsid w:val="00AB1EB3"/>
    <w:rsid w:val="00AC0F08"/>
    <w:rsid w:val="00AC1CFE"/>
    <w:rsid w:val="00AC69E6"/>
    <w:rsid w:val="00AD0400"/>
    <w:rsid w:val="00AD1138"/>
    <w:rsid w:val="00AD1AB8"/>
    <w:rsid w:val="00AD4AA0"/>
    <w:rsid w:val="00AD6A30"/>
    <w:rsid w:val="00AE1A69"/>
    <w:rsid w:val="00AE1AE3"/>
    <w:rsid w:val="00AE5793"/>
    <w:rsid w:val="00AF196B"/>
    <w:rsid w:val="00AF5EC9"/>
    <w:rsid w:val="00B02252"/>
    <w:rsid w:val="00B07700"/>
    <w:rsid w:val="00B10818"/>
    <w:rsid w:val="00B12050"/>
    <w:rsid w:val="00B139BB"/>
    <w:rsid w:val="00B22AD4"/>
    <w:rsid w:val="00B256CD"/>
    <w:rsid w:val="00B269DE"/>
    <w:rsid w:val="00B452DD"/>
    <w:rsid w:val="00B46D4E"/>
    <w:rsid w:val="00B46D96"/>
    <w:rsid w:val="00B53E1E"/>
    <w:rsid w:val="00B564FC"/>
    <w:rsid w:val="00B57F41"/>
    <w:rsid w:val="00B81E27"/>
    <w:rsid w:val="00B861FE"/>
    <w:rsid w:val="00B9142F"/>
    <w:rsid w:val="00B9393E"/>
    <w:rsid w:val="00B9638D"/>
    <w:rsid w:val="00BA2809"/>
    <w:rsid w:val="00BA648F"/>
    <w:rsid w:val="00BB46A9"/>
    <w:rsid w:val="00BC350C"/>
    <w:rsid w:val="00BC3A02"/>
    <w:rsid w:val="00BD173A"/>
    <w:rsid w:val="00BE3C89"/>
    <w:rsid w:val="00BE432E"/>
    <w:rsid w:val="00BE7760"/>
    <w:rsid w:val="00BF03DF"/>
    <w:rsid w:val="00BF5FA2"/>
    <w:rsid w:val="00C07B86"/>
    <w:rsid w:val="00C2034D"/>
    <w:rsid w:val="00C23402"/>
    <w:rsid w:val="00C42F4A"/>
    <w:rsid w:val="00C47ECC"/>
    <w:rsid w:val="00C522FE"/>
    <w:rsid w:val="00C52AE1"/>
    <w:rsid w:val="00C53468"/>
    <w:rsid w:val="00C55BFD"/>
    <w:rsid w:val="00C55DB3"/>
    <w:rsid w:val="00C6192A"/>
    <w:rsid w:val="00C620D1"/>
    <w:rsid w:val="00C65489"/>
    <w:rsid w:val="00C660BB"/>
    <w:rsid w:val="00C75A35"/>
    <w:rsid w:val="00C8513C"/>
    <w:rsid w:val="00C868DC"/>
    <w:rsid w:val="00C86DEA"/>
    <w:rsid w:val="00C93089"/>
    <w:rsid w:val="00CA2A50"/>
    <w:rsid w:val="00CA2AA0"/>
    <w:rsid w:val="00CA5039"/>
    <w:rsid w:val="00CA5DD1"/>
    <w:rsid w:val="00CA6793"/>
    <w:rsid w:val="00CB1E8E"/>
    <w:rsid w:val="00CB268C"/>
    <w:rsid w:val="00CB5824"/>
    <w:rsid w:val="00CB6565"/>
    <w:rsid w:val="00CC19C8"/>
    <w:rsid w:val="00CC7C4A"/>
    <w:rsid w:val="00CD0D85"/>
    <w:rsid w:val="00CD4EA1"/>
    <w:rsid w:val="00CE7659"/>
    <w:rsid w:val="00CF76BC"/>
    <w:rsid w:val="00D01DAE"/>
    <w:rsid w:val="00D05AD7"/>
    <w:rsid w:val="00D10A7A"/>
    <w:rsid w:val="00D16894"/>
    <w:rsid w:val="00D2727C"/>
    <w:rsid w:val="00D27F58"/>
    <w:rsid w:val="00D33184"/>
    <w:rsid w:val="00D33636"/>
    <w:rsid w:val="00D35432"/>
    <w:rsid w:val="00D36C6C"/>
    <w:rsid w:val="00D503CD"/>
    <w:rsid w:val="00D54614"/>
    <w:rsid w:val="00D606BF"/>
    <w:rsid w:val="00D7009F"/>
    <w:rsid w:val="00D71723"/>
    <w:rsid w:val="00D72535"/>
    <w:rsid w:val="00D75BFE"/>
    <w:rsid w:val="00D7776C"/>
    <w:rsid w:val="00D80665"/>
    <w:rsid w:val="00D90F3C"/>
    <w:rsid w:val="00D918DB"/>
    <w:rsid w:val="00D95958"/>
    <w:rsid w:val="00DA3CC6"/>
    <w:rsid w:val="00DB0EF8"/>
    <w:rsid w:val="00DB598D"/>
    <w:rsid w:val="00DC0B3A"/>
    <w:rsid w:val="00DC46AA"/>
    <w:rsid w:val="00DD0748"/>
    <w:rsid w:val="00DE055B"/>
    <w:rsid w:val="00DE0B55"/>
    <w:rsid w:val="00DE3A61"/>
    <w:rsid w:val="00DE70AD"/>
    <w:rsid w:val="00DF1CCF"/>
    <w:rsid w:val="00E0562F"/>
    <w:rsid w:val="00E14025"/>
    <w:rsid w:val="00E223E1"/>
    <w:rsid w:val="00E23694"/>
    <w:rsid w:val="00E26C90"/>
    <w:rsid w:val="00E305B6"/>
    <w:rsid w:val="00E3065B"/>
    <w:rsid w:val="00E3124C"/>
    <w:rsid w:val="00E3137B"/>
    <w:rsid w:val="00E33FD9"/>
    <w:rsid w:val="00E44CCB"/>
    <w:rsid w:val="00E50B32"/>
    <w:rsid w:val="00E52639"/>
    <w:rsid w:val="00E575D0"/>
    <w:rsid w:val="00E64DAB"/>
    <w:rsid w:val="00E84DEB"/>
    <w:rsid w:val="00E86C00"/>
    <w:rsid w:val="00E902E9"/>
    <w:rsid w:val="00E968C8"/>
    <w:rsid w:val="00EA1601"/>
    <w:rsid w:val="00EA431A"/>
    <w:rsid w:val="00EB1D5F"/>
    <w:rsid w:val="00EC2448"/>
    <w:rsid w:val="00EC2B60"/>
    <w:rsid w:val="00EC5DC0"/>
    <w:rsid w:val="00ED3074"/>
    <w:rsid w:val="00EE00EF"/>
    <w:rsid w:val="00EF4031"/>
    <w:rsid w:val="00F0148E"/>
    <w:rsid w:val="00F039ED"/>
    <w:rsid w:val="00F04A84"/>
    <w:rsid w:val="00F12D52"/>
    <w:rsid w:val="00F17E4A"/>
    <w:rsid w:val="00F3098C"/>
    <w:rsid w:val="00F30D79"/>
    <w:rsid w:val="00F34010"/>
    <w:rsid w:val="00F34408"/>
    <w:rsid w:val="00F46EB4"/>
    <w:rsid w:val="00F479D9"/>
    <w:rsid w:val="00F50B8D"/>
    <w:rsid w:val="00F5561B"/>
    <w:rsid w:val="00F717F1"/>
    <w:rsid w:val="00F8182E"/>
    <w:rsid w:val="00F82381"/>
    <w:rsid w:val="00F846E5"/>
    <w:rsid w:val="00F90F72"/>
    <w:rsid w:val="00F95578"/>
    <w:rsid w:val="00F97D13"/>
    <w:rsid w:val="00FA05DC"/>
    <w:rsid w:val="00FA7C79"/>
    <w:rsid w:val="00FB0391"/>
    <w:rsid w:val="00FB1C72"/>
    <w:rsid w:val="00FB3D20"/>
    <w:rsid w:val="00FB65CD"/>
    <w:rsid w:val="00FC4BA2"/>
    <w:rsid w:val="00FC7151"/>
    <w:rsid w:val="00FD08ED"/>
    <w:rsid w:val="00FD0CD8"/>
    <w:rsid w:val="00FD1D77"/>
    <w:rsid w:val="00FD58A8"/>
    <w:rsid w:val="00FD5AD8"/>
    <w:rsid w:val="00FE2593"/>
    <w:rsid w:val="00FE493D"/>
    <w:rsid w:val="00FE64CB"/>
    <w:rsid w:val="00FF3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79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3843"/>
    <w:pPr>
      <w:keepNext/>
      <w:keepLines/>
      <w:spacing w:before="200" w:after="0"/>
      <w:outlineLvl w:val="1"/>
    </w:pPr>
    <w:rPr>
      <w:rFonts w:ascii="Century" w:eastAsiaTheme="majorEastAsia" w:hAnsi="Century" w:cstheme="majorBidi"/>
      <w:b/>
      <w:bCs/>
      <w:color w:val="4F81BD" w:themeColor="accent1"/>
      <w:sz w:val="28"/>
      <w:szCs w:val="28"/>
    </w:rPr>
  </w:style>
  <w:style w:type="paragraph" w:styleId="Heading3">
    <w:name w:val="heading 3"/>
    <w:basedOn w:val="Normal"/>
    <w:next w:val="Normal"/>
    <w:link w:val="Heading3Char"/>
    <w:uiPriority w:val="9"/>
    <w:unhideWhenUsed/>
    <w:qFormat/>
    <w:rsid w:val="002C2D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843"/>
    <w:rPr>
      <w:rFonts w:ascii="Century" w:eastAsiaTheme="majorEastAsia" w:hAnsi="Century" w:cstheme="majorBidi"/>
      <w:b/>
      <w:bCs/>
      <w:color w:val="4F81BD" w:themeColor="accent1"/>
      <w:sz w:val="28"/>
      <w:szCs w:val="28"/>
    </w:rPr>
  </w:style>
  <w:style w:type="character" w:customStyle="1" w:styleId="Heading3Char">
    <w:name w:val="Heading 3 Char"/>
    <w:basedOn w:val="DefaultParagraphFont"/>
    <w:link w:val="Heading3"/>
    <w:uiPriority w:val="9"/>
    <w:rsid w:val="002C2D7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07B86"/>
    <w:pPr>
      <w:ind w:left="720"/>
      <w:contextualSpacing/>
    </w:pPr>
  </w:style>
  <w:style w:type="paragraph" w:styleId="HTMLPreformatted">
    <w:name w:val="HTML Preformatted"/>
    <w:basedOn w:val="Normal"/>
    <w:link w:val="HTMLPreformattedChar"/>
    <w:uiPriority w:val="99"/>
    <w:unhideWhenUsed/>
    <w:rsid w:val="007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595E"/>
    <w:rPr>
      <w:rFonts w:ascii="Courier New" w:eastAsia="Times New Roman" w:hAnsi="Courier New" w:cs="Courier New"/>
      <w:sz w:val="20"/>
      <w:szCs w:val="20"/>
    </w:rPr>
  </w:style>
  <w:style w:type="paragraph" w:customStyle="1" w:styleId="Default">
    <w:name w:val="Default"/>
    <w:rsid w:val="00D35432"/>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696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3191"/>
    <w:rPr>
      <w:color w:val="0000FF"/>
      <w:u w:val="single"/>
    </w:rPr>
  </w:style>
  <w:style w:type="paragraph" w:styleId="BalloonText">
    <w:name w:val="Balloon Text"/>
    <w:basedOn w:val="Normal"/>
    <w:link w:val="BalloonTextChar"/>
    <w:uiPriority w:val="99"/>
    <w:semiHidden/>
    <w:unhideWhenUsed/>
    <w:rsid w:val="009135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558"/>
    <w:rPr>
      <w:rFonts w:ascii="Tahoma" w:hAnsi="Tahoma" w:cs="Tahoma"/>
      <w:sz w:val="16"/>
      <w:szCs w:val="16"/>
    </w:rPr>
  </w:style>
  <w:style w:type="character" w:customStyle="1" w:styleId="Heading1Char">
    <w:name w:val="Heading 1 Char"/>
    <w:basedOn w:val="DefaultParagraphFont"/>
    <w:link w:val="Heading1"/>
    <w:uiPriority w:val="9"/>
    <w:rsid w:val="001A797D"/>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1A797D"/>
    <w:pPr>
      <w:spacing w:before="0" w:line="240" w:lineRule="auto"/>
    </w:pPr>
    <w:rPr>
      <w:rFonts w:ascii="Times New Roman" w:eastAsia="Times New Roman" w:hAnsi="Times New Roman" w:cs="Times New Roman"/>
      <w:sz w:val="24"/>
      <w:szCs w:val="24"/>
    </w:rPr>
  </w:style>
  <w:style w:type="character" w:customStyle="1" w:styleId="responsive-header2">
    <w:name w:val="responsive-header2"/>
    <w:basedOn w:val="DefaultParagraphFont"/>
    <w:rsid w:val="003B15D4"/>
  </w:style>
  <w:style w:type="paragraph" w:customStyle="1" w:styleId="last-field-item">
    <w:name w:val="last-field-item"/>
    <w:basedOn w:val="Normal"/>
    <w:rsid w:val="003B15D4"/>
    <w:pPr>
      <w:spacing w:before="0" w:line="240" w:lineRule="auto"/>
    </w:pPr>
    <w:rPr>
      <w:rFonts w:ascii="Times New Roman" w:eastAsia="Times New Roman" w:hAnsi="Times New Roman" w:cs="Times New Roman"/>
      <w:sz w:val="24"/>
      <w:szCs w:val="24"/>
    </w:rPr>
  </w:style>
  <w:style w:type="character" w:customStyle="1" w:styleId="date11">
    <w:name w:val="date11"/>
    <w:basedOn w:val="DefaultParagraphFont"/>
    <w:rsid w:val="003B15D4"/>
  </w:style>
  <w:style w:type="paragraph" w:customStyle="1" w:styleId="label">
    <w:name w:val="label"/>
    <w:basedOn w:val="Normal"/>
    <w:rsid w:val="007845F3"/>
    <w:pPr>
      <w:spacing w:before="0" w:line="240" w:lineRule="auto"/>
    </w:pPr>
    <w:rPr>
      <w:rFonts w:ascii="Times New Roman" w:eastAsia="Times New Roman" w:hAnsi="Times New Roman" w:cs="Times New Roman"/>
      <w:sz w:val="24"/>
      <w:szCs w:val="24"/>
    </w:rPr>
  </w:style>
  <w:style w:type="character" w:customStyle="1" w:styleId="field-label6">
    <w:name w:val="field-label6"/>
    <w:basedOn w:val="DefaultParagraphFont"/>
    <w:rsid w:val="007845F3"/>
    <w:rPr>
      <w:b/>
      <w:bCs/>
      <w:caps/>
      <w:color w:val="646464"/>
    </w:rPr>
  </w:style>
  <w:style w:type="character" w:customStyle="1" w:styleId="file">
    <w:name w:val="file"/>
    <w:basedOn w:val="DefaultParagraphFont"/>
    <w:rsid w:val="0072538E"/>
  </w:style>
  <w:style w:type="character" w:customStyle="1" w:styleId="press-prefix">
    <w:name w:val="press-prefix"/>
    <w:basedOn w:val="DefaultParagraphFont"/>
    <w:rsid w:val="00712588"/>
  </w:style>
  <w:style w:type="character" w:customStyle="1" w:styleId="Date1">
    <w:name w:val="Date1"/>
    <w:basedOn w:val="DefaultParagraphFont"/>
    <w:rsid w:val="00BB46A9"/>
  </w:style>
  <w:style w:type="character" w:customStyle="1" w:styleId="apple-converted-space">
    <w:name w:val="apple-converted-space"/>
    <w:basedOn w:val="DefaultParagraphFont"/>
    <w:rsid w:val="00F17E4A"/>
  </w:style>
  <w:style w:type="paragraph" w:styleId="Header">
    <w:name w:val="header"/>
    <w:basedOn w:val="Normal"/>
    <w:link w:val="HeaderChar"/>
    <w:uiPriority w:val="99"/>
    <w:unhideWhenUsed/>
    <w:rsid w:val="00946E6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46E65"/>
  </w:style>
  <w:style w:type="paragraph" w:styleId="Footer">
    <w:name w:val="footer"/>
    <w:basedOn w:val="Normal"/>
    <w:link w:val="FooterChar"/>
    <w:uiPriority w:val="99"/>
    <w:unhideWhenUsed/>
    <w:rsid w:val="00946E6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46E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79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3843"/>
    <w:pPr>
      <w:keepNext/>
      <w:keepLines/>
      <w:spacing w:before="200" w:after="0"/>
      <w:outlineLvl w:val="1"/>
    </w:pPr>
    <w:rPr>
      <w:rFonts w:ascii="Century" w:eastAsiaTheme="majorEastAsia" w:hAnsi="Century" w:cstheme="majorBidi"/>
      <w:b/>
      <w:bCs/>
      <w:color w:val="4F81BD" w:themeColor="accent1"/>
      <w:sz w:val="28"/>
      <w:szCs w:val="28"/>
    </w:rPr>
  </w:style>
  <w:style w:type="paragraph" w:styleId="Heading3">
    <w:name w:val="heading 3"/>
    <w:basedOn w:val="Normal"/>
    <w:next w:val="Normal"/>
    <w:link w:val="Heading3Char"/>
    <w:uiPriority w:val="9"/>
    <w:unhideWhenUsed/>
    <w:qFormat/>
    <w:rsid w:val="002C2D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843"/>
    <w:rPr>
      <w:rFonts w:ascii="Century" w:eastAsiaTheme="majorEastAsia" w:hAnsi="Century" w:cstheme="majorBidi"/>
      <w:b/>
      <w:bCs/>
      <w:color w:val="4F81BD" w:themeColor="accent1"/>
      <w:sz w:val="28"/>
      <w:szCs w:val="28"/>
    </w:rPr>
  </w:style>
  <w:style w:type="character" w:customStyle="1" w:styleId="Heading3Char">
    <w:name w:val="Heading 3 Char"/>
    <w:basedOn w:val="DefaultParagraphFont"/>
    <w:link w:val="Heading3"/>
    <w:uiPriority w:val="9"/>
    <w:rsid w:val="002C2D7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07B86"/>
    <w:pPr>
      <w:ind w:left="720"/>
      <w:contextualSpacing/>
    </w:pPr>
  </w:style>
  <w:style w:type="paragraph" w:styleId="HTMLPreformatted">
    <w:name w:val="HTML Preformatted"/>
    <w:basedOn w:val="Normal"/>
    <w:link w:val="HTMLPreformattedChar"/>
    <w:uiPriority w:val="99"/>
    <w:unhideWhenUsed/>
    <w:rsid w:val="007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595E"/>
    <w:rPr>
      <w:rFonts w:ascii="Courier New" w:eastAsia="Times New Roman" w:hAnsi="Courier New" w:cs="Courier New"/>
      <w:sz w:val="20"/>
      <w:szCs w:val="20"/>
    </w:rPr>
  </w:style>
  <w:style w:type="paragraph" w:customStyle="1" w:styleId="Default">
    <w:name w:val="Default"/>
    <w:rsid w:val="00D35432"/>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696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3191"/>
    <w:rPr>
      <w:color w:val="0000FF"/>
      <w:u w:val="single"/>
    </w:rPr>
  </w:style>
  <w:style w:type="paragraph" w:styleId="BalloonText">
    <w:name w:val="Balloon Text"/>
    <w:basedOn w:val="Normal"/>
    <w:link w:val="BalloonTextChar"/>
    <w:uiPriority w:val="99"/>
    <w:semiHidden/>
    <w:unhideWhenUsed/>
    <w:rsid w:val="009135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558"/>
    <w:rPr>
      <w:rFonts w:ascii="Tahoma" w:hAnsi="Tahoma" w:cs="Tahoma"/>
      <w:sz w:val="16"/>
      <w:szCs w:val="16"/>
    </w:rPr>
  </w:style>
  <w:style w:type="character" w:customStyle="1" w:styleId="Heading1Char">
    <w:name w:val="Heading 1 Char"/>
    <w:basedOn w:val="DefaultParagraphFont"/>
    <w:link w:val="Heading1"/>
    <w:uiPriority w:val="9"/>
    <w:rsid w:val="001A797D"/>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1A797D"/>
    <w:pPr>
      <w:spacing w:before="0" w:line="240" w:lineRule="auto"/>
    </w:pPr>
    <w:rPr>
      <w:rFonts w:ascii="Times New Roman" w:eastAsia="Times New Roman" w:hAnsi="Times New Roman" w:cs="Times New Roman"/>
      <w:sz w:val="24"/>
      <w:szCs w:val="24"/>
    </w:rPr>
  </w:style>
  <w:style w:type="character" w:customStyle="1" w:styleId="responsive-header2">
    <w:name w:val="responsive-header2"/>
    <w:basedOn w:val="DefaultParagraphFont"/>
    <w:rsid w:val="003B15D4"/>
  </w:style>
  <w:style w:type="paragraph" w:customStyle="1" w:styleId="last-field-item">
    <w:name w:val="last-field-item"/>
    <w:basedOn w:val="Normal"/>
    <w:rsid w:val="003B15D4"/>
    <w:pPr>
      <w:spacing w:before="0" w:line="240" w:lineRule="auto"/>
    </w:pPr>
    <w:rPr>
      <w:rFonts w:ascii="Times New Roman" w:eastAsia="Times New Roman" w:hAnsi="Times New Roman" w:cs="Times New Roman"/>
      <w:sz w:val="24"/>
      <w:szCs w:val="24"/>
    </w:rPr>
  </w:style>
  <w:style w:type="character" w:customStyle="1" w:styleId="date11">
    <w:name w:val="date11"/>
    <w:basedOn w:val="DefaultParagraphFont"/>
    <w:rsid w:val="003B15D4"/>
  </w:style>
  <w:style w:type="paragraph" w:customStyle="1" w:styleId="label">
    <w:name w:val="label"/>
    <w:basedOn w:val="Normal"/>
    <w:rsid w:val="007845F3"/>
    <w:pPr>
      <w:spacing w:before="0" w:line="240" w:lineRule="auto"/>
    </w:pPr>
    <w:rPr>
      <w:rFonts w:ascii="Times New Roman" w:eastAsia="Times New Roman" w:hAnsi="Times New Roman" w:cs="Times New Roman"/>
      <w:sz w:val="24"/>
      <w:szCs w:val="24"/>
    </w:rPr>
  </w:style>
  <w:style w:type="character" w:customStyle="1" w:styleId="field-label6">
    <w:name w:val="field-label6"/>
    <w:basedOn w:val="DefaultParagraphFont"/>
    <w:rsid w:val="007845F3"/>
    <w:rPr>
      <w:b/>
      <w:bCs/>
      <w:caps/>
      <w:color w:val="646464"/>
    </w:rPr>
  </w:style>
  <w:style w:type="character" w:customStyle="1" w:styleId="file">
    <w:name w:val="file"/>
    <w:basedOn w:val="DefaultParagraphFont"/>
    <w:rsid w:val="0072538E"/>
  </w:style>
  <w:style w:type="character" w:customStyle="1" w:styleId="press-prefix">
    <w:name w:val="press-prefix"/>
    <w:basedOn w:val="DefaultParagraphFont"/>
    <w:rsid w:val="00712588"/>
  </w:style>
  <w:style w:type="character" w:customStyle="1" w:styleId="Date1">
    <w:name w:val="Date1"/>
    <w:basedOn w:val="DefaultParagraphFont"/>
    <w:rsid w:val="00BB46A9"/>
  </w:style>
  <w:style w:type="character" w:customStyle="1" w:styleId="apple-converted-space">
    <w:name w:val="apple-converted-space"/>
    <w:basedOn w:val="DefaultParagraphFont"/>
    <w:rsid w:val="00F17E4A"/>
  </w:style>
  <w:style w:type="paragraph" w:styleId="Header">
    <w:name w:val="header"/>
    <w:basedOn w:val="Normal"/>
    <w:link w:val="HeaderChar"/>
    <w:uiPriority w:val="99"/>
    <w:unhideWhenUsed/>
    <w:rsid w:val="00946E6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46E65"/>
  </w:style>
  <w:style w:type="paragraph" w:styleId="Footer">
    <w:name w:val="footer"/>
    <w:basedOn w:val="Normal"/>
    <w:link w:val="FooterChar"/>
    <w:uiPriority w:val="99"/>
    <w:unhideWhenUsed/>
    <w:rsid w:val="00946E6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46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49383">
      <w:bodyDiv w:val="1"/>
      <w:marLeft w:val="0"/>
      <w:marRight w:val="0"/>
      <w:marTop w:val="0"/>
      <w:marBottom w:val="0"/>
      <w:divBdr>
        <w:top w:val="none" w:sz="0" w:space="0" w:color="auto"/>
        <w:left w:val="none" w:sz="0" w:space="0" w:color="auto"/>
        <w:bottom w:val="none" w:sz="0" w:space="0" w:color="auto"/>
        <w:right w:val="none" w:sz="0" w:space="0" w:color="auto"/>
      </w:divBdr>
    </w:div>
    <w:div w:id="193932447">
      <w:bodyDiv w:val="1"/>
      <w:marLeft w:val="0"/>
      <w:marRight w:val="0"/>
      <w:marTop w:val="0"/>
      <w:marBottom w:val="0"/>
      <w:divBdr>
        <w:top w:val="none" w:sz="0" w:space="0" w:color="auto"/>
        <w:left w:val="none" w:sz="0" w:space="0" w:color="auto"/>
        <w:bottom w:val="none" w:sz="0" w:space="0" w:color="auto"/>
        <w:right w:val="none" w:sz="0" w:space="0" w:color="auto"/>
      </w:divBdr>
    </w:div>
    <w:div w:id="277182563">
      <w:bodyDiv w:val="1"/>
      <w:marLeft w:val="0"/>
      <w:marRight w:val="0"/>
      <w:marTop w:val="0"/>
      <w:marBottom w:val="0"/>
      <w:divBdr>
        <w:top w:val="none" w:sz="0" w:space="0" w:color="auto"/>
        <w:left w:val="none" w:sz="0" w:space="0" w:color="auto"/>
        <w:bottom w:val="none" w:sz="0" w:space="0" w:color="auto"/>
        <w:right w:val="none" w:sz="0" w:space="0" w:color="auto"/>
      </w:divBdr>
    </w:div>
    <w:div w:id="283585801">
      <w:bodyDiv w:val="1"/>
      <w:marLeft w:val="0"/>
      <w:marRight w:val="0"/>
      <w:marTop w:val="0"/>
      <w:marBottom w:val="0"/>
      <w:divBdr>
        <w:top w:val="none" w:sz="0" w:space="0" w:color="auto"/>
        <w:left w:val="none" w:sz="0" w:space="0" w:color="auto"/>
        <w:bottom w:val="none" w:sz="0" w:space="0" w:color="auto"/>
        <w:right w:val="none" w:sz="0" w:space="0" w:color="auto"/>
      </w:divBdr>
    </w:div>
    <w:div w:id="325399755">
      <w:bodyDiv w:val="1"/>
      <w:marLeft w:val="0"/>
      <w:marRight w:val="0"/>
      <w:marTop w:val="0"/>
      <w:marBottom w:val="0"/>
      <w:divBdr>
        <w:top w:val="none" w:sz="0" w:space="0" w:color="auto"/>
        <w:left w:val="none" w:sz="0" w:space="0" w:color="auto"/>
        <w:bottom w:val="none" w:sz="0" w:space="0" w:color="auto"/>
        <w:right w:val="none" w:sz="0" w:space="0" w:color="auto"/>
      </w:divBdr>
      <w:divsChild>
        <w:div w:id="2088920892">
          <w:marLeft w:val="0"/>
          <w:marRight w:val="0"/>
          <w:marTop w:val="0"/>
          <w:marBottom w:val="0"/>
          <w:divBdr>
            <w:top w:val="none" w:sz="0" w:space="0" w:color="auto"/>
            <w:left w:val="none" w:sz="0" w:space="0" w:color="auto"/>
            <w:bottom w:val="none" w:sz="0" w:space="0" w:color="auto"/>
            <w:right w:val="none" w:sz="0" w:space="0" w:color="auto"/>
          </w:divBdr>
          <w:divsChild>
            <w:div w:id="114912524">
              <w:marLeft w:val="0"/>
              <w:marRight w:val="0"/>
              <w:marTop w:val="0"/>
              <w:marBottom w:val="0"/>
              <w:divBdr>
                <w:top w:val="none" w:sz="0" w:space="0" w:color="auto"/>
                <w:left w:val="none" w:sz="0" w:space="0" w:color="auto"/>
                <w:bottom w:val="none" w:sz="0" w:space="0" w:color="auto"/>
                <w:right w:val="none" w:sz="0" w:space="0" w:color="auto"/>
              </w:divBdr>
              <w:divsChild>
                <w:div w:id="1578058126">
                  <w:marLeft w:val="0"/>
                  <w:marRight w:val="0"/>
                  <w:marTop w:val="0"/>
                  <w:marBottom w:val="0"/>
                  <w:divBdr>
                    <w:top w:val="none" w:sz="0" w:space="0" w:color="auto"/>
                    <w:left w:val="none" w:sz="0" w:space="0" w:color="auto"/>
                    <w:bottom w:val="none" w:sz="0" w:space="0" w:color="auto"/>
                    <w:right w:val="none" w:sz="0" w:space="0" w:color="auto"/>
                  </w:divBdr>
                  <w:divsChild>
                    <w:div w:id="1358775790">
                      <w:marLeft w:val="0"/>
                      <w:marRight w:val="0"/>
                      <w:marTop w:val="0"/>
                      <w:marBottom w:val="0"/>
                      <w:divBdr>
                        <w:top w:val="none" w:sz="0" w:space="0" w:color="auto"/>
                        <w:left w:val="none" w:sz="0" w:space="0" w:color="auto"/>
                        <w:bottom w:val="none" w:sz="0" w:space="0" w:color="auto"/>
                        <w:right w:val="none" w:sz="0" w:space="0" w:color="auto"/>
                      </w:divBdr>
                      <w:divsChild>
                        <w:div w:id="406729598">
                          <w:marLeft w:val="0"/>
                          <w:marRight w:val="0"/>
                          <w:marTop w:val="0"/>
                          <w:marBottom w:val="0"/>
                          <w:divBdr>
                            <w:top w:val="none" w:sz="0" w:space="0" w:color="auto"/>
                            <w:left w:val="none" w:sz="0" w:space="0" w:color="auto"/>
                            <w:bottom w:val="none" w:sz="0" w:space="0" w:color="auto"/>
                            <w:right w:val="none" w:sz="0" w:space="0" w:color="auto"/>
                          </w:divBdr>
                          <w:divsChild>
                            <w:div w:id="1481966776">
                              <w:marLeft w:val="0"/>
                              <w:marRight w:val="0"/>
                              <w:marTop w:val="0"/>
                              <w:marBottom w:val="0"/>
                              <w:divBdr>
                                <w:top w:val="none" w:sz="0" w:space="0" w:color="auto"/>
                                <w:left w:val="none" w:sz="0" w:space="0" w:color="auto"/>
                                <w:bottom w:val="none" w:sz="0" w:space="0" w:color="auto"/>
                                <w:right w:val="none" w:sz="0" w:space="0" w:color="auto"/>
                              </w:divBdr>
                            </w:div>
                          </w:divsChild>
                        </w:div>
                        <w:div w:id="264389303">
                          <w:marLeft w:val="0"/>
                          <w:marRight w:val="0"/>
                          <w:marTop w:val="0"/>
                          <w:marBottom w:val="120"/>
                          <w:divBdr>
                            <w:top w:val="none" w:sz="0" w:space="0" w:color="auto"/>
                            <w:left w:val="none" w:sz="0" w:space="0" w:color="auto"/>
                            <w:bottom w:val="none" w:sz="0" w:space="0" w:color="auto"/>
                            <w:right w:val="none" w:sz="0" w:space="0" w:color="auto"/>
                          </w:divBdr>
                        </w:div>
                        <w:div w:id="1533886798">
                          <w:marLeft w:val="0"/>
                          <w:marRight w:val="0"/>
                          <w:marTop w:val="0"/>
                          <w:marBottom w:val="0"/>
                          <w:divBdr>
                            <w:top w:val="none" w:sz="0" w:space="0" w:color="auto"/>
                            <w:left w:val="none" w:sz="0" w:space="0" w:color="auto"/>
                            <w:bottom w:val="none" w:sz="0" w:space="0" w:color="auto"/>
                            <w:right w:val="none" w:sz="0" w:space="0" w:color="auto"/>
                          </w:divBdr>
                          <w:divsChild>
                            <w:div w:id="80833279">
                              <w:marLeft w:val="0"/>
                              <w:marRight w:val="0"/>
                              <w:marTop w:val="0"/>
                              <w:marBottom w:val="0"/>
                              <w:divBdr>
                                <w:top w:val="none" w:sz="0" w:space="0" w:color="auto"/>
                                <w:left w:val="none" w:sz="0" w:space="0" w:color="auto"/>
                                <w:bottom w:val="none" w:sz="0" w:space="0" w:color="auto"/>
                                <w:right w:val="none" w:sz="0" w:space="0" w:color="auto"/>
                              </w:divBdr>
                              <w:divsChild>
                                <w:div w:id="19537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57321">
                          <w:marLeft w:val="0"/>
                          <w:marRight w:val="0"/>
                          <w:marTop w:val="0"/>
                          <w:marBottom w:val="120"/>
                          <w:divBdr>
                            <w:top w:val="none" w:sz="0" w:space="0" w:color="auto"/>
                            <w:left w:val="none" w:sz="0" w:space="0" w:color="auto"/>
                            <w:bottom w:val="none" w:sz="0" w:space="0" w:color="auto"/>
                            <w:right w:val="none" w:sz="0" w:space="0" w:color="auto"/>
                          </w:divBdr>
                        </w:div>
                        <w:div w:id="1338197155">
                          <w:marLeft w:val="0"/>
                          <w:marRight w:val="0"/>
                          <w:marTop w:val="0"/>
                          <w:marBottom w:val="120"/>
                          <w:divBdr>
                            <w:top w:val="none" w:sz="0" w:space="0" w:color="auto"/>
                            <w:left w:val="none" w:sz="0" w:space="0" w:color="auto"/>
                            <w:bottom w:val="none" w:sz="0" w:space="0" w:color="auto"/>
                            <w:right w:val="none" w:sz="0" w:space="0" w:color="auto"/>
                          </w:divBdr>
                        </w:div>
                        <w:div w:id="11211950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19121489">
      <w:bodyDiv w:val="1"/>
      <w:marLeft w:val="0"/>
      <w:marRight w:val="0"/>
      <w:marTop w:val="0"/>
      <w:marBottom w:val="0"/>
      <w:divBdr>
        <w:top w:val="none" w:sz="0" w:space="0" w:color="auto"/>
        <w:left w:val="none" w:sz="0" w:space="0" w:color="auto"/>
        <w:bottom w:val="none" w:sz="0" w:space="0" w:color="auto"/>
        <w:right w:val="none" w:sz="0" w:space="0" w:color="auto"/>
      </w:divBdr>
    </w:div>
    <w:div w:id="570963259">
      <w:bodyDiv w:val="1"/>
      <w:marLeft w:val="0"/>
      <w:marRight w:val="0"/>
      <w:marTop w:val="0"/>
      <w:marBottom w:val="0"/>
      <w:divBdr>
        <w:top w:val="none" w:sz="0" w:space="0" w:color="auto"/>
        <w:left w:val="none" w:sz="0" w:space="0" w:color="auto"/>
        <w:bottom w:val="none" w:sz="0" w:space="0" w:color="auto"/>
        <w:right w:val="none" w:sz="0" w:space="0" w:color="auto"/>
      </w:divBdr>
    </w:div>
    <w:div w:id="587735108">
      <w:bodyDiv w:val="1"/>
      <w:marLeft w:val="0"/>
      <w:marRight w:val="0"/>
      <w:marTop w:val="0"/>
      <w:marBottom w:val="0"/>
      <w:divBdr>
        <w:top w:val="none" w:sz="0" w:space="0" w:color="auto"/>
        <w:left w:val="none" w:sz="0" w:space="0" w:color="auto"/>
        <w:bottom w:val="none" w:sz="0" w:space="0" w:color="auto"/>
        <w:right w:val="none" w:sz="0" w:space="0" w:color="auto"/>
      </w:divBdr>
    </w:div>
    <w:div w:id="739332191">
      <w:bodyDiv w:val="1"/>
      <w:marLeft w:val="0"/>
      <w:marRight w:val="0"/>
      <w:marTop w:val="0"/>
      <w:marBottom w:val="0"/>
      <w:divBdr>
        <w:top w:val="none" w:sz="0" w:space="0" w:color="auto"/>
        <w:left w:val="none" w:sz="0" w:space="0" w:color="auto"/>
        <w:bottom w:val="none" w:sz="0" w:space="0" w:color="auto"/>
        <w:right w:val="none" w:sz="0" w:space="0" w:color="auto"/>
      </w:divBdr>
      <w:divsChild>
        <w:div w:id="943146674">
          <w:marLeft w:val="0"/>
          <w:marRight w:val="0"/>
          <w:marTop w:val="0"/>
          <w:marBottom w:val="0"/>
          <w:divBdr>
            <w:top w:val="none" w:sz="0" w:space="0" w:color="auto"/>
            <w:left w:val="none" w:sz="0" w:space="0" w:color="auto"/>
            <w:bottom w:val="none" w:sz="0" w:space="0" w:color="auto"/>
            <w:right w:val="none" w:sz="0" w:space="0" w:color="auto"/>
          </w:divBdr>
          <w:divsChild>
            <w:div w:id="196964912">
              <w:marLeft w:val="0"/>
              <w:marRight w:val="0"/>
              <w:marTop w:val="0"/>
              <w:marBottom w:val="0"/>
              <w:divBdr>
                <w:top w:val="none" w:sz="0" w:space="0" w:color="auto"/>
                <w:left w:val="none" w:sz="0" w:space="0" w:color="auto"/>
                <w:bottom w:val="none" w:sz="0" w:space="0" w:color="auto"/>
                <w:right w:val="none" w:sz="0" w:space="0" w:color="auto"/>
              </w:divBdr>
              <w:divsChild>
                <w:div w:id="324286805">
                  <w:marLeft w:val="0"/>
                  <w:marRight w:val="0"/>
                  <w:marTop w:val="0"/>
                  <w:marBottom w:val="0"/>
                  <w:divBdr>
                    <w:top w:val="none" w:sz="0" w:space="0" w:color="auto"/>
                    <w:left w:val="none" w:sz="0" w:space="0" w:color="auto"/>
                    <w:bottom w:val="none" w:sz="0" w:space="0" w:color="auto"/>
                    <w:right w:val="none" w:sz="0" w:space="0" w:color="auto"/>
                  </w:divBdr>
                  <w:divsChild>
                    <w:div w:id="328099954">
                      <w:marLeft w:val="0"/>
                      <w:marRight w:val="0"/>
                      <w:marTop w:val="0"/>
                      <w:marBottom w:val="0"/>
                      <w:divBdr>
                        <w:top w:val="none" w:sz="0" w:space="0" w:color="auto"/>
                        <w:left w:val="none" w:sz="0" w:space="0" w:color="auto"/>
                        <w:bottom w:val="none" w:sz="0" w:space="0" w:color="auto"/>
                        <w:right w:val="none" w:sz="0" w:space="0" w:color="auto"/>
                      </w:divBdr>
                      <w:divsChild>
                        <w:div w:id="317272658">
                          <w:marLeft w:val="0"/>
                          <w:marRight w:val="0"/>
                          <w:marTop w:val="0"/>
                          <w:marBottom w:val="0"/>
                          <w:divBdr>
                            <w:top w:val="none" w:sz="0" w:space="0" w:color="auto"/>
                            <w:left w:val="none" w:sz="0" w:space="0" w:color="auto"/>
                            <w:bottom w:val="none" w:sz="0" w:space="0" w:color="auto"/>
                            <w:right w:val="none" w:sz="0" w:space="0" w:color="auto"/>
                          </w:divBdr>
                          <w:divsChild>
                            <w:div w:id="198430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031299">
      <w:bodyDiv w:val="1"/>
      <w:marLeft w:val="0"/>
      <w:marRight w:val="0"/>
      <w:marTop w:val="0"/>
      <w:marBottom w:val="0"/>
      <w:divBdr>
        <w:top w:val="none" w:sz="0" w:space="0" w:color="auto"/>
        <w:left w:val="none" w:sz="0" w:space="0" w:color="auto"/>
        <w:bottom w:val="none" w:sz="0" w:space="0" w:color="auto"/>
        <w:right w:val="none" w:sz="0" w:space="0" w:color="auto"/>
      </w:divBdr>
    </w:div>
    <w:div w:id="830289939">
      <w:bodyDiv w:val="1"/>
      <w:marLeft w:val="0"/>
      <w:marRight w:val="0"/>
      <w:marTop w:val="0"/>
      <w:marBottom w:val="0"/>
      <w:divBdr>
        <w:top w:val="none" w:sz="0" w:space="0" w:color="auto"/>
        <w:left w:val="none" w:sz="0" w:space="0" w:color="auto"/>
        <w:bottom w:val="none" w:sz="0" w:space="0" w:color="auto"/>
        <w:right w:val="none" w:sz="0" w:space="0" w:color="auto"/>
      </w:divBdr>
    </w:div>
    <w:div w:id="866680007">
      <w:bodyDiv w:val="1"/>
      <w:marLeft w:val="0"/>
      <w:marRight w:val="0"/>
      <w:marTop w:val="0"/>
      <w:marBottom w:val="0"/>
      <w:divBdr>
        <w:top w:val="none" w:sz="0" w:space="0" w:color="auto"/>
        <w:left w:val="none" w:sz="0" w:space="0" w:color="auto"/>
        <w:bottom w:val="none" w:sz="0" w:space="0" w:color="auto"/>
        <w:right w:val="none" w:sz="0" w:space="0" w:color="auto"/>
      </w:divBdr>
      <w:divsChild>
        <w:div w:id="1339767126">
          <w:marLeft w:val="0"/>
          <w:marRight w:val="0"/>
          <w:marTop w:val="0"/>
          <w:marBottom w:val="0"/>
          <w:divBdr>
            <w:top w:val="none" w:sz="0" w:space="0" w:color="auto"/>
            <w:left w:val="none" w:sz="0" w:space="0" w:color="auto"/>
            <w:bottom w:val="none" w:sz="0" w:space="0" w:color="auto"/>
            <w:right w:val="none" w:sz="0" w:space="0" w:color="auto"/>
          </w:divBdr>
          <w:divsChild>
            <w:div w:id="2060089541">
              <w:marLeft w:val="0"/>
              <w:marRight w:val="0"/>
              <w:marTop w:val="0"/>
              <w:marBottom w:val="0"/>
              <w:divBdr>
                <w:top w:val="none" w:sz="0" w:space="0" w:color="auto"/>
                <w:left w:val="none" w:sz="0" w:space="0" w:color="auto"/>
                <w:bottom w:val="none" w:sz="0" w:space="0" w:color="auto"/>
                <w:right w:val="none" w:sz="0" w:space="0" w:color="auto"/>
              </w:divBdr>
              <w:divsChild>
                <w:div w:id="996223349">
                  <w:marLeft w:val="0"/>
                  <w:marRight w:val="0"/>
                  <w:marTop w:val="0"/>
                  <w:marBottom w:val="0"/>
                  <w:divBdr>
                    <w:top w:val="none" w:sz="0" w:space="0" w:color="auto"/>
                    <w:left w:val="none" w:sz="0" w:space="0" w:color="auto"/>
                    <w:bottom w:val="none" w:sz="0" w:space="0" w:color="auto"/>
                    <w:right w:val="none" w:sz="0" w:space="0" w:color="auto"/>
                  </w:divBdr>
                  <w:divsChild>
                    <w:div w:id="1993291604">
                      <w:marLeft w:val="0"/>
                      <w:marRight w:val="0"/>
                      <w:marTop w:val="0"/>
                      <w:marBottom w:val="0"/>
                      <w:divBdr>
                        <w:top w:val="none" w:sz="0" w:space="0" w:color="auto"/>
                        <w:left w:val="none" w:sz="0" w:space="0" w:color="auto"/>
                        <w:bottom w:val="none" w:sz="0" w:space="0" w:color="auto"/>
                        <w:right w:val="none" w:sz="0" w:space="0" w:color="auto"/>
                      </w:divBdr>
                      <w:divsChild>
                        <w:div w:id="463430399">
                          <w:marLeft w:val="0"/>
                          <w:marRight w:val="0"/>
                          <w:marTop w:val="0"/>
                          <w:marBottom w:val="0"/>
                          <w:divBdr>
                            <w:top w:val="none" w:sz="0" w:space="0" w:color="auto"/>
                            <w:left w:val="none" w:sz="0" w:space="0" w:color="auto"/>
                            <w:bottom w:val="none" w:sz="0" w:space="0" w:color="auto"/>
                            <w:right w:val="none" w:sz="0" w:space="0" w:color="auto"/>
                          </w:divBdr>
                          <w:divsChild>
                            <w:div w:id="187048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072425">
      <w:bodyDiv w:val="1"/>
      <w:marLeft w:val="0"/>
      <w:marRight w:val="0"/>
      <w:marTop w:val="0"/>
      <w:marBottom w:val="0"/>
      <w:divBdr>
        <w:top w:val="none" w:sz="0" w:space="0" w:color="auto"/>
        <w:left w:val="none" w:sz="0" w:space="0" w:color="auto"/>
        <w:bottom w:val="none" w:sz="0" w:space="0" w:color="auto"/>
        <w:right w:val="none" w:sz="0" w:space="0" w:color="auto"/>
      </w:divBdr>
    </w:div>
    <w:div w:id="952054090">
      <w:bodyDiv w:val="1"/>
      <w:marLeft w:val="0"/>
      <w:marRight w:val="0"/>
      <w:marTop w:val="0"/>
      <w:marBottom w:val="0"/>
      <w:divBdr>
        <w:top w:val="none" w:sz="0" w:space="0" w:color="auto"/>
        <w:left w:val="none" w:sz="0" w:space="0" w:color="auto"/>
        <w:bottom w:val="none" w:sz="0" w:space="0" w:color="auto"/>
        <w:right w:val="none" w:sz="0" w:space="0" w:color="auto"/>
      </w:divBdr>
      <w:divsChild>
        <w:div w:id="1258126970">
          <w:marLeft w:val="0"/>
          <w:marRight w:val="0"/>
          <w:marTop w:val="0"/>
          <w:marBottom w:val="0"/>
          <w:divBdr>
            <w:top w:val="none" w:sz="0" w:space="0" w:color="auto"/>
            <w:left w:val="none" w:sz="0" w:space="0" w:color="auto"/>
            <w:bottom w:val="none" w:sz="0" w:space="0" w:color="auto"/>
            <w:right w:val="none" w:sz="0" w:space="0" w:color="auto"/>
          </w:divBdr>
          <w:divsChild>
            <w:div w:id="349648048">
              <w:marLeft w:val="0"/>
              <w:marRight w:val="0"/>
              <w:marTop w:val="0"/>
              <w:marBottom w:val="0"/>
              <w:divBdr>
                <w:top w:val="none" w:sz="0" w:space="0" w:color="auto"/>
                <w:left w:val="none" w:sz="0" w:space="0" w:color="auto"/>
                <w:bottom w:val="none" w:sz="0" w:space="0" w:color="auto"/>
                <w:right w:val="none" w:sz="0" w:space="0" w:color="auto"/>
              </w:divBdr>
              <w:divsChild>
                <w:div w:id="1870338554">
                  <w:marLeft w:val="0"/>
                  <w:marRight w:val="0"/>
                  <w:marTop w:val="0"/>
                  <w:marBottom w:val="0"/>
                  <w:divBdr>
                    <w:top w:val="none" w:sz="0" w:space="0" w:color="auto"/>
                    <w:left w:val="none" w:sz="0" w:space="0" w:color="auto"/>
                    <w:bottom w:val="none" w:sz="0" w:space="0" w:color="auto"/>
                    <w:right w:val="none" w:sz="0" w:space="0" w:color="auto"/>
                  </w:divBdr>
                  <w:divsChild>
                    <w:div w:id="333265783">
                      <w:marLeft w:val="0"/>
                      <w:marRight w:val="0"/>
                      <w:marTop w:val="0"/>
                      <w:marBottom w:val="0"/>
                      <w:divBdr>
                        <w:top w:val="none" w:sz="0" w:space="0" w:color="auto"/>
                        <w:left w:val="none" w:sz="0" w:space="0" w:color="auto"/>
                        <w:bottom w:val="none" w:sz="0" w:space="0" w:color="auto"/>
                        <w:right w:val="none" w:sz="0" w:space="0" w:color="auto"/>
                      </w:divBdr>
                      <w:divsChild>
                        <w:div w:id="4323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774505">
      <w:bodyDiv w:val="1"/>
      <w:marLeft w:val="0"/>
      <w:marRight w:val="0"/>
      <w:marTop w:val="0"/>
      <w:marBottom w:val="0"/>
      <w:divBdr>
        <w:top w:val="none" w:sz="0" w:space="0" w:color="auto"/>
        <w:left w:val="none" w:sz="0" w:space="0" w:color="auto"/>
        <w:bottom w:val="none" w:sz="0" w:space="0" w:color="auto"/>
        <w:right w:val="none" w:sz="0" w:space="0" w:color="auto"/>
      </w:divBdr>
      <w:divsChild>
        <w:div w:id="1885557924">
          <w:marLeft w:val="0"/>
          <w:marRight w:val="0"/>
          <w:marTop w:val="0"/>
          <w:marBottom w:val="0"/>
          <w:divBdr>
            <w:top w:val="none" w:sz="0" w:space="0" w:color="auto"/>
            <w:left w:val="none" w:sz="0" w:space="0" w:color="auto"/>
            <w:bottom w:val="none" w:sz="0" w:space="0" w:color="auto"/>
            <w:right w:val="none" w:sz="0" w:space="0" w:color="auto"/>
          </w:divBdr>
          <w:divsChild>
            <w:div w:id="351886222">
              <w:marLeft w:val="0"/>
              <w:marRight w:val="0"/>
              <w:marTop w:val="0"/>
              <w:marBottom w:val="0"/>
              <w:divBdr>
                <w:top w:val="none" w:sz="0" w:space="0" w:color="auto"/>
                <w:left w:val="none" w:sz="0" w:space="0" w:color="auto"/>
                <w:bottom w:val="none" w:sz="0" w:space="0" w:color="auto"/>
                <w:right w:val="none" w:sz="0" w:space="0" w:color="auto"/>
              </w:divBdr>
              <w:divsChild>
                <w:div w:id="255555526">
                  <w:marLeft w:val="0"/>
                  <w:marRight w:val="0"/>
                  <w:marTop w:val="0"/>
                  <w:marBottom w:val="0"/>
                  <w:divBdr>
                    <w:top w:val="none" w:sz="0" w:space="0" w:color="auto"/>
                    <w:left w:val="none" w:sz="0" w:space="0" w:color="auto"/>
                    <w:bottom w:val="none" w:sz="0" w:space="0" w:color="auto"/>
                    <w:right w:val="none" w:sz="0" w:space="0" w:color="auto"/>
                  </w:divBdr>
                  <w:divsChild>
                    <w:div w:id="762648988">
                      <w:marLeft w:val="0"/>
                      <w:marRight w:val="0"/>
                      <w:marTop w:val="0"/>
                      <w:marBottom w:val="0"/>
                      <w:divBdr>
                        <w:top w:val="none" w:sz="0" w:space="0" w:color="auto"/>
                        <w:left w:val="none" w:sz="0" w:space="0" w:color="auto"/>
                        <w:bottom w:val="none" w:sz="0" w:space="0" w:color="auto"/>
                        <w:right w:val="none" w:sz="0" w:space="0" w:color="auto"/>
                      </w:divBdr>
                      <w:divsChild>
                        <w:div w:id="1483497640">
                          <w:marLeft w:val="0"/>
                          <w:marRight w:val="0"/>
                          <w:marTop w:val="0"/>
                          <w:marBottom w:val="443"/>
                          <w:divBdr>
                            <w:top w:val="none" w:sz="0" w:space="0" w:color="auto"/>
                            <w:left w:val="none" w:sz="0" w:space="0" w:color="auto"/>
                            <w:bottom w:val="none" w:sz="0" w:space="0" w:color="auto"/>
                            <w:right w:val="none" w:sz="0" w:space="0" w:color="auto"/>
                          </w:divBdr>
                          <w:divsChild>
                            <w:div w:id="1612860463">
                              <w:marLeft w:val="0"/>
                              <w:marRight w:val="0"/>
                              <w:marTop w:val="0"/>
                              <w:marBottom w:val="0"/>
                              <w:divBdr>
                                <w:top w:val="none" w:sz="0" w:space="0" w:color="auto"/>
                                <w:left w:val="none" w:sz="0" w:space="0" w:color="auto"/>
                                <w:bottom w:val="none" w:sz="0" w:space="0" w:color="auto"/>
                                <w:right w:val="none" w:sz="0" w:space="0" w:color="auto"/>
                              </w:divBdr>
                              <w:divsChild>
                                <w:div w:id="1996913265">
                                  <w:marLeft w:val="0"/>
                                  <w:marRight w:val="0"/>
                                  <w:marTop w:val="0"/>
                                  <w:marBottom w:val="0"/>
                                  <w:divBdr>
                                    <w:top w:val="none" w:sz="0" w:space="0" w:color="auto"/>
                                    <w:left w:val="none" w:sz="0" w:space="0" w:color="auto"/>
                                    <w:bottom w:val="none" w:sz="0" w:space="0" w:color="auto"/>
                                    <w:right w:val="none" w:sz="0" w:space="0" w:color="auto"/>
                                  </w:divBdr>
                                  <w:divsChild>
                                    <w:div w:id="1189955720">
                                      <w:marLeft w:val="0"/>
                                      <w:marRight w:val="0"/>
                                      <w:marTop w:val="0"/>
                                      <w:marBottom w:val="0"/>
                                      <w:divBdr>
                                        <w:top w:val="none" w:sz="0" w:space="0" w:color="auto"/>
                                        <w:left w:val="none" w:sz="0" w:space="0" w:color="auto"/>
                                        <w:bottom w:val="none" w:sz="0" w:space="0" w:color="auto"/>
                                        <w:right w:val="none" w:sz="0" w:space="0" w:color="auto"/>
                                      </w:divBdr>
                                      <w:divsChild>
                                        <w:div w:id="411394530">
                                          <w:marLeft w:val="0"/>
                                          <w:marRight w:val="0"/>
                                          <w:marTop w:val="0"/>
                                          <w:marBottom w:val="0"/>
                                          <w:divBdr>
                                            <w:top w:val="none" w:sz="0" w:space="0" w:color="auto"/>
                                            <w:left w:val="none" w:sz="0" w:space="0" w:color="auto"/>
                                            <w:bottom w:val="none" w:sz="0" w:space="0" w:color="auto"/>
                                            <w:right w:val="none" w:sz="0" w:space="0" w:color="auto"/>
                                          </w:divBdr>
                                          <w:divsChild>
                                            <w:div w:id="1765495170">
                                              <w:marLeft w:val="0"/>
                                              <w:marRight w:val="0"/>
                                              <w:marTop w:val="0"/>
                                              <w:marBottom w:val="0"/>
                                              <w:divBdr>
                                                <w:top w:val="none" w:sz="0" w:space="0" w:color="auto"/>
                                                <w:left w:val="none" w:sz="0" w:space="0" w:color="auto"/>
                                                <w:bottom w:val="none" w:sz="0" w:space="0" w:color="auto"/>
                                                <w:right w:val="none" w:sz="0" w:space="0" w:color="auto"/>
                                              </w:divBdr>
                                              <w:divsChild>
                                                <w:div w:id="236592279">
                                                  <w:marLeft w:val="0"/>
                                                  <w:marRight w:val="0"/>
                                                  <w:marTop w:val="0"/>
                                                  <w:marBottom w:val="0"/>
                                                  <w:divBdr>
                                                    <w:top w:val="none" w:sz="0" w:space="0" w:color="auto"/>
                                                    <w:left w:val="none" w:sz="0" w:space="0" w:color="auto"/>
                                                    <w:bottom w:val="none" w:sz="0" w:space="0" w:color="auto"/>
                                                    <w:right w:val="none" w:sz="0" w:space="0" w:color="auto"/>
                                                  </w:divBdr>
                                                </w:div>
                                                <w:div w:id="17757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03507">
                                      <w:marLeft w:val="0"/>
                                      <w:marRight w:val="0"/>
                                      <w:marTop w:val="0"/>
                                      <w:marBottom w:val="0"/>
                                      <w:divBdr>
                                        <w:top w:val="none" w:sz="0" w:space="0" w:color="auto"/>
                                        <w:left w:val="none" w:sz="0" w:space="0" w:color="auto"/>
                                        <w:bottom w:val="none" w:sz="0" w:space="0" w:color="auto"/>
                                        <w:right w:val="none" w:sz="0" w:space="0" w:color="auto"/>
                                      </w:divBdr>
                                      <w:divsChild>
                                        <w:div w:id="798959793">
                                          <w:marLeft w:val="0"/>
                                          <w:marRight w:val="0"/>
                                          <w:marTop w:val="0"/>
                                          <w:marBottom w:val="0"/>
                                          <w:divBdr>
                                            <w:top w:val="none" w:sz="0" w:space="0" w:color="auto"/>
                                            <w:left w:val="none" w:sz="0" w:space="0" w:color="auto"/>
                                            <w:bottom w:val="none" w:sz="0" w:space="0" w:color="auto"/>
                                            <w:right w:val="none" w:sz="0" w:space="0" w:color="auto"/>
                                          </w:divBdr>
                                          <w:divsChild>
                                            <w:div w:id="446312886">
                                              <w:marLeft w:val="0"/>
                                              <w:marRight w:val="0"/>
                                              <w:marTop w:val="0"/>
                                              <w:marBottom w:val="0"/>
                                              <w:divBdr>
                                                <w:top w:val="none" w:sz="0" w:space="0" w:color="auto"/>
                                                <w:left w:val="none" w:sz="0" w:space="0" w:color="auto"/>
                                                <w:bottom w:val="none" w:sz="0" w:space="0" w:color="auto"/>
                                                <w:right w:val="none" w:sz="0" w:space="0" w:color="auto"/>
                                              </w:divBdr>
                                              <w:divsChild>
                                                <w:div w:id="9445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2117418">
      <w:bodyDiv w:val="1"/>
      <w:marLeft w:val="0"/>
      <w:marRight w:val="0"/>
      <w:marTop w:val="0"/>
      <w:marBottom w:val="0"/>
      <w:divBdr>
        <w:top w:val="none" w:sz="0" w:space="0" w:color="auto"/>
        <w:left w:val="none" w:sz="0" w:space="0" w:color="auto"/>
        <w:bottom w:val="none" w:sz="0" w:space="0" w:color="auto"/>
        <w:right w:val="none" w:sz="0" w:space="0" w:color="auto"/>
      </w:divBdr>
    </w:div>
    <w:div w:id="1245919031">
      <w:bodyDiv w:val="1"/>
      <w:marLeft w:val="0"/>
      <w:marRight w:val="0"/>
      <w:marTop w:val="0"/>
      <w:marBottom w:val="0"/>
      <w:divBdr>
        <w:top w:val="none" w:sz="0" w:space="0" w:color="auto"/>
        <w:left w:val="none" w:sz="0" w:space="0" w:color="auto"/>
        <w:bottom w:val="none" w:sz="0" w:space="0" w:color="auto"/>
        <w:right w:val="none" w:sz="0" w:space="0" w:color="auto"/>
      </w:divBdr>
    </w:div>
    <w:div w:id="1437291066">
      <w:bodyDiv w:val="1"/>
      <w:marLeft w:val="0"/>
      <w:marRight w:val="0"/>
      <w:marTop w:val="0"/>
      <w:marBottom w:val="0"/>
      <w:divBdr>
        <w:top w:val="none" w:sz="0" w:space="0" w:color="auto"/>
        <w:left w:val="none" w:sz="0" w:space="0" w:color="auto"/>
        <w:bottom w:val="none" w:sz="0" w:space="0" w:color="auto"/>
        <w:right w:val="none" w:sz="0" w:space="0" w:color="auto"/>
      </w:divBdr>
      <w:divsChild>
        <w:div w:id="1089082869">
          <w:marLeft w:val="0"/>
          <w:marRight w:val="0"/>
          <w:marTop w:val="0"/>
          <w:marBottom w:val="0"/>
          <w:divBdr>
            <w:top w:val="none" w:sz="0" w:space="0" w:color="auto"/>
            <w:left w:val="none" w:sz="0" w:space="0" w:color="auto"/>
            <w:bottom w:val="none" w:sz="0" w:space="0" w:color="auto"/>
            <w:right w:val="none" w:sz="0" w:space="0" w:color="auto"/>
          </w:divBdr>
          <w:divsChild>
            <w:div w:id="1386444056">
              <w:marLeft w:val="0"/>
              <w:marRight w:val="0"/>
              <w:marTop w:val="0"/>
              <w:marBottom w:val="0"/>
              <w:divBdr>
                <w:top w:val="none" w:sz="0" w:space="0" w:color="auto"/>
                <w:left w:val="none" w:sz="0" w:space="0" w:color="auto"/>
                <w:bottom w:val="none" w:sz="0" w:space="0" w:color="auto"/>
                <w:right w:val="none" w:sz="0" w:space="0" w:color="auto"/>
              </w:divBdr>
              <w:divsChild>
                <w:div w:id="182793208">
                  <w:marLeft w:val="0"/>
                  <w:marRight w:val="0"/>
                  <w:marTop w:val="0"/>
                  <w:marBottom w:val="0"/>
                  <w:divBdr>
                    <w:top w:val="none" w:sz="0" w:space="0" w:color="auto"/>
                    <w:left w:val="none" w:sz="0" w:space="0" w:color="auto"/>
                    <w:bottom w:val="none" w:sz="0" w:space="0" w:color="auto"/>
                    <w:right w:val="none" w:sz="0" w:space="0" w:color="auto"/>
                  </w:divBdr>
                  <w:divsChild>
                    <w:div w:id="1072192395">
                      <w:marLeft w:val="0"/>
                      <w:marRight w:val="0"/>
                      <w:marTop w:val="0"/>
                      <w:marBottom w:val="0"/>
                      <w:divBdr>
                        <w:top w:val="none" w:sz="0" w:space="0" w:color="auto"/>
                        <w:left w:val="none" w:sz="0" w:space="0" w:color="auto"/>
                        <w:bottom w:val="none" w:sz="0" w:space="0" w:color="auto"/>
                        <w:right w:val="none" w:sz="0" w:space="0" w:color="auto"/>
                      </w:divBdr>
                      <w:divsChild>
                        <w:div w:id="1955361278">
                          <w:marLeft w:val="0"/>
                          <w:marRight w:val="0"/>
                          <w:marTop w:val="0"/>
                          <w:marBottom w:val="0"/>
                          <w:divBdr>
                            <w:top w:val="none" w:sz="0" w:space="0" w:color="auto"/>
                            <w:left w:val="none" w:sz="0" w:space="0" w:color="auto"/>
                            <w:bottom w:val="none" w:sz="0" w:space="0" w:color="auto"/>
                            <w:right w:val="none" w:sz="0" w:space="0" w:color="auto"/>
                          </w:divBdr>
                          <w:divsChild>
                            <w:div w:id="1034235356">
                              <w:marLeft w:val="0"/>
                              <w:marRight w:val="0"/>
                              <w:marTop w:val="0"/>
                              <w:marBottom w:val="0"/>
                              <w:divBdr>
                                <w:top w:val="none" w:sz="0" w:space="0" w:color="auto"/>
                                <w:left w:val="none" w:sz="0" w:space="0" w:color="auto"/>
                                <w:bottom w:val="none" w:sz="0" w:space="0" w:color="auto"/>
                                <w:right w:val="none" w:sz="0" w:space="0" w:color="auto"/>
                              </w:divBdr>
                              <w:divsChild>
                                <w:div w:id="2094738027">
                                  <w:marLeft w:val="0"/>
                                  <w:marRight w:val="0"/>
                                  <w:marTop w:val="0"/>
                                  <w:marBottom w:val="0"/>
                                  <w:divBdr>
                                    <w:top w:val="none" w:sz="0" w:space="0" w:color="auto"/>
                                    <w:left w:val="none" w:sz="0" w:space="0" w:color="auto"/>
                                    <w:bottom w:val="none" w:sz="0" w:space="0" w:color="auto"/>
                                    <w:right w:val="none" w:sz="0" w:space="0" w:color="auto"/>
                                  </w:divBdr>
                                </w:div>
                                <w:div w:id="1676301423">
                                  <w:marLeft w:val="0"/>
                                  <w:marRight w:val="0"/>
                                  <w:marTop w:val="0"/>
                                  <w:marBottom w:val="0"/>
                                  <w:divBdr>
                                    <w:top w:val="none" w:sz="0" w:space="0" w:color="auto"/>
                                    <w:left w:val="none" w:sz="0" w:space="0" w:color="auto"/>
                                    <w:bottom w:val="none" w:sz="0" w:space="0" w:color="auto"/>
                                    <w:right w:val="none" w:sz="0" w:space="0" w:color="auto"/>
                                  </w:divBdr>
                                </w:div>
                                <w:div w:id="970019280">
                                  <w:marLeft w:val="0"/>
                                  <w:marRight w:val="0"/>
                                  <w:marTop w:val="0"/>
                                  <w:marBottom w:val="0"/>
                                  <w:divBdr>
                                    <w:top w:val="none" w:sz="0" w:space="0" w:color="auto"/>
                                    <w:left w:val="none" w:sz="0" w:space="0" w:color="auto"/>
                                    <w:bottom w:val="none" w:sz="0" w:space="0" w:color="auto"/>
                                    <w:right w:val="none" w:sz="0" w:space="0" w:color="auto"/>
                                  </w:divBdr>
                                </w:div>
                              </w:divsChild>
                            </w:div>
                            <w:div w:id="627053113">
                              <w:marLeft w:val="0"/>
                              <w:marRight w:val="0"/>
                              <w:marTop w:val="0"/>
                              <w:marBottom w:val="0"/>
                              <w:divBdr>
                                <w:top w:val="none" w:sz="0" w:space="0" w:color="auto"/>
                                <w:left w:val="none" w:sz="0" w:space="0" w:color="auto"/>
                                <w:bottom w:val="none" w:sz="0" w:space="0" w:color="auto"/>
                                <w:right w:val="none" w:sz="0" w:space="0" w:color="auto"/>
                              </w:divBdr>
                            </w:div>
                            <w:div w:id="16238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538881">
      <w:bodyDiv w:val="1"/>
      <w:marLeft w:val="0"/>
      <w:marRight w:val="0"/>
      <w:marTop w:val="0"/>
      <w:marBottom w:val="0"/>
      <w:divBdr>
        <w:top w:val="none" w:sz="0" w:space="0" w:color="auto"/>
        <w:left w:val="none" w:sz="0" w:space="0" w:color="auto"/>
        <w:bottom w:val="none" w:sz="0" w:space="0" w:color="auto"/>
        <w:right w:val="none" w:sz="0" w:space="0" w:color="auto"/>
      </w:divBdr>
      <w:divsChild>
        <w:div w:id="1413702115">
          <w:marLeft w:val="0"/>
          <w:marRight w:val="0"/>
          <w:marTop w:val="0"/>
          <w:marBottom w:val="0"/>
          <w:divBdr>
            <w:top w:val="none" w:sz="0" w:space="0" w:color="auto"/>
            <w:left w:val="none" w:sz="0" w:space="0" w:color="auto"/>
            <w:bottom w:val="none" w:sz="0" w:space="0" w:color="auto"/>
            <w:right w:val="none" w:sz="0" w:space="0" w:color="auto"/>
          </w:divBdr>
          <w:divsChild>
            <w:div w:id="435951062">
              <w:marLeft w:val="0"/>
              <w:marRight w:val="0"/>
              <w:marTop w:val="0"/>
              <w:marBottom w:val="0"/>
              <w:divBdr>
                <w:top w:val="none" w:sz="0" w:space="0" w:color="auto"/>
                <w:left w:val="none" w:sz="0" w:space="0" w:color="auto"/>
                <w:bottom w:val="none" w:sz="0" w:space="0" w:color="auto"/>
                <w:right w:val="none" w:sz="0" w:space="0" w:color="auto"/>
              </w:divBdr>
              <w:divsChild>
                <w:div w:id="2139258075">
                  <w:marLeft w:val="0"/>
                  <w:marRight w:val="0"/>
                  <w:marTop w:val="0"/>
                  <w:marBottom w:val="0"/>
                  <w:divBdr>
                    <w:top w:val="none" w:sz="0" w:space="0" w:color="auto"/>
                    <w:left w:val="none" w:sz="0" w:space="0" w:color="auto"/>
                    <w:bottom w:val="none" w:sz="0" w:space="0" w:color="auto"/>
                    <w:right w:val="none" w:sz="0" w:space="0" w:color="auto"/>
                  </w:divBdr>
                  <w:divsChild>
                    <w:div w:id="986863255">
                      <w:marLeft w:val="0"/>
                      <w:marRight w:val="0"/>
                      <w:marTop w:val="0"/>
                      <w:marBottom w:val="0"/>
                      <w:divBdr>
                        <w:top w:val="none" w:sz="0" w:space="0" w:color="auto"/>
                        <w:left w:val="none" w:sz="0" w:space="0" w:color="auto"/>
                        <w:bottom w:val="none" w:sz="0" w:space="0" w:color="auto"/>
                        <w:right w:val="none" w:sz="0" w:space="0" w:color="auto"/>
                      </w:divBdr>
                      <w:divsChild>
                        <w:div w:id="1595476347">
                          <w:marLeft w:val="0"/>
                          <w:marRight w:val="0"/>
                          <w:marTop w:val="0"/>
                          <w:marBottom w:val="0"/>
                          <w:divBdr>
                            <w:top w:val="none" w:sz="0" w:space="0" w:color="auto"/>
                            <w:left w:val="none" w:sz="0" w:space="0" w:color="auto"/>
                            <w:bottom w:val="none" w:sz="0" w:space="0" w:color="auto"/>
                            <w:right w:val="none" w:sz="0" w:space="0" w:color="auto"/>
                          </w:divBdr>
                          <w:divsChild>
                            <w:div w:id="1927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620909">
      <w:bodyDiv w:val="1"/>
      <w:marLeft w:val="0"/>
      <w:marRight w:val="0"/>
      <w:marTop w:val="0"/>
      <w:marBottom w:val="0"/>
      <w:divBdr>
        <w:top w:val="none" w:sz="0" w:space="0" w:color="auto"/>
        <w:left w:val="none" w:sz="0" w:space="0" w:color="auto"/>
        <w:bottom w:val="none" w:sz="0" w:space="0" w:color="auto"/>
        <w:right w:val="none" w:sz="0" w:space="0" w:color="auto"/>
      </w:divBdr>
      <w:divsChild>
        <w:div w:id="1901867084">
          <w:marLeft w:val="0"/>
          <w:marRight w:val="0"/>
          <w:marTop w:val="0"/>
          <w:marBottom w:val="0"/>
          <w:divBdr>
            <w:top w:val="none" w:sz="0" w:space="0" w:color="auto"/>
            <w:left w:val="none" w:sz="0" w:space="0" w:color="auto"/>
            <w:bottom w:val="none" w:sz="0" w:space="0" w:color="auto"/>
            <w:right w:val="none" w:sz="0" w:space="0" w:color="auto"/>
          </w:divBdr>
          <w:divsChild>
            <w:div w:id="332610941">
              <w:marLeft w:val="0"/>
              <w:marRight w:val="0"/>
              <w:marTop w:val="0"/>
              <w:marBottom w:val="0"/>
              <w:divBdr>
                <w:top w:val="none" w:sz="0" w:space="0" w:color="auto"/>
                <w:left w:val="none" w:sz="0" w:space="0" w:color="auto"/>
                <w:bottom w:val="none" w:sz="0" w:space="0" w:color="auto"/>
                <w:right w:val="none" w:sz="0" w:space="0" w:color="auto"/>
              </w:divBdr>
              <w:divsChild>
                <w:div w:id="434206912">
                  <w:marLeft w:val="0"/>
                  <w:marRight w:val="0"/>
                  <w:marTop w:val="0"/>
                  <w:marBottom w:val="0"/>
                  <w:divBdr>
                    <w:top w:val="none" w:sz="0" w:space="0" w:color="auto"/>
                    <w:left w:val="none" w:sz="0" w:space="0" w:color="auto"/>
                    <w:bottom w:val="none" w:sz="0" w:space="0" w:color="auto"/>
                    <w:right w:val="none" w:sz="0" w:space="0" w:color="auto"/>
                  </w:divBdr>
                  <w:divsChild>
                    <w:div w:id="2144690036">
                      <w:marLeft w:val="0"/>
                      <w:marRight w:val="0"/>
                      <w:marTop w:val="0"/>
                      <w:marBottom w:val="0"/>
                      <w:divBdr>
                        <w:top w:val="none" w:sz="0" w:space="0" w:color="auto"/>
                        <w:left w:val="none" w:sz="0" w:space="0" w:color="auto"/>
                        <w:bottom w:val="none" w:sz="0" w:space="0" w:color="auto"/>
                        <w:right w:val="none" w:sz="0" w:space="0" w:color="auto"/>
                      </w:divBdr>
                      <w:divsChild>
                        <w:div w:id="24328813">
                          <w:marLeft w:val="0"/>
                          <w:marRight w:val="0"/>
                          <w:marTop w:val="0"/>
                          <w:marBottom w:val="0"/>
                          <w:divBdr>
                            <w:top w:val="none" w:sz="0" w:space="0" w:color="auto"/>
                            <w:left w:val="none" w:sz="0" w:space="0" w:color="auto"/>
                            <w:bottom w:val="none" w:sz="0" w:space="0" w:color="auto"/>
                            <w:right w:val="none" w:sz="0" w:space="0" w:color="auto"/>
                          </w:divBdr>
                          <w:divsChild>
                            <w:div w:id="1233657494">
                              <w:marLeft w:val="0"/>
                              <w:marRight w:val="0"/>
                              <w:marTop w:val="0"/>
                              <w:marBottom w:val="0"/>
                              <w:divBdr>
                                <w:top w:val="none" w:sz="0" w:space="0" w:color="auto"/>
                                <w:left w:val="none" w:sz="0" w:space="0" w:color="auto"/>
                                <w:bottom w:val="none" w:sz="0" w:space="0" w:color="auto"/>
                                <w:right w:val="none" w:sz="0" w:space="0" w:color="auto"/>
                              </w:divBdr>
                              <w:divsChild>
                                <w:div w:id="1996296485">
                                  <w:marLeft w:val="0"/>
                                  <w:marRight w:val="0"/>
                                  <w:marTop w:val="0"/>
                                  <w:marBottom w:val="0"/>
                                  <w:divBdr>
                                    <w:top w:val="none" w:sz="0" w:space="0" w:color="auto"/>
                                    <w:left w:val="none" w:sz="0" w:space="0" w:color="auto"/>
                                    <w:bottom w:val="none" w:sz="0" w:space="0" w:color="auto"/>
                                    <w:right w:val="none" w:sz="0" w:space="0" w:color="auto"/>
                                  </w:divBdr>
                                </w:div>
                                <w:div w:id="1440443607">
                                  <w:marLeft w:val="0"/>
                                  <w:marRight w:val="0"/>
                                  <w:marTop w:val="0"/>
                                  <w:marBottom w:val="0"/>
                                  <w:divBdr>
                                    <w:top w:val="none" w:sz="0" w:space="0" w:color="auto"/>
                                    <w:left w:val="none" w:sz="0" w:space="0" w:color="auto"/>
                                    <w:bottom w:val="none" w:sz="0" w:space="0" w:color="auto"/>
                                    <w:right w:val="none" w:sz="0" w:space="0" w:color="auto"/>
                                  </w:divBdr>
                                </w:div>
                                <w:div w:id="402681882">
                                  <w:marLeft w:val="0"/>
                                  <w:marRight w:val="0"/>
                                  <w:marTop w:val="0"/>
                                  <w:marBottom w:val="0"/>
                                  <w:divBdr>
                                    <w:top w:val="none" w:sz="0" w:space="0" w:color="auto"/>
                                    <w:left w:val="none" w:sz="0" w:space="0" w:color="auto"/>
                                    <w:bottom w:val="none" w:sz="0" w:space="0" w:color="auto"/>
                                    <w:right w:val="none" w:sz="0" w:space="0" w:color="auto"/>
                                  </w:divBdr>
                                </w:div>
                              </w:divsChild>
                            </w:div>
                            <w:div w:id="17500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488952">
      <w:bodyDiv w:val="1"/>
      <w:marLeft w:val="0"/>
      <w:marRight w:val="0"/>
      <w:marTop w:val="0"/>
      <w:marBottom w:val="0"/>
      <w:divBdr>
        <w:top w:val="none" w:sz="0" w:space="0" w:color="auto"/>
        <w:left w:val="none" w:sz="0" w:space="0" w:color="auto"/>
        <w:bottom w:val="none" w:sz="0" w:space="0" w:color="auto"/>
        <w:right w:val="none" w:sz="0" w:space="0" w:color="auto"/>
      </w:divBdr>
    </w:div>
    <w:div w:id="1814522864">
      <w:bodyDiv w:val="1"/>
      <w:marLeft w:val="0"/>
      <w:marRight w:val="0"/>
      <w:marTop w:val="0"/>
      <w:marBottom w:val="0"/>
      <w:divBdr>
        <w:top w:val="none" w:sz="0" w:space="0" w:color="auto"/>
        <w:left w:val="none" w:sz="0" w:space="0" w:color="auto"/>
        <w:bottom w:val="none" w:sz="0" w:space="0" w:color="auto"/>
        <w:right w:val="none" w:sz="0" w:space="0" w:color="auto"/>
      </w:divBdr>
    </w:div>
    <w:div w:id="1894463143">
      <w:bodyDiv w:val="1"/>
      <w:marLeft w:val="0"/>
      <w:marRight w:val="0"/>
      <w:marTop w:val="0"/>
      <w:marBottom w:val="0"/>
      <w:divBdr>
        <w:top w:val="none" w:sz="0" w:space="0" w:color="auto"/>
        <w:left w:val="none" w:sz="0" w:space="0" w:color="auto"/>
        <w:bottom w:val="none" w:sz="0" w:space="0" w:color="auto"/>
        <w:right w:val="none" w:sz="0" w:space="0" w:color="auto"/>
      </w:divBdr>
      <w:divsChild>
        <w:div w:id="84769663">
          <w:marLeft w:val="0"/>
          <w:marRight w:val="0"/>
          <w:marTop w:val="0"/>
          <w:marBottom w:val="0"/>
          <w:divBdr>
            <w:top w:val="none" w:sz="0" w:space="0" w:color="auto"/>
            <w:left w:val="none" w:sz="0" w:space="0" w:color="auto"/>
            <w:bottom w:val="none" w:sz="0" w:space="0" w:color="auto"/>
            <w:right w:val="none" w:sz="0" w:space="0" w:color="auto"/>
          </w:divBdr>
          <w:divsChild>
            <w:div w:id="488253833">
              <w:marLeft w:val="0"/>
              <w:marRight w:val="0"/>
              <w:marTop w:val="0"/>
              <w:marBottom w:val="0"/>
              <w:divBdr>
                <w:top w:val="none" w:sz="0" w:space="0" w:color="auto"/>
                <w:left w:val="none" w:sz="0" w:space="0" w:color="auto"/>
                <w:bottom w:val="none" w:sz="0" w:space="0" w:color="auto"/>
                <w:right w:val="none" w:sz="0" w:space="0" w:color="auto"/>
              </w:divBdr>
              <w:divsChild>
                <w:div w:id="215557210">
                  <w:marLeft w:val="0"/>
                  <w:marRight w:val="0"/>
                  <w:marTop w:val="0"/>
                  <w:marBottom w:val="0"/>
                  <w:divBdr>
                    <w:top w:val="none" w:sz="0" w:space="0" w:color="auto"/>
                    <w:left w:val="none" w:sz="0" w:space="0" w:color="auto"/>
                    <w:bottom w:val="none" w:sz="0" w:space="0" w:color="auto"/>
                    <w:right w:val="none" w:sz="0" w:space="0" w:color="auto"/>
                  </w:divBdr>
                  <w:divsChild>
                    <w:div w:id="675498887">
                      <w:marLeft w:val="0"/>
                      <w:marRight w:val="0"/>
                      <w:marTop w:val="0"/>
                      <w:marBottom w:val="0"/>
                      <w:divBdr>
                        <w:top w:val="none" w:sz="0" w:space="0" w:color="auto"/>
                        <w:left w:val="none" w:sz="0" w:space="0" w:color="auto"/>
                        <w:bottom w:val="none" w:sz="0" w:space="0" w:color="auto"/>
                        <w:right w:val="none" w:sz="0" w:space="0" w:color="auto"/>
                      </w:divBdr>
                      <w:divsChild>
                        <w:div w:id="2059547953">
                          <w:marLeft w:val="0"/>
                          <w:marRight w:val="0"/>
                          <w:marTop w:val="0"/>
                          <w:marBottom w:val="0"/>
                          <w:divBdr>
                            <w:top w:val="none" w:sz="0" w:space="0" w:color="auto"/>
                            <w:left w:val="none" w:sz="0" w:space="0" w:color="auto"/>
                            <w:bottom w:val="none" w:sz="0" w:space="0" w:color="auto"/>
                            <w:right w:val="none" w:sz="0" w:space="0" w:color="auto"/>
                          </w:divBdr>
                          <w:divsChild>
                            <w:div w:id="102782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160931">
      <w:bodyDiv w:val="1"/>
      <w:marLeft w:val="0"/>
      <w:marRight w:val="0"/>
      <w:marTop w:val="0"/>
      <w:marBottom w:val="0"/>
      <w:divBdr>
        <w:top w:val="none" w:sz="0" w:space="0" w:color="auto"/>
        <w:left w:val="none" w:sz="0" w:space="0" w:color="auto"/>
        <w:bottom w:val="none" w:sz="0" w:space="0" w:color="auto"/>
        <w:right w:val="none" w:sz="0" w:space="0" w:color="auto"/>
      </w:divBdr>
      <w:divsChild>
        <w:div w:id="325326247">
          <w:marLeft w:val="0"/>
          <w:marRight w:val="0"/>
          <w:marTop w:val="0"/>
          <w:marBottom w:val="60"/>
          <w:divBdr>
            <w:top w:val="none" w:sz="0" w:space="0" w:color="auto"/>
            <w:left w:val="none" w:sz="0" w:space="0" w:color="auto"/>
            <w:bottom w:val="none" w:sz="0" w:space="0" w:color="auto"/>
            <w:right w:val="none" w:sz="0" w:space="0" w:color="auto"/>
          </w:divBdr>
        </w:div>
        <w:div w:id="1001351177">
          <w:marLeft w:val="0"/>
          <w:marRight w:val="0"/>
          <w:marTop w:val="0"/>
          <w:marBottom w:val="0"/>
          <w:divBdr>
            <w:top w:val="none" w:sz="0" w:space="0" w:color="auto"/>
            <w:left w:val="none" w:sz="0" w:space="0" w:color="auto"/>
            <w:bottom w:val="none" w:sz="0" w:space="0" w:color="auto"/>
            <w:right w:val="none" w:sz="0" w:space="0" w:color="auto"/>
          </w:divBdr>
        </w:div>
        <w:div w:id="1409226546">
          <w:marLeft w:val="0"/>
          <w:marRight w:val="0"/>
          <w:marTop w:val="0"/>
          <w:marBottom w:val="0"/>
          <w:divBdr>
            <w:top w:val="none" w:sz="0" w:space="0" w:color="auto"/>
            <w:left w:val="none" w:sz="0" w:space="0" w:color="auto"/>
            <w:bottom w:val="none" w:sz="0" w:space="0" w:color="auto"/>
            <w:right w:val="none" w:sz="0" w:space="0" w:color="auto"/>
          </w:divBdr>
        </w:div>
        <w:div w:id="1858084147">
          <w:marLeft w:val="0"/>
          <w:marRight w:val="150"/>
          <w:marTop w:val="0"/>
          <w:marBottom w:val="60"/>
          <w:divBdr>
            <w:top w:val="none" w:sz="0" w:space="0" w:color="auto"/>
            <w:left w:val="none" w:sz="0" w:space="0" w:color="auto"/>
            <w:bottom w:val="none" w:sz="0" w:space="0" w:color="auto"/>
            <w:right w:val="none" w:sz="0" w:space="0" w:color="auto"/>
          </w:divBdr>
        </w:div>
        <w:div w:id="1049067438">
          <w:marLeft w:val="0"/>
          <w:marRight w:val="0"/>
          <w:marTop w:val="0"/>
          <w:marBottom w:val="60"/>
          <w:divBdr>
            <w:top w:val="none" w:sz="0" w:space="0" w:color="auto"/>
            <w:left w:val="none" w:sz="0" w:space="0" w:color="auto"/>
            <w:bottom w:val="none" w:sz="0" w:space="0" w:color="auto"/>
            <w:right w:val="none" w:sz="0" w:space="0" w:color="auto"/>
          </w:divBdr>
        </w:div>
        <w:div w:id="1522742675">
          <w:marLeft w:val="0"/>
          <w:marRight w:val="0"/>
          <w:marTop w:val="0"/>
          <w:marBottom w:val="0"/>
          <w:divBdr>
            <w:top w:val="none" w:sz="0" w:space="0" w:color="auto"/>
            <w:left w:val="none" w:sz="0" w:space="0" w:color="auto"/>
            <w:bottom w:val="none" w:sz="0" w:space="0" w:color="auto"/>
            <w:right w:val="none" w:sz="0" w:space="0" w:color="auto"/>
          </w:divBdr>
        </w:div>
        <w:div w:id="1570189591">
          <w:marLeft w:val="0"/>
          <w:marRight w:val="525"/>
          <w:marTop w:val="0"/>
          <w:marBottom w:val="60"/>
          <w:divBdr>
            <w:top w:val="none" w:sz="0" w:space="0" w:color="auto"/>
            <w:left w:val="none" w:sz="0" w:space="0" w:color="auto"/>
            <w:bottom w:val="none" w:sz="0" w:space="0" w:color="auto"/>
            <w:right w:val="none" w:sz="0" w:space="0" w:color="auto"/>
          </w:divBdr>
        </w:div>
        <w:div w:id="1174997621">
          <w:marLeft w:val="0"/>
          <w:marRight w:val="525"/>
          <w:marTop w:val="0"/>
          <w:marBottom w:val="0"/>
          <w:divBdr>
            <w:top w:val="none" w:sz="0" w:space="0" w:color="auto"/>
            <w:left w:val="none" w:sz="0" w:space="0" w:color="auto"/>
            <w:bottom w:val="none" w:sz="0" w:space="0" w:color="auto"/>
            <w:right w:val="none" w:sz="0" w:space="0" w:color="auto"/>
          </w:divBdr>
        </w:div>
        <w:div w:id="1004481678">
          <w:marLeft w:val="0"/>
          <w:marRight w:val="525"/>
          <w:marTop w:val="0"/>
          <w:marBottom w:val="0"/>
          <w:divBdr>
            <w:top w:val="none" w:sz="0" w:space="0" w:color="auto"/>
            <w:left w:val="none" w:sz="0" w:space="0" w:color="auto"/>
            <w:bottom w:val="none" w:sz="0" w:space="0" w:color="auto"/>
            <w:right w:val="none" w:sz="0" w:space="0" w:color="auto"/>
          </w:divBdr>
        </w:div>
        <w:div w:id="1255432037">
          <w:marLeft w:val="0"/>
          <w:marRight w:val="0"/>
          <w:marTop w:val="0"/>
          <w:marBottom w:val="60"/>
          <w:divBdr>
            <w:top w:val="none" w:sz="0" w:space="0" w:color="auto"/>
            <w:left w:val="none" w:sz="0" w:space="0" w:color="auto"/>
            <w:bottom w:val="none" w:sz="0" w:space="0" w:color="auto"/>
            <w:right w:val="none" w:sz="0" w:space="0" w:color="auto"/>
          </w:divBdr>
        </w:div>
        <w:div w:id="1208835215">
          <w:marLeft w:val="0"/>
          <w:marRight w:val="0"/>
          <w:marTop w:val="0"/>
          <w:marBottom w:val="0"/>
          <w:divBdr>
            <w:top w:val="none" w:sz="0" w:space="0" w:color="auto"/>
            <w:left w:val="none" w:sz="0" w:space="0" w:color="auto"/>
            <w:bottom w:val="none" w:sz="0" w:space="0" w:color="auto"/>
            <w:right w:val="none" w:sz="0" w:space="0" w:color="auto"/>
          </w:divBdr>
        </w:div>
        <w:div w:id="237399880">
          <w:marLeft w:val="0"/>
          <w:marRight w:val="0"/>
          <w:marTop w:val="0"/>
          <w:marBottom w:val="0"/>
          <w:divBdr>
            <w:top w:val="none" w:sz="0" w:space="0" w:color="auto"/>
            <w:left w:val="none" w:sz="0" w:space="0" w:color="auto"/>
            <w:bottom w:val="none" w:sz="0" w:space="0" w:color="auto"/>
            <w:right w:val="none" w:sz="0" w:space="0" w:color="auto"/>
          </w:divBdr>
        </w:div>
        <w:div w:id="924268851">
          <w:marLeft w:val="0"/>
          <w:marRight w:val="525"/>
          <w:marTop w:val="0"/>
          <w:marBottom w:val="60"/>
          <w:divBdr>
            <w:top w:val="none" w:sz="0" w:space="0" w:color="auto"/>
            <w:left w:val="none" w:sz="0" w:space="0" w:color="auto"/>
            <w:bottom w:val="none" w:sz="0" w:space="0" w:color="auto"/>
            <w:right w:val="none" w:sz="0" w:space="0" w:color="auto"/>
          </w:divBdr>
        </w:div>
        <w:div w:id="1748531143">
          <w:marLeft w:val="0"/>
          <w:marRight w:val="525"/>
          <w:marTop w:val="0"/>
          <w:marBottom w:val="0"/>
          <w:divBdr>
            <w:top w:val="none" w:sz="0" w:space="0" w:color="auto"/>
            <w:left w:val="none" w:sz="0" w:space="0" w:color="auto"/>
            <w:bottom w:val="none" w:sz="0" w:space="0" w:color="auto"/>
            <w:right w:val="none" w:sz="0" w:space="0" w:color="auto"/>
          </w:divBdr>
        </w:div>
        <w:div w:id="1069571081">
          <w:marLeft w:val="0"/>
          <w:marRight w:val="525"/>
          <w:marTop w:val="0"/>
          <w:marBottom w:val="0"/>
          <w:divBdr>
            <w:top w:val="none" w:sz="0" w:space="0" w:color="auto"/>
            <w:left w:val="none" w:sz="0" w:space="0" w:color="auto"/>
            <w:bottom w:val="none" w:sz="0" w:space="0" w:color="auto"/>
            <w:right w:val="none" w:sz="0" w:space="0" w:color="auto"/>
          </w:divBdr>
        </w:div>
        <w:div w:id="1766264673">
          <w:marLeft w:val="0"/>
          <w:marRight w:val="0"/>
          <w:marTop w:val="0"/>
          <w:marBottom w:val="60"/>
          <w:divBdr>
            <w:top w:val="none" w:sz="0" w:space="0" w:color="auto"/>
            <w:left w:val="none" w:sz="0" w:space="0" w:color="auto"/>
            <w:bottom w:val="none" w:sz="0" w:space="0" w:color="auto"/>
            <w:right w:val="none" w:sz="0" w:space="0" w:color="auto"/>
          </w:divBdr>
        </w:div>
        <w:div w:id="115224475">
          <w:marLeft w:val="0"/>
          <w:marRight w:val="0"/>
          <w:marTop w:val="0"/>
          <w:marBottom w:val="0"/>
          <w:divBdr>
            <w:top w:val="none" w:sz="0" w:space="0" w:color="auto"/>
            <w:left w:val="none" w:sz="0" w:space="0" w:color="auto"/>
            <w:bottom w:val="none" w:sz="0" w:space="0" w:color="auto"/>
            <w:right w:val="none" w:sz="0" w:space="0" w:color="auto"/>
          </w:divBdr>
        </w:div>
        <w:div w:id="1459106642">
          <w:marLeft w:val="0"/>
          <w:marRight w:val="525"/>
          <w:marTop w:val="0"/>
          <w:marBottom w:val="60"/>
          <w:divBdr>
            <w:top w:val="none" w:sz="0" w:space="0" w:color="auto"/>
            <w:left w:val="none" w:sz="0" w:space="0" w:color="auto"/>
            <w:bottom w:val="none" w:sz="0" w:space="0" w:color="auto"/>
            <w:right w:val="none" w:sz="0" w:space="0" w:color="auto"/>
          </w:divBdr>
        </w:div>
        <w:div w:id="1617105249">
          <w:marLeft w:val="0"/>
          <w:marRight w:val="525"/>
          <w:marTop w:val="0"/>
          <w:marBottom w:val="0"/>
          <w:divBdr>
            <w:top w:val="none" w:sz="0" w:space="0" w:color="auto"/>
            <w:left w:val="none" w:sz="0" w:space="0" w:color="auto"/>
            <w:bottom w:val="none" w:sz="0" w:space="0" w:color="auto"/>
            <w:right w:val="none" w:sz="0" w:space="0" w:color="auto"/>
          </w:divBdr>
        </w:div>
        <w:div w:id="855654105">
          <w:marLeft w:val="0"/>
          <w:marRight w:val="525"/>
          <w:marTop w:val="0"/>
          <w:marBottom w:val="0"/>
          <w:divBdr>
            <w:top w:val="none" w:sz="0" w:space="0" w:color="auto"/>
            <w:left w:val="none" w:sz="0" w:space="0" w:color="auto"/>
            <w:bottom w:val="none" w:sz="0" w:space="0" w:color="auto"/>
            <w:right w:val="none" w:sz="0" w:space="0" w:color="auto"/>
          </w:divBdr>
        </w:div>
        <w:div w:id="834997234">
          <w:marLeft w:val="0"/>
          <w:marRight w:val="0"/>
          <w:marTop w:val="0"/>
          <w:marBottom w:val="60"/>
          <w:divBdr>
            <w:top w:val="none" w:sz="0" w:space="0" w:color="auto"/>
            <w:left w:val="none" w:sz="0" w:space="0" w:color="auto"/>
            <w:bottom w:val="none" w:sz="0" w:space="0" w:color="auto"/>
            <w:right w:val="none" w:sz="0" w:space="0" w:color="auto"/>
          </w:divBdr>
        </w:div>
        <w:div w:id="1202942493">
          <w:marLeft w:val="0"/>
          <w:marRight w:val="0"/>
          <w:marTop w:val="0"/>
          <w:marBottom w:val="0"/>
          <w:divBdr>
            <w:top w:val="none" w:sz="0" w:space="0" w:color="auto"/>
            <w:left w:val="none" w:sz="0" w:space="0" w:color="auto"/>
            <w:bottom w:val="none" w:sz="0" w:space="0" w:color="auto"/>
            <w:right w:val="none" w:sz="0" w:space="0" w:color="auto"/>
          </w:divBdr>
        </w:div>
        <w:div w:id="1792162835">
          <w:marLeft w:val="0"/>
          <w:marRight w:val="0"/>
          <w:marTop w:val="0"/>
          <w:marBottom w:val="0"/>
          <w:divBdr>
            <w:top w:val="none" w:sz="0" w:space="0" w:color="auto"/>
            <w:left w:val="none" w:sz="0" w:space="0" w:color="auto"/>
            <w:bottom w:val="none" w:sz="0" w:space="0" w:color="auto"/>
            <w:right w:val="none" w:sz="0" w:space="0" w:color="auto"/>
          </w:divBdr>
        </w:div>
        <w:div w:id="1119884549">
          <w:marLeft w:val="0"/>
          <w:marRight w:val="525"/>
          <w:marTop w:val="0"/>
          <w:marBottom w:val="60"/>
          <w:divBdr>
            <w:top w:val="none" w:sz="0" w:space="0" w:color="auto"/>
            <w:left w:val="none" w:sz="0" w:space="0" w:color="auto"/>
            <w:bottom w:val="none" w:sz="0" w:space="0" w:color="auto"/>
            <w:right w:val="none" w:sz="0" w:space="0" w:color="auto"/>
          </w:divBdr>
        </w:div>
        <w:div w:id="1872760992">
          <w:marLeft w:val="0"/>
          <w:marRight w:val="525"/>
          <w:marTop w:val="0"/>
          <w:marBottom w:val="0"/>
          <w:divBdr>
            <w:top w:val="none" w:sz="0" w:space="0" w:color="auto"/>
            <w:left w:val="none" w:sz="0" w:space="0" w:color="auto"/>
            <w:bottom w:val="none" w:sz="0" w:space="0" w:color="auto"/>
            <w:right w:val="none" w:sz="0" w:space="0" w:color="auto"/>
          </w:divBdr>
        </w:div>
        <w:div w:id="1254896962">
          <w:marLeft w:val="0"/>
          <w:marRight w:val="525"/>
          <w:marTop w:val="0"/>
          <w:marBottom w:val="0"/>
          <w:divBdr>
            <w:top w:val="none" w:sz="0" w:space="0" w:color="auto"/>
            <w:left w:val="none" w:sz="0" w:space="0" w:color="auto"/>
            <w:bottom w:val="none" w:sz="0" w:space="0" w:color="auto"/>
            <w:right w:val="none" w:sz="0" w:space="0" w:color="auto"/>
          </w:divBdr>
        </w:div>
      </w:divsChild>
    </w:div>
    <w:div w:id="1936016192">
      <w:bodyDiv w:val="1"/>
      <w:marLeft w:val="0"/>
      <w:marRight w:val="0"/>
      <w:marTop w:val="0"/>
      <w:marBottom w:val="0"/>
      <w:divBdr>
        <w:top w:val="none" w:sz="0" w:space="0" w:color="auto"/>
        <w:left w:val="none" w:sz="0" w:space="0" w:color="auto"/>
        <w:bottom w:val="none" w:sz="0" w:space="0" w:color="auto"/>
        <w:right w:val="none" w:sz="0" w:space="0" w:color="auto"/>
      </w:divBdr>
    </w:div>
    <w:div w:id="1970818431">
      <w:bodyDiv w:val="1"/>
      <w:marLeft w:val="0"/>
      <w:marRight w:val="0"/>
      <w:marTop w:val="0"/>
      <w:marBottom w:val="0"/>
      <w:divBdr>
        <w:top w:val="none" w:sz="0" w:space="0" w:color="auto"/>
        <w:left w:val="none" w:sz="0" w:space="0" w:color="auto"/>
        <w:bottom w:val="none" w:sz="0" w:space="0" w:color="auto"/>
        <w:right w:val="none" w:sz="0" w:space="0" w:color="auto"/>
      </w:divBdr>
    </w:div>
    <w:div w:id="211917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tc.gov/enforcement/cases-proceedings" TargetMode="External"/><Relationship Id="rId13" Type="http://schemas.openxmlformats.org/officeDocument/2006/relationships/hyperlink" Target="https://www.ftc.gov/enforcement/cases-proceedings/102-3099/labmd-inc-v-federal-trade-commission" TargetMode="External"/><Relationship Id="rId18" Type="http://schemas.openxmlformats.org/officeDocument/2006/relationships/hyperlink" Target="https://www.ftc.gov/news-events/press-releases/2013/08/ftc-files-complaint-against-labmd-failing-protect-consumers"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ftc.gov/consumer-protection/data-security" TargetMode="External"/><Relationship Id="rId17" Type="http://schemas.openxmlformats.org/officeDocument/2006/relationships/hyperlink" Target="https://www.ftc.gov/system/files/documents/cases/160921labmdoppsurreply.pdf" TargetMode="External"/><Relationship Id="rId2" Type="http://schemas.openxmlformats.org/officeDocument/2006/relationships/styles" Target="styles.xml"/><Relationship Id="rId16" Type="http://schemas.openxmlformats.org/officeDocument/2006/relationships/hyperlink" Target="https://www.ftc.gov/system/files/documents/cases/160929labmdorder.pdf"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ftc.gov/consumer-protection/privacy-and-security" TargetMode="External"/><Relationship Id="rId5" Type="http://schemas.openxmlformats.org/officeDocument/2006/relationships/webSettings" Target="webSettings.xml"/><Relationship Id="rId15" Type="http://schemas.openxmlformats.org/officeDocument/2006/relationships/hyperlink" Target="https://www.ftc.gov/system/files/documents/cases/160929labmdwithdraworder.pdf" TargetMode="External"/><Relationship Id="rId23" Type="http://schemas.openxmlformats.org/officeDocument/2006/relationships/theme" Target="theme/theme1.xml"/><Relationship Id="rId10" Type="http://schemas.openxmlformats.org/officeDocument/2006/relationships/hyperlink" Target="https://www.ftc.gov/mission/consumer-protection" TargetMode="External"/><Relationship Id="rId19" Type="http://schemas.openxmlformats.org/officeDocument/2006/relationships/hyperlink" Target="mailto:craigergrc@gmail.com" TargetMode="External"/><Relationship Id="rId4" Type="http://schemas.openxmlformats.org/officeDocument/2006/relationships/settings" Target="settings.xml"/><Relationship Id="rId9" Type="http://schemas.openxmlformats.org/officeDocument/2006/relationships/hyperlink" Target="https://www.ftc.gov/industry/health-care" TargetMode="External"/><Relationship Id="rId14" Type="http://schemas.openxmlformats.org/officeDocument/2006/relationships/image" Target="media/image1.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FE6110C15E4200B781A21C98EE177D"/>
        <w:category>
          <w:name w:val="General"/>
          <w:gallery w:val="placeholder"/>
        </w:category>
        <w:types>
          <w:type w:val="bbPlcHdr"/>
        </w:types>
        <w:behaviors>
          <w:behavior w:val="content"/>
        </w:behaviors>
        <w:guid w:val="{488FF32E-BC7B-4FEE-8434-16B557013CD2}"/>
      </w:docPartPr>
      <w:docPartBody>
        <w:p w:rsidR="0031431C" w:rsidRDefault="0031431C" w:rsidP="0031431C">
          <w:pPr>
            <w:pStyle w:val="81FE6110C15E4200B781A21C98EE177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NewRomanPSMT">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31C"/>
    <w:rsid w:val="0031431C"/>
    <w:rsid w:val="00874B9B"/>
    <w:rsid w:val="00A31599"/>
    <w:rsid w:val="00B27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E6110C15E4200B781A21C98EE177D">
    <w:name w:val="81FE6110C15E4200B781A21C98EE177D"/>
    <w:rsid w:val="0031431C"/>
  </w:style>
  <w:style w:type="paragraph" w:customStyle="1" w:styleId="161A7BDA4D31406EA5D2B78C34936094">
    <w:name w:val="161A7BDA4D31406EA5D2B78C34936094"/>
    <w:rsid w:val="003143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E6110C15E4200B781A21C98EE177D">
    <w:name w:val="81FE6110C15E4200B781A21C98EE177D"/>
    <w:rsid w:val="0031431C"/>
  </w:style>
  <w:style w:type="paragraph" w:customStyle="1" w:styleId="161A7BDA4D31406EA5D2B78C34936094">
    <w:name w:val="161A7BDA4D31406EA5D2B78C34936094"/>
    <w:rsid w:val="003143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TotalTime>
  <Pages>27</Pages>
  <Words>8249</Words>
  <Characters>47023</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Progressing toward a ‘Reasonable Security’ Wizard</vt:lpstr>
    </vt:vector>
  </TitlesOfParts>
  <Company/>
  <LinksUpToDate>false</LinksUpToDate>
  <CharactersWithSpaces>55162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Progressing toward a ‘Reasonable Security’ Wizard</dc:title>
  <dc:creator>Craig Erickson</dc:creator>
  <cp:keywords>SIRA;FTC;information security</cp:keywords>
  <cp:lastModifiedBy>mQ</cp:lastModifiedBy>
  <cp:revision>101</cp:revision>
  <cp:lastPrinted>2017-04-10T16:03:00Z</cp:lastPrinted>
  <dcterms:created xsi:type="dcterms:W3CDTF">2017-04-10T16:02:00Z</dcterms:created>
  <dcterms:modified xsi:type="dcterms:W3CDTF">2017-04-11T20:29:00Z</dcterms:modified>
</cp:coreProperties>
</file>