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059" w:rsidRPr="00CB5D8A" w:rsidRDefault="003E2059" w:rsidP="00E543D1">
      <w:pPr>
        <w:rPr>
          <w:rFonts w:cs="Courier New"/>
          <w:sz w:val="20"/>
          <w:szCs w:val="20"/>
        </w:rPr>
      </w:pPr>
    </w:p>
    <w:p w:rsidR="00663DE2" w:rsidRDefault="00663DE2" w:rsidP="002D0A62">
      <w:pPr>
        <w:pStyle w:val="HTMLPreformatted"/>
        <w:rPr>
          <w:rFonts w:ascii="Times New Roman" w:hAnsi="Times New Roman" w:cs="Times New Roman"/>
          <w:sz w:val="24"/>
          <w:szCs w:val="24"/>
        </w:rPr>
      </w:pPr>
      <w:bookmarkStart w:id="0" w:name="_GoBack"/>
      <w:bookmarkEnd w:id="0"/>
    </w:p>
    <w:p w:rsidR="0060429C" w:rsidRDefault="0060429C" w:rsidP="0060429C">
      <w:pPr>
        <w:pStyle w:val="Default"/>
      </w:pPr>
      <w:r>
        <w:t xml:space="preserve">My </w:t>
      </w:r>
      <w:proofErr w:type="spellStart"/>
      <w:r>
        <w:t>LabMD</w:t>
      </w:r>
      <w:proofErr w:type="spellEnd"/>
      <w:r>
        <w:t xml:space="preserve">: </w:t>
      </w:r>
    </w:p>
    <w:p w:rsidR="006E147B" w:rsidRDefault="006E147B" w:rsidP="0060429C">
      <w:pPr>
        <w:pStyle w:val="Default"/>
      </w:pPr>
      <w:r>
        <w:t xml:space="preserve">1. Find </w:t>
      </w:r>
      <w:proofErr w:type="spellStart"/>
      <w:r>
        <w:t>occurences</w:t>
      </w:r>
      <w:proofErr w:type="spellEnd"/>
      <w:r>
        <w:t xml:space="preserve"> of the word ‘</w:t>
      </w:r>
      <w:r w:rsidRPr="00F11A30">
        <w:rPr>
          <w:highlight w:val="green"/>
        </w:rPr>
        <w:t>reasonable</w:t>
      </w:r>
      <w:r>
        <w:t>’</w:t>
      </w:r>
      <w:r w:rsidR="004D68D2">
        <w:t xml:space="preserve"> and ‘</w:t>
      </w:r>
      <w:r w:rsidR="004D68D2" w:rsidRPr="002D3DB2">
        <w:rPr>
          <w:highlight w:val="green"/>
        </w:rPr>
        <w:t>reasonably</w:t>
      </w:r>
      <w:r w:rsidR="004D68D2">
        <w:t>’</w:t>
      </w:r>
      <w:r>
        <w:t xml:space="preserve"> </w:t>
      </w:r>
      <w:r w:rsidR="00D01484">
        <w:t xml:space="preserve">(and the opposite, </w:t>
      </w:r>
      <w:r w:rsidR="00D01484" w:rsidRPr="00D01484">
        <w:rPr>
          <w:highlight w:val="green"/>
        </w:rPr>
        <w:t>unreasonable</w:t>
      </w:r>
      <w:r w:rsidR="00D01484">
        <w:t xml:space="preserve">, or other variations or derivations) </w:t>
      </w:r>
      <w:r>
        <w:t>in the text, to build the definition…</w:t>
      </w:r>
    </w:p>
    <w:p w:rsidR="00D01484" w:rsidRDefault="00D01484" w:rsidP="0060429C">
      <w:pPr>
        <w:pStyle w:val="Default"/>
      </w:pPr>
      <w:r w:rsidRPr="00D01484">
        <w:rPr>
          <w:highlight w:val="green"/>
        </w:rPr>
        <w:t>Count:</w:t>
      </w:r>
      <w:r>
        <w:t xml:space="preserve"> </w:t>
      </w:r>
      <w:r w:rsidR="00B825B5" w:rsidRPr="00B825B5">
        <w:rPr>
          <w:highlight w:val="green"/>
        </w:rPr>
        <w:t>27</w:t>
      </w:r>
      <w:r>
        <w:t xml:space="preserve"> </w:t>
      </w:r>
    </w:p>
    <w:p w:rsidR="006E147B" w:rsidRDefault="006E147B" w:rsidP="0060429C">
      <w:pPr>
        <w:pStyle w:val="Default"/>
      </w:pPr>
      <w:r>
        <w:t xml:space="preserve">1a. Find nearest </w:t>
      </w:r>
      <w:r w:rsidRPr="006005B1">
        <w:rPr>
          <w:color w:val="00B050"/>
        </w:rPr>
        <w:t>noun</w:t>
      </w:r>
      <w:r>
        <w:t xml:space="preserve"> or </w:t>
      </w:r>
      <w:r w:rsidRPr="00556B4F">
        <w:rPr>
          <w:color w:val="00B050"/>
        </w:rPr>
        <w:t>verb</w:t>
      </w:r>
      <w:r>
        <w:t xml:space="preserve"> that the word reasonable pertains to.</w:t>
      </w:r>
    </w:p>
    <w:p w:rsidR="00B825B5" w:rsidRPr="00B825B5" w:rsidRDefault="00B825B5" w:rsidP="0060429C">
      <w:pPr>
        <w:pStyle w:val="Default"/>
        <w:rPr>
          <w:color w:val="00B050"/>
        </w:rPr>
      </w:pPr>
      <w:r w:rsidRPr="00B825B5">
        <w:rPr>
          <w:color w:val="00B050"/>
        </w:rPr>
        <w:t xml:space="preserve">Counts: </w:t>
      </w:r>
    </w:p>
    <w:p w:rsidR="00B825B5" w:rsidRDefault="00487281" w:rsidP="0060429C">
      <w:pPr>
        <w:pStyle w:val="Default"/>
        <w:rPr>
          <w:color w:val="00B050"/>
          <w:sz w:val="23"/>
          <w:szCs w:val="23"/>
        </w:rPr>
      </w:pPr>
      <w:r>
        <w:rPr>
          <w:color w:val="00B050"/>
          <w:sz w:val="23"/>
          <w:szCs w:val="23"/>
        </w:rPr>
        <w:t xml:space="preserve">Unreasonable </w:t>
      </w:r>
      <w:r w:rsidRPr="006005B1">
        <w:rPr>
          <w:color w:val="00B050"/>
          <w:sz w:val="23"/>
          <w:szCs w:val="23"/>
        </w:rPr>
        <w:t>security practices</w:t>
      </w:r>
      <w:r w:rsidR="00034AA8">
        <w:rPr>
          <w:color w:val="00B050"/>
          <w:sz w:val="23"/>
          <w:szCs w:val="23"/>
        </w:rPr>
        <w:t xml:space="preserve"> - </w:t>
      </w:r>
      <w:r>
        <w:rPr>
          <w:color w:val="00B050"/>
          <w:sz w:val="23"/>
          <w:szCs w:val="23"/>
        </w:rPr>
        <w:t>1</w:t>
      </w:r>
    </w:p>
    <w:p w:rsidR="00487281" w:rsidRDefault="00034AA8" w:rsidP="0060429C">
      <w:pPr>
        <w:pStyle w:val="Default"/>
        <w:rPr>
          <w:color w:val="00B050"/>
          <w:sz w:val="23"/>
          <w:szCs w:val="23"/>
        </w:rPr>
      </w:pPr>
      <w:proofErr w:type="gramStart"/>
      <w:r w:rsidRPr="00686F76">
        <w:rPr>
          <w:sz w:val="23"/>
          <w:szCs w:val="23"/>
          <w:highlight w:val="green"/>
        </w:rPr>
        <w:t>reasonable</w:t>
      </w:r>
      <w:r>
        <w:rPr>
          <w:sz w:val="23"/>
          <w:szCs w:val="23"/>
        </w:rPr>
        <w:t>ness</w:t>
      </w:r>
      <w:proofErr w:type="gramEnd"/>
      <w:r>
        <w:rPr>
          <w:sz w:val="23"/>
          <w:szCs w:val="23"/>
        </w:rPr>
        <w:t xml:space="preserve">: </w:t>
      </w:r>
      <w:r w:rsidRPr="00034AA8">
        <w:rPr>
          <w:color w:val="00B050"/>
          <w:sz w:val="23"/>
          <w:szCs w:val="23"/>
        </w:rPr>
        <w:t xml:space="preserve">cornerstone of </w:t>
      </w:r>
      <w:r w:rsidRPr="006005B1">
        <w:rPr>
          <w:color w:val="00B050"/>
          <w:sz w:val="23"/>
          <w:szCs w:val="23"/>
        </w:rPr>
        <w:t>the Commission’s approach to data security</w:t>
      </w:r>
      <w:r>
        <w:rPr>
          <w:color w:val="00B050"/>
          <w:sz w:val="23"/>
          <w:szCs w:val="23"/>
        </w:rPr>
        <w:t xml:space="preserve"> – 1</w:t>
      </w:r>
    </w:p>
    <w:p w:rsidR="00034AA8" w:rsidRDefault="005C469A" w:rsidP="0060429C">
      <w:pPr>
        <w:pStyle w:val="Default"/>
        <w:rPr>
          <w:color w:val="00B050"/>
          <w:sz w:val="23"/>
          <w:szCs w:val="23"/>
        </w:rPr>
      </w:pPr>
      <w:proofErr w:type="gramStart"/>
      <w:r w:rsidRPr="00686F76">
        <w:rPr>
          <w:sz w:val="23"/>
          <w:szCs w:val="23"/>
          <w:highlight w:val="green"/>
        </w:rPr>
        <w:t>reasonable</w:t>
      </w:r>
      <w:proofErr w:type="gramEnd"/>
      <w:r>
        <w:rPr>
          <w:sz w:val="23"/>
          <w:szCs w:val="23"/>
        </w:rPr>
        <w:t xml:space="preserve"> </w:t>
      </w:r>
      <w:r w:rsidRPr="00343F41">
        <w:rPr>
          <w:sz w:val="23"/>
          <w:szCs w:val="23"/>
          <w:highlight w:val="cyan"/>
        </w:rPr>
        <w:t>and appropriate</w:t>
      </w:r>
      <w:r>
        <w:rPr>
          <w:sz w:val="23"/>
          <w:szCs w:val="23"/>
        </w:rPr>
        <w:t xml:space="preserve"> </w:t>
      </w:r>
      <w:r w:rsidRPr="00D273BC">
        <w:rPr>
          <w:color w:val="00B050"/>
          <w:sz w:val="23"/>
          <w:szCs w:val="23"/>
        </w:rPr>
        <w:t>security</w:t>
      </w:r>
      <w:r>
        <w:rPr>
          <w:color w:val="00B050"/>
          <w:sz w:val="23"/>
          <w:szCs w:val="23"/>
        </w:rPr>
        <w:t xml:space="preserve"> – 1</w:t>
      </w:r>
    </w:p>
    <w:p w:rsidR="005C469A" w:rsidRDefault="00D634FD" w:rsidP="0060429C">
      <w:pPr>
        <w:pStyle w:val="Default"/>
        <w:rPr>
          <w:sz w:val="23"/>
          <w:szCs w:val="23"/>
        </w:rPr>
      </w:pPr>
      <w:proofErr w:type="gramStart"/>
      <w:r w:rsidRPr="00D634FD">
        <w:rPr>
          <w:color w:val="00B050"/>
          <w:sz w:val="23"/>
          <w:szCs w:val="23"/>
        </w:rPr>
        <w:t>minimum</w:t>
      </w:r>
      <w:proofErr w:type="gramEnd"/>
      <w:r>
        <w:rPr>
          <w:sz w:val="23"/>
          <w:szCs w:val="23"/>
        </w:rPr>
        <w:t xml:space="preserve"> </w:t>
      </w:r>
      <w:r w:rsidRPr="00686F76">
        <w:rPr>
          <w:sz w:val="23"/>
          <w:szCs w:val="23"/>
          <w:highlight w:val="green"/>
        </w:rPr>
        <w:t>reasonable</w:t>
      </w:r>
      <w:r>
        <w:rPr>
          <w:sz w:val="23"/>
          <w:szCs w:val="23"/>
        </w:rPr>
        <w:t xml:space="preserve"> </w:t>
      </w:r>
      <w:r w:rsidRPr="00730C0E">
        <w:rPr>
          <w:color w:val="00B050"/>
          <w:sz w:val="23"/>
          <w:szCs w:val="23"/>
          <w:highlight w:val="magenta"/>
        </w:rPr>
        <w:t>data security practice</w:t>
      </w:r>
      <w:r w:rsidRPr="00730C0E">
        <w:rPr>
          <w:sz w:val="23"/>
          <w:szCs w:val="23"/>
          <w:highlight w:val="magenta"/>
        </w:rPr>
        <w:t>s</w:t>
      </w:r>
      <w:r>
        <w:rPr>
          <w:sz w:val="23"/>
          <w:szCs w:val="23"/>
        </w:rPr>
        <w:t xml:space="preserve"> – 1</w:t>
      </w:r>
    </w:p>
    <w:p w:rsidR="00510962" w:rsidRDefault="00510962" w:rsidP="0060429C">
      <w:pPr>
        <w:pStyle w:val="Default"/>
        <w:rPr>
          <w:color w:val="00B050"/>
          <w:sz w:val="23"/>
          <w:szCs w:val="23"/>
        </w:rPr>
      </w:pPr>
      <w:proofErr w:type="gramStart"/>
      <w:r w:rsidRPr="00686F76">
        <w:rPr>
          <w:sz w:val="23"/>
          <w:szCs w:val="23"/>
          <w:highlight w:val="green"/>
        </w:rPr>
        <w:t>reasonable</w:t>
      </w:r>
      <w:proofErr w:type="gramEnd"/>
      <w:r>
        <w:rPr>
          <w:sz w:val="23"/>
          <w:szCs w:val="23"/>
        </w:rPr>
        <w:t xml:space="preserve"> </w:t>
      </w:r>
      <w:r w:rsidRPr="00D273BC">
        <w:rPr>
          <w:color w:val="00B050"/>
          <w:sz w:val="23"/>
          <w:szCs w:val="23"/>
        </w:rPr>
        <w:t>behavior</w:t>
      </w:r>
      <w:r>
        <w:rPr>
          <w:color w:val="00B050"/>
          <w:sz w:val="23"/>
          <w:szCs w:val="23"/>
        </w:rPr>
        <w:t xml:space="preserve"> – 1</w:t>
      </w:r>
    </w:p>
    <w:p w:rsidR="00510962" w:rsidRDefault="00FC1148" w:rsidP="0060429C">
      <w:pPr>
        <w:pStyle w:val="Default"/>
        <w:rPr>
          <w:color w:val="00B050"/>
        </w:rPr>
      </w:pPr>
      <w:proofErr w:type="gramStart"/>
      <w:r w:rsidRPr="00686F76">
        <w:rPr>
          <w:highlight w:val="green"/>
        </w:rPr>
        <w:t>reasonable</w:t>
      </w:r>
      <w:proofErr w:type="gramEnd"/>
      <w:r>
        <w:t xml:space="preserve"> </w:t>
      </w:r>
      <w:r w:rsidRPr="00D273BC">
        <w:rPr>
          <w:color w:val="00B050"/>
        </w:rPr>
        <w:t>security measures</w:t>
      </w:r>
      <w:r>
        <w:rPr>
          <w:color w:val="00B050"/>
        </w:rPr>
        <w:t xml:space="preserve"> – 1</w:t>
      </w:r>
    </w:p>
    <w:p w:rsidR="00FC1148" w:rsidRDefault="000368B1" w:rsidP="0060429C">
      <w:pPr>
        <w:pStyle w:val="Default"/>
        <w:rPr>
          <w:color w:val="00B050"/>
          <w:sz w:val="23"/>
          <w:szCs w:val="23"/>
        </w:rPr>
      </w:pPr>
      <w:proofErr w:type="gramStart"/>
      <w:r w:rsidRPr="000368B1">
        <w:rPr>
          <w:color w:val="00B050"/>
          <w:sz w:val="23"/>
          <w:szCs w:val="23"/>
        </w:rPr>
        <w:t>ordinary</w:t>
      </w:r>
      <w:proofErr w:type="gramEnd"/>
      <w:r>
        <w:rPr>
          <w:sz w:val="23"/>
          <w:szCs w:val="23"/>
        </w:rPr>
        <w:t xml:space="preserve"> </w:t>
      </w:r>
      <w:r w:rsidRPr="00686F76">
        <w:rPr>
          <w:sz w:val="23"/>
          <w:szCs w:val="23"/>
          <w:highlight w:val="green"/>
        </w:rPr>
        <w:t>reasonable</w:t>
      </w:r>
      <w:r>
        <w:rPr>
          <w:sz w:val="23"/>
          <w:szCs w:val="23"/>
        </w:rPr>
        <w:t xml:space="preserve"> </w:t>
      </w:r>
      <w:r w:rsidRPr="00D273BC">
        <w:rPr>
          <w:color w:val="00B050"/>
          <w:sz w:val="23"/>
          <w:szCs w:val="23"/>
        </w:rPr>
        <w:t>man</w:t>
      </w:r>
      <w:r>
        <w:rPr>
          <w:color w:val="00B050"/>
          <w:sz w:val="23"/>
          <w:szCs w:val="23"/>
        </w:rPr>
        <w:t xml:space="preserve"> – 1</w:t>
      </w:r>
    </w:p>
    <w:p w:rsidR="000368B1" w:rsidRDefault="00B1172F" w:rsidP="0060429C">
      <w:pPr>
        <w:pStyle w:val="Default"/>
        <w:rPr>
          <w:color w:val="00B050"/>
          <w:sz w:val="23"/>
          <w:szCs w:val="23"/>
        </w:rPr>
      </w:pPr>
      <w:proofErr w:type="gramStart"/>
      <w:r w:rsidRPr="00686F76">
        <w:rPr>
          <w:sz w:val="23"/>
          <w:szCs w:val="23"/>
          <w:highlight w:val="green"/>
        </w:rPr>
        <w:t>reasonable</w:t>
      </w:r>
      <w:proofErr w:type="gramEnd"/>
      <w:r>
        <w:rPr>
          <w:sz w:val="23"/>
          <w:szCs w:val="23"/>
        </w:rPr>
        <w:t xml:space="preserve"> </w:t>
      </w:r>
      <w:r>
        <w:rPr>
          <w:color w:val="00B050"/>
          <w:sz w:val="23"/>
          <w:szCs w:val="23"/>
        </w:rPr>
        <w:t>person – 1</w:t>
      </w:r>
    </w:p>
    <w:p w:rsidR="0075217C" w:rsidRDefault="0075217C" w:rsidP="0060429C">
      <w:pPr>
        <w:pStyle w:val="Default"/>
        <w:rPr>
          <w:color w:val="00B050"/>
        </w:rPr>
      </w:pPr>
      <w:proofErr w:type="gramStart"/>
      <w:r w:rsidRPr="00686F76">
        <w:rPr>
          <w:highlight w:val="green"/>
        </w:rPr>
        <w:t>reasonable</w:t>
      </w:r>
      <w:proofErr w:type="gramEnd"/>
      <w:r>
        <w:t xml:space="preserve"> </w:t>
      </w:r>
      <w:r w:rsidRPr="00D273BC">
        <w:rPr>
          <w:color w:val="00B050"/>
        </w:rPr>
        <w:t>interpretation</w:t>
      </w:r>
      <w:r>
        <w:rPr>
          <w:color w:val="00B050"/>
        </w:rPr>
        <w:t xml:space="preserve"> – 1</w:t>
      </w:r>
    </w:p>
    <w:p w:rsidR="009D0AA8" w:rsidRDefault="009D0AA8" w:rsidP="0060429C">
      <w:pPr>
        <w:pStyle w:val="Default"/>
        <w:rPr>
          <w:color w:val="00B050"/>
          <w:sz w:val="23"/>
          <w:szCs w:val="23"/>
        </w:rPr>
      </w:pPr>
      <w:proofErr w:type="gramStart"/>
      <w:r>
        <w:rPr>
          <w:sz w:val="23"/>
          <w:szCs w:val="23"/>
        </w:rPr>
        <w:t>un</w:t>
      </w:r>
      <w:r w:rsidRPr="00686F76">
        <w:rPr>
          <w:sz w:val="23"/>
          <w:szCs w:val="23"/>
          <w:highlight w:val="green"/>
        </w:rPr>
        <w:t>reasonable</w:t>
      </w:r>
      <w:proofErr w:type="gramEnd"/>
      <w:r>
        <w:rPr>
          <w:sz w:val="23"/>
          <w:szCs w:val="23"/>
        </w:rPr>
        <w:t xml:space="preserve"> </w:t>
      </w:r>
      <w:r w:rsidRPr="00D273BC">
        <w:rPr>
          <w:color w:val="00B050"/>
          <w:sz w:val="23"/>
          <w:szCs w:val="23"/>
        </w:rPr>
        <w:t>risk of harm</w:t>
      </w:r>
      <w:r>
        <w:rPr>
          <w:color w:val="00B050"/>
          <w:sz w:val="23"/>
          <w:szCs w:val="23"/>
        </w:rPr>
        <w:t xml:space="preserve"> – 1</w:t>
      </w:r>
    </w:p>
    <w:p w:rsidR="009D0AA8" w:rsidRDefault="005A31C3" w:rsidP="0060429C">
      <w:pPr>
        <w:pStyle w:val="Default"/>
        <w:rPr>
          <w:color w:val="00B050"/>
        </w:rPr>
      </w:pPr>
      <w:proofErr w:type="gramStart"/>
      <w:r>
        <w:t>un</w:t>
      </w:r>
      <w:r w:rsidRPr="00686F76">
        <w:rPr>
          <w:highlight w:val="green"/>
        </w:rPr>
        <w:t>reasonable</w:t>
      </w:r>
      <w:proofErr w:type="gramEnd"/>
      <w:r>
        <w:t xml:space="preserve"> </w:t>
      </w:r>
      <w:r w:rsidRPr="00D273BC">
        <w:rPr>
          <w:color w:val="00B050"/>
        </w:rPr>
        <w:t>data security</w:t>
      </w:r>
      <w:r>
        <w:rPr>
          <w:color w:val="00B050"/>
        </w:rPr>
        <w:t xml:space="preserve"> – 1</w:t>
      </w:r>
    </w:p>
    <w:p w:rsidR="005A31C3" w:rsidRDefault="00180B65" w:rsidP="0060429C">
      <w:pPr>
        <w:pStyle w:val="Default"/>
        <w:rPr>
          <w:b/>
          <w:bCs/>
          <w:color w:val="00B050"/>
          <w:sz w:val="23"/>
          <w:szCs w:val="23"/>
        </w:rPr>
      </w:pPr>
      <w:r w:rsidRPr="00D273BC">
        <w:rPr>
          <w:b/>
          <w:bCs/>
          <w:sz w:val="23"/>
          <w:szCs w:val="23"/>
          <w:highlight w:val="green"/>
        </w:rPr>
        <w:t>Reasonably</w:t>
      </w:r>
      <w:r>
        <w:rPr>
          <w:b/>
          <w:bCs/>
          <w:sz w:val="23"/>
          <w:szCs w:val="23"/>
        </w:rPr>
        <w:t xml:space="preserve"> </w:t>
      </w:r>
      <w:r w:rsidRPr="004D68D2">
        <w:rPr>
          <w:b/>
          <w:bCs/>
          <w:color w:val="00B050"/>
          <w:sz w:val="23"/>
          <w:szCs w:val="23"/>
        </w:rPr>
        <w:t>Avoid the Injuries</w:t>
      </w:r>
      <w:r>
        <w:rPr>
          <w:b/>
          <w:bCs/>
          <w:color w:val="00B050"/>
          <w:sz w:val="23"/>
          <w:szCs w:val="23"/>
        </w:rPr>
        <w:t xml:space="preserve"> – 1</w:t>
      </w:r>
    </w:p>
    <w:p w:rsidR="00180B65" w:rsidRDefault="00332FA6" w:rsidP="0060429C">
      <w:pPr>
        <w:pStyle w:val="Default"/>
        <w:rPr>
          <w:color w:val="00B050"/>
        </w:rPr>
      </w:pPr>
      <w:proofErr w:type="gramStart"/>
      <w:r w:rsidRPr="004D68D2">
        <w:rPr>
          <w:highlight w:val="green"/>
        </w:rPr>
        <w:t>reasonably</w:t>
      </w:r>
      <w:proofErr w:type="gramEnd"/>
      <w:r>
        <w:t xml:space="preserve"> </w:t>
      </w:r>
      <w:r w:rsidRPr="004D68D2">
        <w:rPr>
          <w:color w:val="00B050"/>
        </w:rPr>
        <w:t>capable of mitigating any injury</w:t>
      </w:r>
      <w:r>
        <w:rPr>
          <w:color w:val="00B050"/>
        </w:rPr>
        <w:t xml:space="preserve"> – 1</w:t>
      </w:r>
    </w:p>
    <w:p w:rsidR="00332FA6" w:rsidRDefault="000772EF" w:rsidP="0060429C">
      <w:pPr>
        <w:pStyle w:val="Default"/>
        <w:rPr>
          <w:color w:val="00B050"/>
          <w:sz w:val="23"/>
          <w:szCs w:val="23"/>
        </w:rPr>
      </w:pPr>
      <w:proofErr w:type="gramStart"/>
      <w:r w:rsidRPr="001864EB">
        <w:rPr>
          <w:color w:val="00B050"/>
          <w:sz w:val="23"/>
          <w:szCs w:val="23"/>
        </w:rPr>
        <w:t>its</w:t>
      </w:r>
      <w:proofErr w:type="gramEnd"/>
      <w:r w:rsidRPr="001864EB">
        <w:rPr>
          <w:color w:val="00B050"/>
          <w:sz w:val="23"/>
          <w:szCs w:val="23"/>
        </w:rPr>
        <w:t xml:space="preserve"> practices</w:t>
      </w:r>
      <w:r>
        <w:rPr>
          <w:sz w:val="23"/>
          <w:szCs w:val="23"/>
        </w:rPr>
        <w:t xml:space="preserve"> </w:t>
      </w:r>
      <w:r w:rsidRPr="00686F76">
        <w:rPr>
          <w:sz w:val="23"/>
          <w:szCs w:val="23"/>
          <w:highlight w:val="green"/>
        </w:rPr>
        <w:t>reasonable</w:t>
      </w:r>
      <w:r>
        <w:rPr>
          <w:sz w:val="23"/>
          <w:szCs w:val="23"/>
        </w:rPr>
        <w:t xml:space="preserve"> </w:t>
      </w:r>
      <w:r w:rsidRPr="000772EF">
        <w:rPr>
          <w:color w:val="00B050"/>
          <w:sz w:val="23"/>
          <w:szCs w:val="23"/>
        </w:rPr>
        <w:t>and appropriate</w:t>
      </w:r>
      <w:r>
        <w:rPr>
          <w:color w:val="00B050"/>
          <w:sz w:val="23"/>
          <w:szCs w:val="23"/>
        </w:rPr>
        <w:t xml:space="preserve"> – 1</w:t>
      </w:r>
    </w:p>
    <w:p w:rsidR="000772EF" w:rsidRDefault="00504CC3" w:rsidP="0060429C">
      <w:pPr>
        <w:pStyle w:val="Default"/>
        <w:rPr>
          <w:color w:val="00B050"/>
          <w:sz w:val="23"/>
          <w:szCs w:val="23"/>
        </w:rPr>
      </w:pPr>
      <w:proofErr w:type="gramStart"/>
      <w:r>
        <w:rPr>
          <w:sz w:val="23"/>
          <w:szCs w:val="23"/>
        </w:rPr>
        <w:t>the</w:t>
      </w:r>
      <w:proofErr w:type="gramEnd"/>
      <w:r>
        <w:rPr>
          <w:sz w:val="23"/>
          <w:szCs w:val="23"/>
        </w:rPr>
        <w:t xml:space="preserve"> FTC Act, uses broad terms such </w:t>
      </w:r>
      <w:r w:rsidRPr="00F50C0A">
        <w:rPr>
          <w:sz w:val="23"/>
          <w:szCs w:val="23"/>
          <w:highlight w:val="cyan"/>
        </w:rPr>
        <w:t>as “unfair,” “unjust,”</w:t>
      </w:r>
      <w:r>
        <w:rPr>
          <w:sz w:val="23"/>
          <w:szCs w:val="23"/>
        </w:rPr>
        <w:t xml:space="preserve"> or “un</w:t>
      </w:r>
      <w:r w:rsidRPr="00686F76">
        <w:rPr>
          <w:sz w:val="23"/>
          <w:szCs w:val="23"/>
          <w:highlight w:val="green"/>
        </w:rPr>
        <w:t>reasonable</w:t>
      </w:r>
      <w:r>
        <w:rPr>
          <w:sz w:val="23"/>
          <w:szCs w:val="23"/>
        </w:rPr>
        <w:t xml:space="preserve">” to define </w:t>
      </w:r>
      <w:r w:rsidRPr="003C2D6B">
        <w:rPr>
          <w:color w:val="00B050"/>
          <w:sz w:val="23"/>
          <w:szCs w:val="23"/>
        </w:rPr>
        <w:t>which practices are prohibited</w:t>
      </w:r>
      <w:r>
        <w:rPr>
          <w:color w:val="00B050"/>
          <w:sz w:val="23"/>
          <w:szCs w:val="23"/>
        </w:rPr>
        <w:t xml:space="preserve"> – 1</w:t>
      </w:r>
    </w:p>
    <w:p w:rsidR="00504CC3" w:rsidRDefault="00DD50B9" w:rsidP="0060429C">
      <w:pPr>
        <w:pStyle w:val="Default"/>
        <w:rPr>
          <w:color w:val="00B050"/>
          <w:sz w:val="23"/>
          <w:szCs w:val="23"/>
        </w:rPr>
      </w:pPr>
      <w:r w:rsidRPr="00572A5C">
        <w:rPr>
          <w:sz w:val="23"/>
          <w:szCs w:val="23"/>
          <w:highlight w:val="cyan"/>
        </w:rPr>
        <w:t>“</w:t>
      </w:r>
      <w:proofErr w:type="gramStart"/>
      <w:r w:rsidRPr="00572A5C">
        <w:rPr>
          <w:sz w:val="23"/>
          <w:szCs w:val="23"/>
          <w:highlight w:val="cyan"/>
        </w:rPr>
        <w:t>unjust</w:t>
      </w:r>
      <w:proofErr w:type="gramEnd"/>
      <w:r w:rsidRPr="00572A5C">
        <w:rPr>
          <w:sz w:val="23"/>
          <w:szCs w:val="23"/>
          <w:highlight w:val="cyan"/>
        </w:rPr>
        <w:t>”</w:t>
      </w:r>
      <w:r>
        <w:rPr>
          <w:sz w:val="23"/>
          <w:szCs w:val="23"/>
        </w:rPr>
        <w:t xml:space="preserve"> or “un</w:t>
      </w:r>
      <w:r w:rsidRPr="00686F76">
        <w:rPr>
          <w:sz w:val="23"/>
          <w:szCs w:val="23"/>
          <w:highlight w:val="green"/>
        </w:rPr>
        <w:t>reasonable</w:t>
      </w:r>
      <w:r>
        <w:rPr>
          <w:sz w:val="23"/>
          <w:szCs w:val="23"/>
        </w:rPr>
        <w:t xml:space="preserve">” </w:t>
      </w:r>
      <w:r w:rsidRPr="003C2D6B">
        <w:rPr>
          <w:color w:val="00B050"/>
          <w:sz w:val="23"/>
          <w:szCs w:val="23"/>
        </w:rPr>
        <w:t>rates or practices</w:t>
      </w:r>
      <w:r>
        <w:rPr>
          <w:color w:val="00B050"/>
          <w:sz w:val="23"/>
          <w:szCs w:val="23"/>
        </w:rPr>
        <w:t xml:space="preserve"> – 1</w:t>
      </w:r>
    </w:p>
    <w:p w:rsidR="00DD50B9" w:rsidRDefault="009B5A88" w:rsidP="0060429C">
      <w:pPr>
        <w:pStyle w:val="Default"/>
        <w:rPr>
          <w:b/>
          <w:i/>
          <w:color w:val="00B050"/>
          <w:sz w:val="23"/>
          <w:szCs w:val="23"/>
        </w:rPr>
      </w:pPr>
      <w:proofErr w:type="gramStart"/>
      <w:r w:rsidRPr="002E5F0D">
        <w:rPr>
          <w:b/>
          <w:i/>
          <w:sz w:val="23"/>
          <w:szCs w:val="23"/>
          <w:highlight w:val="green"/>
        </w:rPr>
        <w:t>reasonable</w:t>
      </w:r>
      <w:proofErr w:type="gramEnd"/>
      <w:r w:rsidRPr="002E5F0D">
        <w:rPr>
          <w:b/>
          <w:i/>
          <w:sz w:val="23"/>
          <w:szCs w:val="23"/>
        </w:rPr>
        <w:t xml:space="preserve"> </w:t>
      </w:r>
      <w:r w:rsidRPr="002E5F0D">
        <w:rPr>
          <w:b/>
          <w:i/>
          <w:color w:val="00B050"/>
          <w:sz w:val="23"/>
          <w:szCs w:val="23"/>
        </w:rPr>
        <w:t>measures</w:t>
      </w:r>
      <w:r>
        <w:rPr>
          <w:b/>
          <w:i/>
          <w:color w:val="00B050"/>
          <w:sz w:val="23"/>
          <w:szCs w:val="23"/>
        </w:rPr>
        <w:t>- 1</w:t>
      </w:r>
    </w:p>
    <w:p w:rsidR="009B5A88" w:rsidRDefault="009B5A88" w:rsidP="0060429C">
      <w:pPr>
        <w:pStyle w:val="Default"/>
        <w:rPr>
          <w:color w:val="00B050"/>
          <w:sz w:val="23"/>
          <w:szCs w:val="23"/>
        </w:rPr>
      </w:pPr>
      <w:proofErr w:type="gramStart"/>
      <w:r w:rsidRPr="00686F76">
        <w:rPr>
          <w:sz w:val="23"/>
          <w:szCs w:val="23"/>
          <w:highlight w:val="green"/>
        </w:rPr>
        <w:t>reasonable</w:t>
      </w:r>
      <w:proofErr w:type="gramEnd"/>
      <w:r>
        <w:rPr>
          <w:sz w:val="23"/>
          <w:szCs w:val="23"/>
        </w:rPr>
        <w:t xml:space="preserve"> </w:t>
      </w:r>
      <w:r w:rsidRPr="009B5A88">
        <w:rPr>
          <w:color w:val="00B050"/>
          <w:sz w:val="23"/>
          <w:szCs w:val="23"/>
        </w:rPr>
        <w:t xml:space="preserve">and appropriate </w:t>
      </w:r>
      <w:r w:rsidRPr="003C2D6B">
        <w:rPr>
          <w:color w:val="00B050"/>
          <w:sz w:val="23"/>
          <w:szCs w:val="23"/>
        </w:rPr>
        <w:t>data security practices</w:t>
      </w:r>
      <w:r>
        <w:rPr>
          <w:color w:val="00B050"/>
          <w:sz w:val="23"/>
          <w:szCs w:val="23"/>
        </w:rPr>
        <w:t xml:space="preserve"> – 1</w:t>
      </w:r>
    </w:p>
    <w:p w:rsidR="009B5A88" w:rsidRDefault="00357A2B" w:rsidP="0060429C">
      <w:pPr>
        <w:pStyle w:val="Default"/>
        <w:rPr>
          <w:color w:val="00B050"/>
          <w:sz w:val="23"/>
          <w:szCs w:val="23"/>
        </w:rPr>
      </w:pPr>
      <w:proofErr w:type="gramStart"/>
      <w:r>
        <w:rPr>
          <w:sz w:val="23"/>
          <w:szCs w:val="23"/>
        </w:rPr>
        <w:t>un</w:t>
      </w:r>
      <w:r w:rsidRPr="00686F76">
        <w:rPr>
          <w:sz w:val="23"/>
          <w:szCs w:val="23"/>
          <w:highlight w:val="green"/>
        </w:rPr>
        <w:t>reasonable</w:t>
      </w:r>
      <w:proofErr w:type="gramEnd"/>
      <w:r>
        <w:rPr>
          <w:sz w:val="23"/>
          <w:szCs w:val="23"/>
        </w:rPr>
        <w:t xml:space="preserve"> </w:t>
      </w:r>
      <w:r w:rsidRPr="007A75C2">
        <w:rPr>
          <w:color w:val="00B050"/>
          <w:sz w:val="23"/>
          <w:szCs w:val="23"/>
          <w:highlight w:val="magenta"/>
        </w:rPr>
        <w:t>data security practices</w:t>
      </w:r>
      <w:r>
        <w:rPr>
          <w:color w:val="00B050"/>
          <w:sz w:val="23"/>
          <w:szCs w:val="23"/>
        </w:rPr>
        <w:t xml:space="preserve"> – 1</w:t>
      </w:r>
    </w:p>
    <w:p w:rsidR="00357A2B" w:rsidRDefault="005A196A" w:rsidP="0060429C">
      <w:pPr>
        <w:pStyle w:val="Default"/>
        <w:rPr>
          <w:color w:val="00B050"/>
          <w:sz w:val="23"/>
          <w:szCs w:val="23"/>
        </w:rPr>
      </w:pPr>
      <w:proofErr w:type="gramStart"/>
      <w:r w:rsidRPr="00686F76">
        <w:rPr>
          <w:sz w:val="23"/>
          <w:szCs w:val="23"/>
          <w:highlight w:val="green"/>
        </w:rPr>
        <w:t>reasonable</w:t>
      </w:r>
      <w:proofErr w:type="gramEnd"/>
      <w:r>
        <w:rPr>
          <w:sz w:val="23"/>
          <w:szCs w:val="23"/>
        </w:rPr>
        <w:t xml:space="preserve"> </w:t>
      </w:r>
      <w:r w:rsidRPr="007A75C2">
        <w:rPr>
          <w:color w:val="00B050"/>
          <w:sz w:val="23"/>
          <w:szCs w:val="23"/>
          <w:highlight w:val="magenta"/>
        </w:rPr>
        <w:t>data security measures</w:t>
      </w:r>
      <w:r>
        <w:rPr>
          <w:color w:val="00B050"/>
          <w:sz w:val="23"/>
          <w:szCs w:val="23"/>
        </w:rPr>
        <w:t xml:space="preserve"> – 1</w:t>
      </w:r>
    </w:p>
    <w:p w:rsidR="005A196A" w:rsidRDefault="00097189" w:rsidP="0060429C">
      <w:pPr>
        <w:pStyle w:val="Default"/>
        <w:rPr>
          <w:sz w:val="23"/>
          <w:szCs w:val="23"/>
        </w:rPr>
      </w:pPr>
      <w:proofErr w:type="gramStart"/>
      <w:r>
        <w:rPr>
          <w:sz w:val="23"/>
          <w:szCs w:val="23"/>
        </w:rPr>
        <w:t>specific</w:t>
      </w:r>
      <w:proofErr w:type="gramEnd"/>
      <w:r>
        <w:rPr>
          <w:sz w:val="23"/>
          <w:szCs w:val="23"/>
        </w:rPr>
        <w:t xml:space="preserve"> types of </w:t>
      </w:r>
      <w:r w:rsidRPr="006C55A0">
        <w:rPr>
          <w:color w:val="00B050"/>
          <w:sz w:val="23"/>
          <w:szCs w:val="23"/>
        </w:rPr>
        <w:t>security lapses</w:t>
      </w:r>
      <w:r>
        <w:rPr>
          <w:sz w:val="23"/>
          <w:szCs w:val="23"/>
        </w:rPr>
        <w:t xml:space="preserve"> that may be deemed un</w:t>
      </w:r>
      <w:r w:rsidRPr="00686F76">
        <w:rPr>
          <w:sz w:val="23"/>
          <w:szCs w:val="23"/>
          <w:highlight w:val="green"/>
        </w:rPr>
        <w:t>reasonable</w:t>
      </w:r>
      <w:r>
        <w:rPr>
          <w:sz w:val="23"/>
          <w:szCs w:val="23"/>
        </w:rPr>
        <w:t xml:space="preserve"> – 1</w:t>
      </w:r>
    </w:p>
    <w:p w:rsidR="00097189" w:rsidRDefault="00BE1F23" w:rsidP="0060429C">
      <w:pPr>
        <w:pStyle w:val="Default"/>
        <w:rPr>
          <w:color w:val="00B050"/>
          <w:sz w:val="23"/>
          <w:szCs w:val="23"/>
        </w:rPr>
      </w:pPr>
      <w:proofErr w:type="gramStart"/>
      <w:r w:rsidRPr="00686F76">
        <w:rPr>
          <w:sz w:val="23"/>
          <w:szCs w:val="23"/>
          <w:highlight w:val="green"/>
        </w:rPr>
        <w:t>reasonable</w:t>
      </w:r>
      <w:proofErr w:type="gramEnd"/>
      <w:r>
        <w:rPr>
          <w:sz w:val="23"/>
          <w:szCs w:val="23"/>
        </w:rPr>
        <w:t xml:space="preserve"> </w:t>
      </w:r>
      <w:r w:rsidRPr="00640A43">
        <w:rPr>
          <w:color w:val="00B050"/>
          <w:sz w:val="23"/>
          <w:szCs w:val="23"/>
        </w:rPr>
        <w:t>assurance</w:t>
      </w:r>
      <w:r>
        <w:rPr>
          <w:color w:val="00B050"/>
          <w:sz w:val="23"/>
          <w:szCs w:val="23"/>
        </w:rPr>
        <w:t xml:space="preserve"> – 1</w:t>
      </w:r>
    </w:p>
    <w:p w:rsidR="00BE1F23" w:rsidRDefault="00AB7B6C" w:rsidP="0060429C">
      <w:pPr>
        <w:pStyle w:val="Default"/>
        <w:rPr>
          <w:color w:val="00B050"/>
        </w:rPr>
      </w:pPr>
      <w:proofErr w:type="gramStart"/>
      <w:r w:rsidRPr="00686F76">
        <w:rPr>
          <w:highlight w:val="green"/>
        </w:rPr>
        <w:t>reasonable</w:t>
      </w:r>
      <w:proofErr w:type="gramEnd"/>
      <w:r>
        <w:t xml:space="preserve"> </w:t>
      </w:r>
      <w:r w:rsidRPr="00770B66">
        <w:rPr>
          <w:highlight w:val="cyan"/>
        </w:rPr>
        <w:t>and appropriate</w:t>
      </w:r>
      <w:r>
        <w:t xml:space="preserve"> </w:t>
      </w:r>
      <w:r w:rsidRPr="00640A43">
        <w:rPr>
          <w:color w:val="00B050"/>
        </w:rPr>
        <w:t>data security practices</w:t>
      </w:r>
      <w:r>
        <w:rPr>
          <w:color w:val="00B050"/>
        </w:rPr>
        <w:t xml:space="preserve"> – 1</w:t>
      </w:r>
    </w:p>
    <w:p w:rsidR="00AB7B6C" w:rsidRDefault="00A53BEB" w:rsidP="0060429C">
      <w:pPr>
        <w:pStyle w:val="Default"/>
        <w:rPr>
          <w:color w:val="00B050"/>
          <w:sz w:val="23"/>
          <w:szCs w:val="23"/>
        </w:rPr>
      </w:pPr>
      <w:proofErr w:type="gramStart"/>
      <w:r w:rsidRPr="00686F76">
        <w:rPr>
          <w:sz w:val="23"/>
          <w:szCs w:val="23"/>
          <w:highlight w:val="green"/>
        </w:rPr>
        <w:t>reasonable</w:t>
      </w:r>
      <w:proofErr w:type="gramEnd"/>
      <w:r>
        <w:rPr>
          <w:sz w:val="23"/>
          <w:szCs w:val="23"/>
        </w:rPr>
        <w:t xml:space="preserve"> and appropriate </w:t>
      </w:r>
      <w:r w:rsidRPr="00C5129B">
        <w:rPr>
          <w:color w:val="00B050"/>
          <w:sz w:val="23"/>
          <w:szCs w:val="23"/>
          <w:highlight w:val="magenta"/>
        </w:rPr>
        <w:t>information security program</w:t>
      </w:r>
      <w:r>
        <w:rPr>
          <w:color w:val="00B050"/>
          <w:sz w:val="23"/>
          <w:szCs w:val="23"/>
        </w:rPr>
        <w:t xml:space="preserve"> – 1</w:t>
      </w:r>
    </w:p>
    <w:p w:rsidR="00A53BEB" w:rsidRDefault="00E464C1" w:rsidP="0060429C">
      <w:pPr>
        <w:pStyle w:val="Default"/>
        <w:rPr>
          <w:color w:val="00B050"/>
          <w:sz w:val="23"/>
          <w:szCs w:val="23"/>
        </w:rPr>
      </w:pPr>
      <w:proofErr w:type="gramStart"/>
      <w:r w:rsidRPr="002D3DB2">
        <w:rPr>
          <w:color w:val="00B050"/>
          <w:sz w:val="23"/>
          <w:szCs w:val="23"/>
        </w:rPr>
        <w:t>measures</w:t>
      </w:r>
      <w:proofErr w:type="gramEnd"/>
      <w:r>
        <w:rPr>
          <w:sz w:val="23"/>
          <w:szCs w:val="23"/>
        </w:rPr>
        <w:t xml:space="preserve"> </w:t>
      </w:r>
      <w:r w:rsidRPr="002D3DB2">
        <w:rPr>
          <w:sz w:val="23"/>
          <w:szCs w:val="23"/>
          <w:highlight w:val="green"/>
        </w:rPr>
        <w:t>reasonably</w:t>
      </w:r>
      <w:r>
        <w:rPr>
          <w:sz w:val="23"/>
          <w:szCs w:val="23"/>
        </w:rPr>
        <w:t xml:space="preserve"> </w:t>
      </w:r>
      <w:r w:rsidRPr="00E464C1">
        <w:rPr>
          <w:color w:val="00B050"/>
          <w:sz w:val="23"/>
          <w:szCs w:val="23"/>
        </w:rPr>
        <w:t>necessary</w:t>
      </w:r>
      <w:r>
        <w:rPr>
          <w:color w:val="00B050"/>
          <w:sz w:val="23"/>
          <w:szCs w:val="23"/>
        </w:rPr>
        <w:t xml:space="preserve"> – 1</w:t>
      </w:r>
    </w:p>
    <w:p w:rsidR="00E464C1" w:rsidRDefault="00785A0E" w:rsidP="0060429C">
      <w:pPr>
        <w:pStyle w:val="Default"/>
        <w:rPr>
          <w:sz w:val="23"/>
          <w:szCs w:val="23"/>
        </w:rPr>
      </w:pPr>
      <w:proofErr w:type="gramStart"/>
      <w:r w:rsidRPr="00640A43">
        <w:rPr>
          <w:color w:val="00B050"/>
          <w:sz w:val="23"/>
          <w:szCs w:val="23"/>
        </w:rPr>
        <w:t>data</w:t>
      </w:r>
      <w:proofErr w:type="gramEnd"/>
      <w:r w:rsidRPr="00640A43">
        <w:rPr>
          <w:color w:val="00B050"/>
          <w:sz w:val="23"/>
          <w:szCs w:val="23"/>
        </w:rPr>
        <w:t xml:space="preserve"> security practices </w:t>
      </w:r>
      <w:r>
        <w:rPr>
          <w:sz w:val="23"/>
          <w:szCs w:val="23"/>
        </w:rPr>
        <w:t>were un</w:t>
      </w:r>
      <w:r w:rsidRPr="00686F76">
        <w:rPr>
          <w:sz w:val="23"/>
          <w:szCs w:val="23"/>
          <w:highlight w:val="green"/>
        </w:rPr>
        <w:t>reasonable</w:t>
      </w:r>
      <w:r>
        <w:rPr>
          <w:sz w:val="23"/>
          <w:szCs w:val="23"/>
        </w:rPr>
        <w:t xml:space="preserve"> – 1</w:t>
      </w:r>
    </w:p>
    <w:p w:rsidR="00785A0E" w:rsidRDefault="00785A0E" w:rsidP="0060429C">
      <w:pPr>
        <w:pStyle w:val="Default"/>
        <w:rPr>
          <w:sz w:val="23"/>
          <w:szCs w:val="23"/>
        </w:rPr>
      </w:pPr>
    </w:p>
    <w:p w:rsidR="00A829FD" w:rsidRDefault="00A829FD" w:rsidP="0060429C">
      <w:pPr>
        <w:pStyle w:val="Default"/>
        <w:rPr>
          <w:color w:val="00B050"/>
          <w:sz w:val="23"/>
          <w:szCs w:val="23"/>
        </w:rPr>
      </w:pPr>
    </w:p>
    <w:p w:rsidR="006E147B" w:rsidRDefault="001B5D6A" w:rsidP="0060429C">
      <w:pPr>
        <w:pStyle w:val="Default"/>
      </w:pPr>
      <w:r>
        <w:t xml:space="preserve">1b. Find the most </w:t>
      </w:r>
      <w:r w:rsidRPr="00DE70EF">
        <w:rPr>
          <w:highlight w:val="cyan"/>
        </w:rPr>
        <w:t>common phrases linked to reasonable</w:t>
      </w:r>
      <w:r>
        <w:t xml:space="preserve"> to find adjectives and complex noun objects as attributes of reasonableness and identify additional entities which the </w:t>
      </w:r>
      <w:proofErr w:type="spellStart"/>
      <w:r>
        <w:t>reasonabless</w:t>
      </w:r>
      <w:proofErr w:type="spellEnd"/>
      <w:r>
        <w:t xml:space="preserve"> standard applies to.</w:t>
      </w:r>
    </w:p>
    <w:p w:rsidR="00A829FD" w:rsidRDefault="00A829FD" w:rsidP="0060429C">
      <w:pPr>
        <w:pStyle w:val="Default"/>
      </w:pPr>
    </w:p>
    <w:p w:rsidR="00A829FD" w:rsidRDefault="00A829FD" w:rsidP="0060429C">
      <w:pPr>
        <w:pStyle w:val="Default"/>
      </w:pPr>
    </w:p>
    <w:p w:rsidR="0020393E" w:rsidRDefault="0020393E" w:rsidP="0060429C">
      <w:pPr>
        <w:pStyle w:val="Default"/>
      </w:pPr>
      <w:r>
        <w:t xml:space="preserve">1c. Identify </w:t>
      </w:r>
      <w:r w:rsidRPr="0020393E">
        <w:rPr>
          <w:highlight w:val="magenta"/>
        </w:rPr>
        <w:t>security controls</w:t>
      </w:r>
      <w:r>
        <w:t xml:space="preserve"> which are absent, deficient, </w:t>
      </w:r>
      <w:r w:rsidR="00C2010F">
        <w:t xml:space="preserve">expected, </w:t>
      </w:r>
      <w:r>
        <w:t>or recommended.</w:t>
      </w:r>
    </w:p>
    <w:p w:rsidR="006F3CDC" w:rsidRDefault="006F3CDC" w:rsidP="0060429C">
      <w:pPr>
        <w:pStyle w:val="Default"/>
      </w:pPr>
      <w:r>
        <w:t xml:space="preserve">1d. Identify </w:t>
      </w:r>
      <w:r w:rsidRPr="006F3CDC">
        <w:rPr>
          <w:highlight w:val="red"/>
        </w:rPr>
        <w:t>harms</w:t>
      </w:r>
    </w:p>
    <w:p w:rsidR="006F3CDC" w:rsidRDefault="006F3CDC" w:rsidP="0060429C">
      <w:pPr>
        <w:pStyle w:val="Default"/>
      </w:pPr>
      <w:r>
        <w:t xml:space="preserve">1e. Identify </w:t>
      </w:r>
      <w:r w:rsidRPr="006F3CDC">
        <w:rPr>
          <w:highlight w:val="blue"/>
        </w:rPr>
        <w:t>assets</w:t>
      </w:r>
    </w:p>
    <w:p w:rsidR="006E147B" w:rsidRDefault="006E147B" w:rsidP="0060429C">
      <w:pPr>
        <w:pStyle w:val="Default"/>
      </w:pPr>
      <w:r>
        <w:t xml:space="preserve"> </w:t>
      </w:r>
    </w:p>
    <w:p w:rsidR="0060429C" w:rsidRDefault="0060429C" w:rsidP="0060429C">
      <w:pPr>
        <w:pStyle w:val="HTMLPreformatted"/>
        <w:rPr>
          <w:sz w:val="23"/>
          <w:szCs w:val="23"/>
        </w:rPr>
      </w:pPr>
      <w:r>
        <w:lastRenderedPageBreak/>
        <w:t xml:space="preserve"> </w:t>
      </w:r>
      <w:proofErr w:type="gramStart"/>
      <w:r>
        <w:rPr>
          <w:sz w:val="23"/>
          <w:szCs w:val="23"/>
        </w:rPr>
        <w:t>find</w:t>
      </w:r>
      <w:proofErr w:type="gramEnd"/>
      <w:r>
        <w:rPr>
          <w:sz w:val="23"/>
          <w:szCs w:val="23"/>
        </w:rPr>
        <w:t xml:space="preserve"> that </w:t>
      </w:r>
      <w:proofErr w:type="spellStart"/>
      <w:r>
        <w:rPr>
          <w:sz w:val="23"/>
          <w:szCs w:val="23"/>
        </w:rPr>
        <w:t>LabMD’s</w:t>
      </w:r>
      <w:proofErr w:type="spellEnd"/>
      <w:r>
        <w:rPr>
          <w:sz w:val="23"/>
          <w:szCs w:val="23"/>
        </w:rPr>
        <w:t xml:space="preserve"> </w:t>
      </w:r>
      <w:r w:rsidRPr="006005B1">
        <w:rPr>
          <w:color w:val="00B050"/>
          <w:sz w:val="23"/>
          <w:szCs w:val="23"/>
        </w:rPr>
        <w:t xml:space="preserve">security practices </w:t>
      </w:r>
      <w:r>
        <w:rPr>
          <w:sz w:val="23"/>
          <w:szCs w:val="23"/>
        </w:rPr>
        <w:t xml:space="preserve">were </w:t>
      </w:r>
      <w:r w:rsidRPr="00686F76">
        <w:rPr>
          <w:sz w:val="23"/>
          <w:szCs w:val="23"/>
          <w:highlight w:val="green"/>
        </w:rPr>
        <w:t>unreasonable</w:t>
      </w:r>
      <w:r>
        <w:rPr>
          <w:sz w:val="23"/>
          <w:szCs w:val="23"/>
        </w:rPr>
        <w:t xml:space="preserve">, </w:t>
      </w:r>
      <w:r w:rsidRPr="00DE70EF">
        <w:rPr>
          <w:sz w:val="23"/>
          <w:szCs w:val="23"/>
          <w:highlight w:val="cyan"/>
        </w:rPr>
        <w:t>lacking even basic precautions</w:t>
      </w:r>
      <w:r>
        <w:rPr>
          <w:sz w:val="23"/>
          <w:szCs w:val="23"/>
        </w:rPr>
        <w:t xml:space="preserve"> to protect the </w:t>
      </w:r>
      <w:r w:rsidRPr="006F3CDC">
        <w:rPr>
          <w:sz w:val="23"/>
          <w:szCs w:val="23"/>
          <w:highlight w:val="blue"/>
        </w:rPr>
        <w:t>sensitive consumer information</w:t>
      </w:r>
      <w:r>
        <w:rPr>
          <w:sz w:val="23"/>
          <w:szCs w:val="23"/>
        </w:rPr>
        <w:t xml:space="preserve"> maintained on its </w:t>
      </w:r>
      <w:r w:rsidRPr="006F3CDC">
        <w:rPr>
          <w:sz w:val="23"/>
          <w:szCs w:val="23"/>
          <w:highlight w:val="blue"/>
        </w:rPr>
        <w:t>computer system</w:t>
      </w:r>
      <w:r>
        <w:rPr>
          <w:sz w:val="23"/>
          <w:szCs w:val="23"/>
        </w:rPr>
        <w:t xml:space="preserve">. Among other things, it </w:t>
      </w:r>
      <w:r w:rsidRPr="00DE70EF">
        <w:rPr>
          <w:sz w:val="23"/>
          <w:szCs w:val="23"/>
          <w:highlight w:val="cyan"/>
        </w:rPr>
        <w:t>failed to</w:t>
      </w:r>
      <w:r>
        <w:rPr>
          <w:sz w:val="23"/>
          <w:szCs w:val="23"/>
        </w:rPr>
        <w:t xml:space="preserve"> </w:t>
      </w:r>
      <w:r w:rsidRPr="00DE70EF">
        <w:rPr>
          <w:sz w:val="23"/>
          <w:szCs w:val="23"/>
          <w:highlight w:val="cyan"/>
        </w:rPr>
        <w:t>use</w:t>
      </w:r>
      <w:r>
        <w:rPr>
          <w:sz w:val="23"/>
          <w:szCs w:val="23"/>
        </w:rPr>
        <w:t xml:space="preserve"> an </w:t>
      </w:r>
      <w:r w:rsidRPr="0050143D">
        <w:rPr>
          <w:sz w:val="23"/>
          <w:szCs w:val="23"/>
          <w:highlight w:val="magenta"/>
        </w:rPr>
        <w:t>intrusion detection system</w:t>
      </w:r>
      <w:r>
        <w:rPr>
          <w:sz w:val="23"/>
          <w:szCs w:val="23"/>
        </w:rPr>
        <w:t xml:space="preserve"> or </w:t>
      </w:r>
      <w:r w:rsidRPr="0050143D">
        <w:rPr>
          <w:sz w:val="23"/>
          <w:szCs w:val="23"/>
          <w:highlight w:val="magenta"/>
        </w:rPr>
        <w:t>file integrity monitoring</w:t>
      </w:r>
      <w:r>
        <w:rPr>
          <w:sz w:val="23"/>
          <w:szCs w:val="23"/>
        </w:rPr>
        <w:t xml:space="preserve">; </w:t>
      </w:r>
      <w:r w:rsidRPr="00DE70EF">
        <w:rPr>
          <w:sz w:val="23"/>
          <w:szCs w:val="23"/>
          <w:highlight w:val="cyan"/>
        </w:rPr>
        <w:t>neglected to</w:t>
      </w:r>
      <w:r>
        <w:rPr>
          <w:sz w:val="23"/>
          <w:szCs w:val="23"/>
        </w:rPr>
        <w:t xml:space="preserve"> monitor traffic coming across its </w:t>
      </w:r>
      <w:r w:rsidRPr="0050143D">
        <w:rPr>
          <w:sz w:val="23"/>
          <w:szCs w:val="23"/>
          <w:highlight w:val="magenta"/>
        </w:rPr>
        <w:t>firewalls</w:t>
      </w:r>
      <w:r>
        <w:rPr>
          <w:sz w:val="23"/>
          <w:szCs w:val="23"/>
        </w:rPr>
        <w:t xml:space="preserve">; </w:t>
      </w:r>
      <w:r w:rsidRPr="00DE70EF">
        <w:rPr>
          <w:sz w:val="23"/>
          <w:szCs w:val="23"/>
          <w:highlight w:val="cyan"/>
        </w:rPr>
        <w:t>provided essentially no</w:t>
      </w:r>
      <w:r>
        <w:rPr>
          <w:sz w:val="23"/>
          <w:szCs w:val="23"/>
        </w:rPr>
        <w:t xml:space="preserve"> </w:t>
      </w:r>
      <w:r w:rsidRPr="0050143D">
        <w:rPr>
          <w:sz w:val="23"/>
          <w:szCs w:val="23"/>
          <w:highlight w:val="magenta"/>
        </w:rPr>
        <w:t>data security training</w:t>
      </w:r>
      <w:r>
        <w:rPr>
          <w:sz w:val="23"/>
          <w:szCs w:val="23"/>
        </w:rPr>
        <w:t xml:space="preserve"> to its employees; and </w:t>
      </w:r>
      <w:r w:rsidRPr="00DE70EF">
        <w:rPr>
          <w:sz w:val="23"/>
          <w:szCs w:val="23"/>
          <w:highlight w:val="cyan"/>
        </w:rPr>
        <w:t>never</w:t>
      </w:r>
      <w:r>
        <w:rPr>
          <w:sz w:val="23"/>
          <w:szCs w:val="23"/>
        </w:rPr>
        <w:t xml:space="preserve"> deleted any of the </w:t>
      </w:r>
      <w:r w:rsidRPr="006F3CDC">
        <w:rPr>
          <w:sz w:val="23"/>
          <w:szCs w:val="23"/>
          <w:highlight w:val="blue"/>
        </w:rPr>
        <w:t>consumer data</w:t>
      </w:r>
      <w:r>
        <w:rPr>
          <w:sz w:val="23"/>
          <w:szCs w:val="23"/>
        </w:rPr>
        <w:t xml:space="preserve"> it had collected. These failures resulted in the installation of file-sharing software that exposed the </w:t>
      </w:r>
      <w:r w:rsidRPr="006F3CDC">
        <w:rPr>
          <w:sz w:val="23"/>
          <w:szCs w:val="23"/>
          <w:highlight w:val="blue"/>
        </w:rPr>
        <w:t>medical and other sensitive personal information of 9,300 consumers</w:t>
      </w:r>
      <w:r>
        <w:rPr>
          <w:sz w:val="23"/>
          <w:szCs w:val="23"/>
        </w:rPr>
        <w:t xml:space="preserve"> on a peer-to-peer network accessible by millions of users. </w:t>
      </w:r>
      <w:proofErr w:type="spellStart"/>
      <w:r>
        <w:rPr>
          <w:sz w:val="23"/>
          <w:szCs w:val="23"/>
        </w:rPr>
        <w:t>LabMD</w:t>
      </w:r>
      <w:proofErr w:type="spellEnd"/>
      <w:r>
        <w:rPr>
          <w:sz w:val="23"/>
          <w:szCs w:val="23"/>
        </w:rPr>
        <w:t xml:space="preserve"> then left it there, </w:t>
      </w:r>
      <w:r w:rsidRPr="00DE70EF">
        <w:rPr>
          <w:sz w:val="23"/>
          <w:szCs w:val="23"/>
          <w:highlight w:val="cyan"/>
        </w:rPr>
        <w:t>freely available</w:t>
      </w:r>
      <w:r>
        <w:rPr>
          <w:sz w:val="23"/>
          <w:szCs w:val="23"/>
        </w:rPr>
        <w:t>, for 11 months, leading to the unauthorized disclosure of the information.</w:t>
      </w:r>
    </w:p>
    <w:p w:rsidR="0060429C" w:rsidRDefault="00180B7A" w:rsidP="0060429C">
      <w:pPr>
        <w:pStyle w:val="HTMLPreformatted"/>
        <w:rPr>
          <w:sz w:val="16"/>
          <w:szCs w:val="16"/>
        </w:rPr>
      </w:pPr>
      <w:proofErr w:type="spellStart"/>
      <w:r>
        <w:rPr>
          <w:sz w:val="23"/>
          <w:szCs w:val="23"/>
        </w:rPr>
        <w:t>LabMD</w:t>
      </w:r>
      <w:proofErr w:type="spellEnd"/>
      <w:r>
        <w:rPr>
          <w:sz w:val="23"/>
          <w:szCs w:val="23"/>
        </w:rPr>
        <w:t xml:space="preserve"> did not have </w:t>
      </w:r>
      <w:r w:rsidRPr="00DE70EF">
        <w:rPr>
          <w:sz w:val="23"/>
          <w:szCs w:val="23"/>
          <w:highlight w:val="cyan"/>
        </w:rPr>
        <w:t>basic data security practices in place</w:t>
      </w:r>
      <w:r>
        <w:rPr>
          <w:sz w:val="23"/>
          <w:szCs w:val="23"/>
        </w:rPr>
        <w:t xml:space="preserve"> for </w:t>
      </w:r>
      <w:r w:rsidRPr="006F3CDC">
        <w:rPr>
          <w:sz w:val="23"/>
          <w:szCs w:val="23"/>
          <w:highlight w:val="blue"/>
        </w:rPr>
        <w:t>its network</w:t>
      </w:r>
      <w:r>
        <w:rPr>
          <w:sz w:val="23"/>
          <w:szCs w:val="23"/>
        </w:rPr>
        <w:t xml:space="preserve">. For instance, it </w:t>
      </w:r>
      <w:r w:rsidRPr="00DE70EF">
        <w:rPr>
          <w:sz w:val="23"/>
          <w:szCs w:val="23"/>
          <w:highlight w:val="cyan"/>
        </w:rPr>
        <w:t>had no</w:t>
      </w:r>
      <w:r>
        <w:rPr>
          <w:sz w:val="23"/>
          <w:szCs w:val="23"/>
        </w:rPr>
        <w:t xml:space="preserve"> </w:t>
      </w:r>
      <w:r w:rsidRPr="00B25B15">
        <w:rPr>
          <w:sz w:val="23"/>
          <w:szCs w:val="23"/>
          <w:highlight w:val="magenta"/>
        </w:rPr>
        <w:t>file integrity monitoring</w:t>
      </w:r>
      <w:r>
        <w:rPr>
          <w:sz w:val="23"/>
          <w:szCs w:val="23"/>
        </w:rPr>
        <w:t xml:space="preserve"> or </w:t>
      </w:r>
      <w:r w:rsidRPr="00B25B15">
        <w:rPr>
          <w:sz w:val="23"/>
          <w:szCs w:val="23"/>
          <w:highlight w:val="magenta"/>
        </w:rPr>
        <w:t>intrusion detection system</w:t>
      </w:r>
      <w:r>
        <w:rPr>
          <w:sz w:val="23"/>
          <w:szCs w:val="23"/>
        </w:rPr>
        <w:t xml:space="preserve"> in place and </w:t>
      </w:r>
      <w:r w:rsidRPr="00DE70EF">
        <w:rPr>
          <w:sz w:val="23"/>
          <w:szCs w:val="23"/>
          <w:highlight w:val="cyan"/>
        </w:rPr>
        <w:t>did not adequately monitor</w:t>
      </w:r>
      <w:r>
        <w:rPr>
          <w:sz w:val="23"/>
          <w:szCs w:val="23"/>
        </w:rPr>
        <w:t xml:space="preserve"> traffic coming across its </w:t>
      </w:r>
      <w:r w:rsidRPr="00B25B15">
        <w:rPr>
          <w:sz w:val="23"/>
          <w:szCs w:val="23"/>
          <w:highlight w:val="magenta"/>
        </w:rPr>
        <w:t>firewalls</w:t>
      </w:r>
      <w:r>
        <w:rPr>
          <w:sz w:val="23"/>
          <w:szCs w:val="23"/>
        </w:rPr>
        <w:t xml:space="preserve">. It </w:t>
      </w:r>
      <w:r w:rsidRPr="00DE70EF">
        <w:rPr>
          <w:sz w:val="23"/>
          <w:szCs w:val="23"/>
          <w:highlight w:val="cyan"/>
        </w:rPr>
        <w:t>failed to provide</w:t>
      </w:r>
      <w:r>
        <w:rPr>
          <w:sz w:val="23"/>
          <w:szCs w:val="23"/>
        </w:rPr>
        <w:t xml:space="preserve"> </w:t>
      </w:r>
      <w:r w:rsidRPr="00B25B15">
        <w:rPr>
          <w:sz w:val="23"/>
          <w:szCs w:val="23"/>
          <w:highlight w:val="magenta"/>
        </w:rPr>
        <w:t>data security training</w:t>
      </w:r>
      <w:r>
        <w:rPr>
          <w:sz w:val="23"/>
          <w:szCs w:val="23"/>
        </w:rPr>
        <w:t xml:space="preserve"> to its </w:t>
      </w:r>
      <w:r w:rsidRPr="006F3CDC">
        <w:rPr>
          <w:sz w:val="23"/>
          <w:szCs w:val="23"/>
          <w:highlight w:val="blue"/>
        </w:rPr>
        <w:t>information technology personnel</w:t>
      </w:r>
      <w:r>
        <w:rPr>
          <w:sz w:val="23"/>
          <w:szCs w:val="23"/>
        </w:rPr>
        <w:t xml:space="preserve"> or other </w:t>
      </w:r>
      <w:r w:rsidRPr="006F3CDC">
        <w:rPr>
          <w:sz w:val="23"/>
          <w:szCs w:val="23"/>
          <w:highlight w:val="blue"/>
        </w:rPr>
        <w:t>employees</w:t>
      </w:r>
      <w:r>
        <w:rPr>
          <w:sz w:val="23"/>
          <w:szCs w:val="23"/>
        </w:rPr>
        <w:t xml:space="preserve">, </w:t>
      </w:r>
      <w:r w:rsidRPr="00DE70EF">
        <w:rPr>
          <w:sz w:val="23"/>
          <w:szCs w:val="23"/>
          <w:highlight w:val="cyan"/>
        </w:rPr>
        <w:t>in violation of its own internal compliance program</w:t>
      </w:r>
      <w:r>
        <w:rPr>
          <w:sz w:val="23"/>
          <w:szCs w:val="23"/>
        </w:rPr>
        <w:t xml:space="preserve">. </w:t>
      </w:r>
      <w:proofErr w:type="spellStart"/>
      <w:r>
        <w:rPr>
          <w:sz w:val="23"/>
          <w:szCs w:val="23"/>
        </w:rPr>
        <w:t>LabMD</w:t>
      </w:r>
      <w:proofErr w:type="spellEnd"/>
      <w:r>
        <w:rPr>
          <w:sz w:val="23"/>
          <w:szCs w:val="23"/>
        </w:rPr>
        <w:t xml:space="preserve"> also </w:t>
      </w:r>
      <w:r w:rsidRPr="00DE70EF">
        <w:rPr>
          <w:sz w:val="23"/>
          <w:szCs w:val="23"/>
          <w:highlight w:val="cyan"/>
        </w:rPr>
        <w:t>lacked a policy requiring</w:t>
      </w:r>
      <w:r>
        <w:rPr>
          <w:sz w:val="23"/>
          <w:szCs w:val="23"/>
        </w:rPr>
        <w:t xml:space="preserve"> </w:t>
      </w:r>
      <w:r w:rsidRPr="00B25B15">
        <w:rPr>
          <w:sz w:val="23"/>
          <w:szCs w:val="23"/>
          <w:highlight w:val="magenta"/>
        </w:rPr>
        <w:t>strong passwords</w:t>
      </w:r>
      <w:r>
        <w:rPr>
          <w:sz w:val="23"/>
          <w:szCs w:val="23"/>
        </w:rPr>
        <w:t xml:space="preserve">. For example, at least six </w:t>
      </w:r>
      <w:r w:rsidRPr="006F3CDC">
        <w:rPr>
          <w:sz w:val="23"/>
          <w:szCs w:val="23"/>
          <w:highlight w:val="blue"/>
        </w:rPr>
        <w:t>employees</w:t>
      </w:r>
      <w:r>
        <w:rPr>
          <w:sz w:val="23"/>
          <w:szCs w:val="23"/>
        </w:rPr>
        <w:t xml:space="preserve"> used “</w:t>
      </w:r>
      <w:proofErr w:type="spellStart"/>
      <w:r>
        <w:rPr>
          <w:sz w:val="23"/>
          <w:szCs w:val="23"/>
        </w:rPr>
        <w:t>labmd</w:t>
      </w:r>
      <w:proofErr w:type="spellEnd"/>
      <w:r>
        <w:rPr>
          <w:sz w:val="23"/>
          <w:szCs w:val="23"/>
        </w:rPr>
        <w:t>” as their login password.</w:t>
      </w:r>
      <w:r>
        <w:rPr>
          <w:sz w:val="16"/>
          <w:szCs w:val="16"/>
        </w:rPr>
        <w:t xml:space="preserve">2 </w:t>
      </w:r>
      <w:proofErr w:type="gramStart"/>
      <w:r>
        <w:rPr>
          <w:sz w:val="23"/>
          <w:szCs w:val="23"/>
        </w:rPr>
        <w:t>It</w:t>
      </w:r>
      <w:proofErr w:type="gramEnd"/>
      <w:r>
        <w:rPr>
          <w:sz w:val="23"/>
          <w:szCs w:val="23"/>
        </w:rPr>
        <w:t xml:space="preserve"> also </w:t>
      </w:r>
      <w:r w:rsidRPr="00DE70EF">
        <w:rPr>
          <w:sz w:val="23"/>
          <w:szCs w:val="23"/>
          <w:highlight w:val="cyan"/>
        </w:rPr>
        <w:t>failed to take steps</w:t>
      </w:r>
      <w:r>
        <w:rPr>
          <w:sz w:val="23"/>
          <w:szCs w:val="23"/>
        </w:rPr>
        <w:t xml:space="preserve"> to </w:t>
      </w:r>
      <w:r w:rsidRPr="00B25B15">
        <w:rPr>
          <w:sz w:val="23"/>
          <w:szCs w:val="23"/>
          <w:highlight w:val="magenta"/>
        </w:rPr>
        <w:t>update its software</w:t>
      </w:r>
      <w:r>
        <w:rPr>
          <w:sz w:val="23"/>
          <w:szCs w:val="23"/>
        </w:rPr>
        <w:t xml:space="preserve"> and </w:t>
      </w:r>
      <w:r w:rsidRPr="00DE70EF">
        <w:rPr>
          <w:sz w:val="23"/>
          <w:szCs w:val="23"/>
          <w:highlight w:val="cyan"/>
        </w:rPr>
        <w:t>protect against known vulnerabilities that could be exploited</w:t>
      </w:r>
      <w:r>
        <w:rPr>
          <w:sz w:val="23"/>
          <w:szCs w:val="23"/>
        </w:rPr>
        <w:t xml:space="preserve"> to gain unauthorized access to </w:t>
      </w:r>
      <w:r w:rsidRPr="006F3CDC">
        <w:rPr>
          <w:sz w:val="23"/>
          <w:szCs w:val="23"/>
          <w:highlight w:val="blue"/>
        </w:rPr>
        <w:t>consumers’ personal information</w:t>
      </w:r>
      <w:r>
        <w:rPr>
          <w:sz w:val="23"/>
          <w:szCs w:val="23"/>
        </w:rPr>
        <w:t>.</w:t>
      </w:r>
      <w:r>
        <w:rPr>
          <w:sz w:val="16"/>
          <w:szCs w:val="16"/>
        </w:rPr>
        <w:t>3</w:t>
      </w:r>
    </w:p>
    <w:p w:rsidR="00BA12A0" w:rsidRDefault="00BA12A0" w:rsidP="00BA12A0">
      <w:pPr>
        <w:pStyle w:val="Default"/>
        <w:rPr>
          <w:sz w:val="23"/>
          <w:szCs w:val="23"/>
        </w:rPr>
      </w:pPr>
      <w:r>
        <w:rPr>
          <w:sz w:val="23"/>
          <w:szCs w:val="23"/>
        </w:rPr>
        <w:t xml:space="preserve">Additionally, until at least the fall of 2009, management employees were given administrative rights over their </w:t>
      </w:r>
      <w:r w:rsidRPr="006F3CDC">
        <w:rPr>
          <w:sz w:val="23"/>
          <w:szCs w:val="23"/>
          <w:highlight w:val="blue"/>
        </w:rPr>
        <w:t>workstations</w:t>
      </w:r>
      <w:r>
        <w:rPr>
          <w:sz w:val="23"/>
          <w:szCs w:val="23"/>
        </w:rPr>
        <w:t xml:space="preserve"> and sales employees had administrative rights over their </w:t>
      </w:r>
      <w:r w:rsidRPr="006F3CDC">
        <w:rPr>
          <w:sz w:val="23"/>
          <w:szCs w:val="23"/>
          <w:highlight w:val="blue"/>
        </w:rPr>
        <w:t>laptop computers</w:t>
      </w:r>
      <w:r>
        <w:rPr>
          <w:sz w:val="23"/>
          <w:szCs w:val="23"/>
        </w:rPr>
        <w:t xml:space="preserve">. This gave them the ability to change </w:t>
      </w:r>
      <w:r w:rsidRPr="00B25B15">
        <w:rPr>
          <w:sz w:val="23"/>
          <w:szCs w:val="23"/>
          <w:highlight w:val="magenta"/>
        </w:rPr>
        <w:t>security settings</w:t>
      </w:r>
      <w:r>
        <w:rPr>
          <w:sz w:val="23"/>
          <w:szCs w:val="23"/>
        </w:rPr>
        <w:t xml:space="preserve"> and to download </w:t>
      </w:r>
      <w:r w:rsidRPr="006F3CDC">
        <w:rPr>
          <w:sz w:val="23"/>
          <w:szCs w:val="23"/>
          <w:highlight w:val="blue"/>
        </w:rPr>
        <w:t>software applications</w:t>
      </w:r>
      <w:r>
        <w:rPr>
          <w:sz w:val="23"/>
          <w:szCs w:val="23"/>
        </w:rPr>
        <w:t xml:space="preserve"> and files of all types from the Internet, many of which – like peer-to-peer (“P2P”) file-sharing applications and music files – were unrelated to </w:t>
      </w:r>
      <w:proofErr w:type="spellStart"/>
      <w:r>
        <w:rPr>
          <w:sz w:val="23"/>
          <w:szCs w:val="23"/>
        </w:rPr>
        <w:t>LabMD’s</w:t>
      </w:r>
      <w:proofErr w:type="spellEnd"/>
      <w:r>
        <w:rPr>
          <w:sz w:val="23"/>
          <w:szCs w:val="23"/>
        </w:rPr>
        <w:t xml:space="preserve"> business. </w:t>
      </w:r>
    </w:p>
    <w:p w:rsidR="00180B7A" w:rsidRDefault="00BA12A0" w:rsidP="00BA12A0">
      <w:pPr>
        <w:pStyle w:val="HTMLPreformatted"/>
        <w:rPr>
          <w:sz w:val="23"/>
          <w:szCs w:val="23"/>
        </w:rPr>
      </w:pPr>
      <w:r>
        <w:rPr>
          <w:sz w:val="23"/>
          <w:szCs w:val="23"/>
        </w:rPr>
        <w:t xml:space="preserve">In or about 2005, the P2P file-sharing program LimeWire was downloaded and installed on a computer used by </w:t>
      </w:r>
      <w:proofErr w:type="spellStart"/>
      <w:r>
        <w:rPr>
          <w:sz w:val="23"/>
          <w:szCs w:val="23"/>
        </w:rPr>
        <w:t>LabMD’s</w:t>
      </w:r>
      <w:proofErr w:type="spellEnd"/>
      <w:r>
        <w:rPr>
          <w:sz w:val="23"/>
          <w:szCs w:val="23"/>
        </w:rPr>
        <w:t xml:space="preserve"> billing manager.</w:t>
      </w:r>
      <w:r>
        <w:rPr>
          <w:sz w:val="16"/>
          <w:szCs w:val="16"/>
        </w:rPr>
        <w:t xml:space="preserve">4 </w:t>
      </w:r>
      <w:proofErr w:type="gramStart"/>
      <w:r>
        <w:rPr>
          <w:sz w:val="23"/>
          <w:szCs w:val="23"/>
        </w:rPr>
        <w:t>It</w:t>
      </w:r>
      <w:proofErr w:type="gramEnd"/>
      <w:r>
        <w:rPr>
          <w:sz w:val="23"/>
          <w:szCs w:val="23"/>
        </w:rPr>
        <w:t xml:space="preserve"> was widely known in the </w:t>
      </w:r>
      <w:r w:rsidRPr="006F3CDC">
        <w:rPr>
          <w:sz w:val="23"/>
          <w:szCs w:val="23"/>
          <w:highlight w:val="blue"/>
        </w:rPr>
        <w:t>billing department</w:t>
      </w:r>
      <w:r>
        <w:rPr>
          <w:sz w:val="23"/>
          <w:szCs w:val="23"/>
        </w:rPr>
        <w:t xml:space="preserve"> that the billing manager and others in the department regularly used LimeWire while at work, primarily for downloading and listening to music.</w:t>
      </w:r>
    </w:p>
    <w:p w:rsidR="00BA12A0" w:rsidRDefault="00BA12A0" w:rsidP="00BA12A0">
      <w:pPr>
        <w:pStyle w:val="HTMLPreformatted"/>
        <w:rPr>
          <w:sz w:val="23"/>
          <w:szCs w:val="23"/>
        </w:rPr>
      </w:pPr>
    </w:p>
    <w:p w:rsidR="00C942A9" w:rsidRDefault="00C942A9" w:rsidP="00C942A9">
      <w:pPr>
        <w:pStyle w:val="Default"/>
        <w:rPr>
          <w:sz w:val="23"/>
          <w:szCs w:val="23"/>
        </w:rPr>
      </w:pPr>
      <w:r>
        <w:rPr>
          <w:sz w:val="23"/>
          <w:szCs w:val="23"/>
        </w:rPr>
        <w:t xml:space="preserve">“As the Commission has explained: </w:t>
      </w:r>
    </w:p>
    <w:p w:rsidR="00C942A9" w:rsidRDefault="00C942A9" w:rsidP="00C942A9">
      <w:pPr>
        <w:pStyle w:val="HTMLPreformatted"/>
        <w:rPr>
          <w:sz w:val="23"/>
          <w:szCs w:val="23"/>
        </w:rPr>
      </w:pPr>
      <w:r>
        <w:rPr>
          <w:sz w:val="23"/>
          <w:szCs w:val="23"/>
        </w:rPr>
        <w:t xml:space="preserve">The touchstone of </w:t>
      </w:r>
      <w:r w:rsidRPr="006005B1">
        <w:rPr>
          <w:color w:val="00B050"/>
          <w:sz w:val="23"/>
          <w:szCs w:val="23"/>
        </w:rPr>
        <w:t>the Commission’s approach to data security</w:t>
      </w:r>
      <w:r>
        <w:rPr>
          <w:sz w:val="23"/>
          <w:szCs w:val="23"/>
        </w:rPr>
        <w:t xml:space="preserve"> is </w:t>
      </w:r>
      <w:r w:rsidRPr="00686F76">
        <w:rPr>
          <w:sz w:val="23"/>
          <w:szCs w:val="23"/>
          <w:highlight w:val="green"/>
        </w:rPr>
        <w:t>reasonable</w:t>
      </w:r>
      <w:r>
        <w:rPr>
          <w:sz w:val="23"/>
          <w:szCs w:val="23"/>
        </w:rPr>
        <w:t xml:space="preserve">ness: a company’s </w:t>
      </w:r>
      <w:r w:rsidRPr="006F3CDC">
        <w:rPr>
          <w:color w:val="00B050"/>
          <w:sz w:val="23"/>
          <w:szCs w:val="23"/>
          <w:highlight w:val="magenta"/>
        </w:rPr>
        <w:t>data security measures</w:t>
      </w:r>
      <w:r w:rsidRPr="006005B1">
        <w:rPr>
          <w:color w:val="00B050"/>
          <w:sz w:val="23"/>
          <w:szCs w:val="23"/>
        </w:rPr>
        <w:t xml:space="preserve"> </w:t>
      </w:r>
      <w:r>
        <w:rPr>
          <w:sz w:val="23"/>
          <w:szCs w:val="23"/>
        </w:rPr>
        <w:t xml:space="preserve">must be </w:t>
      </w:r>
      <w:r w:rsidRPr="00686F76">
        <w:rPr>
          <w:sz w:val="23"/>
          <w:szCs w:val="23"/>
          <w:highlight w:val="green"/>
        </w:rPr>
        <w:t>reasonable</w:t>
      </w:r>
      <w:r>
        <w:rPr>
          <w:sz w:val="23"/>
          <w:szCs w:val="23"/>
        </w:rPr>
        <w:t xml:space="preserve"> </w:t>
      </w:r>
      <w:r w:rsidRPr="00343F41">
        <w:rPr>
          <w:sz w:val="23"/>
          <w:szCs w:val="23"/>
          <w:highlight w:val="cyan"/>
        </w:rPr>
        <w:t>and appropriate</w:t>
      </w:r>
      <w:r>
        <w:rPr>
          <w:sz w:val="23"/>
          <w:szCs w:val="23"/>
        </w:rPr>
        <w:t xml:space="preserve"> in light of the sensitivity and volume of </w:t>
      </w:r>
      <w:r w:rsidRPr="006F3CDC">
        <w:rPr>
          <w:sz w:val="23"/>
          <w:szCs w:val="23"/>
          <w:highlight w:val="blue"/>
        </w:rPr>
        <w:t>consumer information</w:t>
      </w:r>
      <w:r>
        <w:rPr>
          <w:sz w:val="23"/>
          <w:szCs w:val="23"/>
        </w:rPr>
        <w:t xml:space="preserve"> it holds, the size and complexity of its business, and the cost of </w:t>
      </w:r>
      <w:r w:rsidRPr="00B25B15">
        <w:rPr>
          <w:sz w:val="23"/>
          <w:szCs w:val="23"/>
          <w:highlight w:val="magenta"/>
        </w:rPr>
        <w:t>available tools to improve security and reduce vulnerabilities</w:t>
      </w:r>
      <w:r>
        <w:rPr>
          <w:sz w:val="23"/>
          <w:szCs w:val="23"/>
        </w:rPr>
        <w:t xml:space="preserve">. . . . [T]he Commission has made clear that it does not require perfect </w:t>
      </w:r>
      <w:r w:rsidRPr="00A02DBF">
        <w:rPr>
          <w:sz w:val="23"/>
          <w:szCs w:val="23"/>
        </w:rPr>
        <w:t>security</w:t>
      </w:r>
      <w:r>
        <w:rPr>
          <w:sz w:val="23"/>
          <w:szCs w:val="23"/>
        </w:rPr>
        <w:t xml:space="preserve">; </w:t>
      </w:r>
      <w:r w:rsidRPr="00686F76">
        <w:rPr>
          <w:sz w:val="23"/>
          <w:szCs w:val="23"/>
          <w:highlight w:val="green"/>
        </w:rPr>
        <w:t>reasonable</w:t>
      </w:r>
      <w:r>
        <w:rPr>
          <w:sz w:val="23"/>
          <w:szCs w:val="23"/>
        </w:rPr>
        <w:t xml:space="preserve"> </w:t>
      </w:r>
      <w:r w:rsidRPr="00343F41">
        <w:rPr>
          <w:sz w:val="23"/>
          <w:szCs w:val="23"/>
          <w:highlight w:val="cyan"/>
        </w:rPr>
        <w:t>and appropriate</w:t>
      </w:r>
      <w:r>
        <w:rPr>
          <w:sz w:val="23"/>
          <w:szCs w:val="23"/>
        </w:rPr>
        <w:t xml:space="preserve"> </w:t>
      </w:r>
      <w:r w:rsidRPr="00D273BC">
        <w:rPr>
          <w:color w:val="00B050"/>
          <w:sz w:val="23"/>
          <w:szCs w:val="23"/>
        </w:rPr>
        <w:t>security</w:t>
      </w:r>
      <w:r>
        <w:rPr>
          <w:sz w:val="23"/>
          <w:szCs w:val="23"/>
        </w:rPr>
        <w:t xml:space="preserve"> is a </w:t>
      </w:r>
      <w:r w:rsidRPr="00B25B15">
        <w:rPr>
          <w:sz w:val="23"/>
          <w:szCs w:val="23"/>
          <w:highlight w:val="magenta"/>
        </w:rPr>
        <w:t>continuous process of assessing and addressing risks</w:t>
      </w:r>
      <w:r>
        <w:rPr>
          <w:sz w:val="23"/>
          <w:szCs w:val="23"/>
        </w:rPr>
        <w:t xml:space="preserve">; there is no one-size-fits-all </w:t>
      </w:r>
      <w:r w:rsidRPr="006F3CDC">
        <w:rPr>
          <w:sz w:val="23"/>
          <w:szCs w:val="23"/>
          <w:highlight w:val="magenta"/>
        </w:rPr>
        <w:t>data security program</w:t>
      </w:r>
      <w:r>
        <w:rPr>
          <w:sz w:val="23"/>
          <w:szCs w:val="23"/>
        </w:rPr>
        <w:t>; and the mere fact that a breach occurred does not mean that a company has violated the law.”</w:t>
      </w:r>
    </w:p>
    <w:p w:rsidR="00C942A9" w:rsidRDefault="00C942A9" w:rsidP="00C942A9">
      <w:pPr>
        <w:pStyle w:val="HTMLPreformatted"/>
        <w:rPr>
          <w:sz w:val="23"/>
          <w:szCs w:val="23"/>
        </w:rPr>
      </w:pPr>
    </w:p>
    <w:p w:rsidR="002435D9" w:rsidRDefault="002435D9" w:rsidP="002435D9">
      <w:pPr>
        <w:pStyle w:val="Default"/>
        <w:rPr>
          <w:sz w:val="23"/>
          <w:szCs w:val="23"/>
        </w:rPr>
      </w:pPr>
      <w:r>
        <w:rPr>
          <w:b/>
          <w:bCs/>
          <w:sz w:val="23"/>
          <w:szCs w:val="23"/>
        </w:rPr>
        <w:lastRenderedPageBreak/>
        <w:t xml:space="preserve">A. </w:t>
      </w:r>
      <w:proofErr w:type="spellStart"/>
      <w:r>
        <w:rPr>
          <w:b/>
          <w:bCs/>
          <w:sz w:val="23"/>
          <w:szCs w:val="23"/>
        </w:rPr>
        <w:t>LabMD</w:t>
      </w:r>
      <w:proofErr w:type="spellEnd"/>
      <w:r>
        <w:rPr>
          <w:b/>
          <w:bCs/>
          <w:sz w:val="23"/>
          <w:szCs w:val="23"/>
        </w:rPr>
        <w:t xml:space="preserve"> </w:t>
      </w:r>
      <w:r w:rsidRPr="00343F41">
        <w:rPr>
          <w:b/>
          <w:bCs/>
          <w:sz w:val="23"/>
          <w:szCs w:val="23"/>
          <w:highlight w:val="cyan"/>
        </w:rPr>
        <w:t>Failed to Protect</w:t>
      </w:r>
      <w:r>
        <w:rPr>
          <w:b/>
          <w:bCs/>
          <w:sz w:val="23"/>
          <w:szCs w:val="23"/>
        </w:rPr>
        <w:t xml:space="preserve"> its Computer Network or Employ </w:t>
      </w:r>
      <w:r w:rsidRPr="00B25B15">
        <w:rPr>
          <w:b/>
          <w:bCs/>
          <w:sz w:val="23"/>
          <w:szCs w:val="23"/>
          <w:highlight w:val="magenta"/>
        </w:rPr>
        <w:t>Adequate Risk Assessment Tools</w:t>
      </w:r>
      <w:r>
        <w:rPr>
          <w:b/>
          <w:bCs/>
          <w:sz w:val="23"/>
          <w:szCs w:val="23"/>
        </w:rPr>
        <w:t xml:space="preserve"> </w:t>
      </w:r>
    </w:p>
    <w:p w:rsidR="00BA12A0" w:rsidRDefault="002435D9" w:rsidP="002435D9">
      <w:pPr>
        <w:pStyle w:val="HTMLPreformatted"/>
        <w:rPr>
          <w:sz w:val="16"/>
          <w:szCs w:val="16"/>
        </w:rPr>
      </w:pPr>
      <w:r>
        <w:rPr>
          <w:sz w:val="23"/>
          <w:szCs w:val="23"/>
        </w:rPr>
        <w:t xml:space="preserve">Widely known and accepted standards governing </w:t>
      </w:r>
      <w:r w:rsidRPr="00D634FD">
        <w:rPr>
          <w:color w:val="00B050"/>
          <w:sz w:val="23"/>
          <w:szCs w:val="23"/>
        </w:rPr>
        <w:t>minimum</w:t>
      </w:r>
      <w:r>
        <w:rPr>
          <w:sz w:val="23"/>
          <w:szCs w:val="23"/>
        </w:rPr>
        <w:t xml:space="preserve"> </w:t>
      </w:r>
      <w:r w:rsidRPr="00686F76">
        <w:rPr>
          <w:sz w:val="23"/>
          <w:szCs w:val="23"/>
          <w:highlight w:val="green"/>
        </w:rPr>
        <w:t>reasonable</w:t>
      </w:r>
      <w:r>
        <w:rPr>
          <w:sz w:val="23"/>
          <w:szCs w:val="23"/>
        </w:rPr>
        <w:t xml:space="preserve"> </w:t>
      </w:r>
      <w:r w:rsidRPr="00730C0E">
        <w:rPr>
          <w:color w:val="00B050"/>
          <w:sz w:val="23"/>
          <w:szCs w:val="23"/>
          <w:highlight w:val="magenta"/>
        </w:rPr>
        <w:t>data security practice</w:t>
      </w:r>
      <w:r w:rsidRPr="00730C0E">
        <w:rPr>
          <w:sz w:val="23"/>
          <w:szCs w:val="23"/>
          <w:highlight w:val="magenta"/>
        </w:rPr>
        <w:t>s</w:t>
      </w:r>
      <w:r>
        <w:rPr>
          <w:sz w:val="23"/>
          <w:szCs w:val="23"/>
        </w:rPr>
        <w:t xml:space="preserve"> have long established that </w:t>
      </w:r>
      <w:r w:rsidRPr="00900B9E">
        <w:rPr>
          <w:sz w:val="23"/>
          <w:szCs w:val="23"/>
          <w:highlight w:val="magenta"/>
        </w:rPr>
        <w:t>risk assessment</w:t>
      </w:r>
      <w:r>
        <w:rPr>
          <w:sz w:val="23"/>
          <w:szCs w:val="23"/>
        </w:rPr>
        <w:t xml:space="preserve"> is an essential starting point. For example, as of 2003, regulations issued pursuant to the Health Insurance Portability and Accountability Act of 1996 (“HIPAA”), Pub. L. No. 104-191, 110 Stat, 1936 (1996), have required covered entities like </w:t>
      </w:r>
      <w:proofErr w:type="spellStart"/>
      <w:r>
        <w:rPr>
          <w:sz w:val="23"/>
          <w:szCs w:val="23"/>
        </w:rPr>
        <w:t>LabMD</w:t>
      </w:r>
      <w:proofErr w:type="spellEnd"/>
      <w:r>
        <w:rPr>
          <w:sz w:val="23"/>
          <w:szCs w:val="23"/>
        </w:rPr>
        <w:t xml:space="preserve"> that transmit </w:t>
      </w:r>
      <w:r w:rsidRPr="00730C0E">
        <w:rPr>
          <w:sz w:val="23"/>
          <w:szCs w:val="23"/>
          <w:highlight w:val="blue"/>
        </w:rPr>
        <w:t>health information</w:t>
      </w:r>
      <w:r>
        <w:rPr>
          <w:sz w:val="23"/>
          <w:szCs w:val="23"/>
        </w:rPr>
        <w:t xml:space="preserve"> to “[c]</w:t>
      </w:r>
      <w:proofErr w:type="spellStart"/>
      <w:r>
        <w:rPr>
          <w:sz w:val="23"/>
          <w:szCs w:val="23"/>
        </w:rPr>
        <w:t>onduct</w:t>
      </w:r>
      <w:proofErr w:type="spellEnd"/>
      <w:r>
        <w:rPr>
          <w:sz w:val="23"/>
          <w:szCs w:val="23"/>
        </w:rPr>
        <w:t xml:space="preserve"> an accurate and thorough assessment of the potential risks and vulnerabilities to the confidentiality, integrity, and availability of </w:t>
      </w:r>
      <w:r w:rsidRPr="00730C0E">
        <w:rPr>
          <w:sz w:val="23"/>
          <w:szCs w:val="23"/>
          <w:highlight w:val="blue"/>
        </w:rPr>
        <w:t>electronic protected health information</w:t>
      </w:r>
      <w:r>
        <w:rPr>
          <w:sz w:val="23"/>
          <w:szCs w:val="23"/>
        </w:rPr>
        <w:t xml:space="preserve"> held by the covered entity.”</w:t>
      </w:r>
      <w:r>
        <w:rPr>
          <w:sz w:val="16"/>
          <w:szCs w:val="16"/>
        </w:rPr>
        <w:t xml:space="preserve">22 </w:t>
      </w:r>
      <w:r>
        <w:rPr>
          <w:sz w:val="23"/>
          <w:szCs w:val="23"/>
        </w:rPr>
        <w:t xml:space="preserve">While the requirements imposed by HIPAA do not govern whether </w:t>
      </w:r>
      <w:proofErr w:type="spellStart"/>
      <w:r>
        <w:rPr>
          <w:sz w:val="23"/>
          <w:szCs w:val="23"/>
        </w:rPr>
        <w:t>LabMD</w:t>
      </w:r>
      <w:proofErr w:type="spellEnd"/>
      <w:r>
        <w:rPr>
          <w:sz w:val="23"/>
          <w:szCs w:val="23"/>
        </w:rPr>
        <w:t xml:space="preserve"> met its obligations under Section 5 of the FTC Act, they do provide a useful benchmark for </w:t>
      </w:r>
      <w:r w:rsidRPr="00686F76">
        <w:rPr>
          <w:sz w:val="23"/>
          <w:szCs w:val="23"/>
          <w:highlight w:val="green"/>
        </w:rPr>
        <w:t>reasonable</w:t>
      </w:r>
      <w:r>
        <w:rPr>
          <w:sz w:val="23"/>
          <w:szCs w:val="23"/>
        </w:rPr>
        <w:t xml:space="preserve"> </w:t>
      </w:r>
      <w:r w:rsidRPr="00D273BC">
        <w:rPr>
          <w:color w:val="00B050"/>
          <w:sz w:val="23"/>
          <w:szCs w:val="23"/>
        </w:rPr>
        <w:t>behavior</w:t>
      </w:r>
      <w:r>
        <w:rPr>
          <w:sz w:val="23"/>
          <w:szCs w:val="23"/>
        </w:rPr>
        <w:t xml:space="preserve">. Similarly, since at least 2002, National Institute of Science and Technology (“NIST”) guidelines provided a framework for </w:t>
      </w:r>
      <w:r w:rsidRPr="00900B9E">
        <w:rPr>
          <w:sz w:val="23"/>
          <w:szCs w:val="23"/>
          <w:highlight w:val="magenta"/>
        </w:rPr>
        <w:t>risk management</w:t>
      </w:r>
      <w:r>
        <w:rPr>
          <w:sz w:val="23"/>
          <w:szCs w:val="23"/>
        </w:rPr>
        <w:t xml:space="preserve"> for </w:t>
      </w:r>
      <w:r w:rsidRPr="00730C0E">
        <w:rPr>
          <w:sz w:val="23"/>
          <w:szCs w:val="23"/>
          <w:highlight w:val="blue"/>
        </w:rPr>
        <w:t>information technology systems</w:t>
      </w:r>
      <w:r>
        <w:rPr>
          <w:sz w:val="23"/>
          <w:szCs w:val="23"/>
        </w:rPr>
        <w:t xml:space="preserve"> that included </w:t>
      </w:r>
      <w:r w:rsidRPr="00900B9E">
        <w:rPr>
          <w:sz w:val="23"/>
          <w:szCs w:val="23"/>
          <w:highlight w:val="magenta"/>
        </w:rPr>
        <w:t>testing for the presence of vulnerabilities</w:t>
      </w:r>
      <w:r>
        <w:rPr>
          <w:sz w:val="23"/>
          <w:szCs w:val="23"/>
        </w:rPr>
        <w:t>.</w:t>
      </w:r>
      <w:r>
        <w:rPr>
          <w:sz w:val="16"/>
          <w:szCs w:val="16"/>
        </w:rPr>
        <w:t xml:space="preserve">23 </w:t>
      </w:r>
      <w:r>
        <w:rPr>
          <w:sz w:val="23"/>
          <w:szCs w:val="23"/>
        </w:rPr>
        <w:t xml:space="preserve">Additionally, since at least 2005, IT practitioners commonly used </w:t>
      </w:r>
      <w:r w:rsidRPr="00900B9E">
        <w:rPr>
          <w:sz w:val="23"/>
          <w:szCs w:val="23"/>
          <w:highlight w:val="magenta"/>
        </w:rPr>
        <w:t>intrusion detection systems</w:t>
      </w:r>
      <w:r>
        <w:rPr>
          <w:sz w:val="23"/>
          <w:szCs w:val="23"/>
        </w:rPr>
        <w:t xml:space="preserve"> and </w:t>
      </w:r>
      <w:r w:rsidRPr="00900B9E">
        <w:rPr>
          <w:sz w:val="23"/>
          <w:szCs w:val="23"/>
          <w:highlight w:val="magenta"/>
        </w:rPr>
        <w:t>file integrity monitoring products</w:t>
      </w:r>
      <w:r>
        <w:rPr>
          <w:sz w:val="23"/>
          <w:szCs w:val="23"/>
        </w:rPr>
        <w:t xml:space="preserve"> to assess whether there were risks on </w:t>
      </w:r>
      <w:r w:rsidRPr="00730C0E">
        <w:rPr>
          <w:sz w:val="23"/>
          <w:szCs w:val="23"/>
          <w:highlight w:val="blue"/>
        </w:rPr>
        <w:t>networks</w:t>
      </w:r>
      <w:r>
        <w:rPr>
          <w:sz w:val="23"/>
          <w:szCs w:val="23"/>
        </w:rPr>
        <w:t>.</w:t>
      </w:r>
      <w:r>
        <w:rPr>
          <w:sz w:val="16"/>
          <w:szCs w:val="16"/>
        </w:rPr>
        <w:t xml:space="preserve">24 </w:t>
      </w:r>
      <w:r>
        <w:rPr>
          <w:sz w:val="23"/>
          <w:szCs w:val="23"/>
        </w:rPr>
        <w:t xml:space="preserve">They also used </w:t>
      </w:r>
      <w:r w:rsidRPr="00900B9E">
        <w:rPr>
          <w:sz w:val="23"/>
          <w:szCs w:val="23"/>
          <w:highlight w:val="magenta"/>
        </w:rPr>
        <w:t>“penetration tests,”</w:t>
      </w:r>
      <w:r>
        <w:rPr>
          <w:sz w:val="23"/>
          <w:szCs w:val="23"/>
        </w:rPr>
        <w:t xml:space="preserve"> which are a series of audits that check for conditions such as whether a </w:t>
      </w:r>
      <w:r w:rsidRPr="00730C0E">
        <w:rPr>
          <w:sz w:val="23"/>
          <w:szCs w:val="23"/>
          <w:highlight w:val="blue"/>
        </w:rPr>
        <w:t>server</w:t>
      </w:r>
      <w:r>
        <w:rPr>
          <w:sz w:val="23"/>
          <w:szCs w:val="23"/>
        </w:rPr>
        <w:t xml:space="preserve">’s ports are unused and open or whether industry-known software bugs are unpatched, to spot vulnerabilities that criminals could exploit to obtain unauthorized access to </w:t>
      </w:r>
      <w:r w:rsidRPr="00730C0E">
        <w:rPr>
          <w:sz w:val="23"/>
          <w:szCs w:val="23"/>
          <w:highlight w:val="blue"/>
        </w:rPr>
        <w:t>sensitive information</w:t>
      </w:r>
      <w:r>
        <w:rPr>
          <w:sz w:val="23"/>
          <w:szCs w:val="23"/>
        </w:rPr>
        <w:t xml:space="preserve"> on the </w:t>
      </w:r>
      <w:r w:rsidRPr="00730C0E">
        <w:rPr>
          <w:sz w:val="23"/>
          <w:szCs w:val="23"/>
          <w:highlight w:val="blue"/>
        </w:rPr>
        <w:t>network</w:t>
      </w:r>
      <w:r>
        <w:rPr>
          <w:sz w:val="23"/>
          <w:szCs w:val="23"/>
        </w:rPr>
        <w:t>.</w:t>
      </w:r>
      <w:r>
        <w:rPr>
          <w:sz w:val="16"/>
          <w:szCs w:val="16"/>
        </w:rPr>
        <w:t>25</w:t>
      </w:r>
    </w:p>
    <w:p w:rsidR="002435D9" w:rsidRDefault="002435D9" w:rsidP="002435D9">
      <w:pPr>
        <w:pStyle w:val="HTMLPreformatted"/>
        <w:rPr>
          <w:sz w:val="16"/>
          <w:szCs w:val="16"/>
        </w:rPr>
      </w:pPr>
    </w:p>
    <w:p w:rsidR="002435D9" w:rsidRDefault="00FF4B7C" w:rsidP="002435D9">
      <w:pPr>
        <w:pStyle w:val="HTMLPreformatted"/>
        <w:rPr>
          <w:sz w:val="23"/>
          <w:szCs w:val="23"/>
        </w:rPr>
      </w:pPr>
      <w:r>
        <w:rPr>
          <w:sz w:val="23"/>
          <w:szCs w:val="23"/>
        </w:rPr>
        <w:t xml:space="preserve">Although </w:t>
      </w:r>
      <w:proofErr w:type="spellStart"/>
      <w:r>
        <w:rPr>
          <w:sz w:val="23"/>
          <w:szCs w:val="23"/>
        </w:rPr>
        <w:t>LabMD</w:t>
      </w:r>
      <w:proofErr w:type="spellEnd"/>
      <w:r>
        <w:rPr>
          <w:sz w:val="23"/>
          <w:szCs w:val="23"/>
        </w:rPr>
        <w:t xml:space="preserve"> had at least </w:t>
      </w:r>
      <w:r w:rsidRPr="00DD44DD">
        <w:rPr>
          <w:sz w:val="23"/>
          <w:szCs w:val="23"/>
          <w:highlight w:val="magenta"/>
        </w:rPr>
        <w:t>two IT employees on staff</w:t>
      </w:r>
      <w:proofErr w:type="gramStart"/>
      <w:r>
        <w:rPr>
          <w:sz w:val="23"/>
          <w:szCs w:val="23"/>
        </w:rPr>
        <w:t>,</w:t>
      </w:r>
      <w:r>
        <w:rPr>
          <w:sz w:val="16"/>
          <w:szCs w:val="16"/>
        </w:rPr>
        <w:t>26</w:t>
      </w:r>
      <w:proofErr w:type="gramEnd"/>
      <w:r>
        <w:rPr>
          <w:sz w:val="16"/>
          <w:szCs w:val="16"/>
        </w:rPr>
        <w:t xml:space="preserve"> </w:t>
      </w:r>
      <w:r>
        <w:rPr>
          <w:sz w:val="23"/>
          <w:szCs w:val="23"/>
        </w:rPr>
        <w:t xml:space="preserve">it </w:t>
      </w:r>
      <w:r w:rsidRPr="001A25C3">
        <w:rPr>
          <w:sz w:val="23"/>
          <w:szCs w:val="23"/>
          <w:highlight w:val="cyan"/>
        </w:rPr>
        <w:t>did none of this</w:t>
      </w:r>
      <w:r>
        <w:rPr>
          <w:sz w:val="23"/>
          <w:szCs w:val="23"/>
        </w:rPr>
        <w:t xml:space="preserve">. It </w:t>
      </w:r>
      <w:r w:rsidRPr="001A25C3">
        <w:rPr>
          <w:sz w:val="23"/>
          <w:szCs w:val="23"/>
          <w:highlight w:val="cyan"/>
        </w:rPr>
        <w:t>had no</w:t>
      </w:r>
      <w:r>
        <w:rPr>
          <w:sz w:val="23"/>
          <w:szCs w:val="23"/>
        </w:rPr>
        <w:t xml:space="preserve"> </w:t>
      </w:r>
      <w:r w:rsidRPr="00DD44DD">
        <w:rPr>
          <w:sz w:val="23"/>
          <w:szCs w:val="23"/>
          <w:highlight w:val="magenta"/>
        </w:rPr>
        <w:t>intrusion detection system</w:t>
      </w:r>
      <w:r>
        <w:rPr>
          <w:sz w:val="23"/>
          <w:szCs w:val="23"/>
        </w:rPr>
        <w:t xml:space="preserve"> or </w:t>
      </w:r>
      <w:r w:rsidRPr="00DD44DD">
        <w:rPr>
          <w:sz w:val="23"/>
          <w:szCs w:val="23"/>
          <w:highlight w:val="magenta"/>
        </w:rPr>
        <w:t>file integrity monitoring</w:t>
      </w:r>
      <w:r>
        <w:rPr>
          <w:sz w:val="23"/>
          <w:szCs w:val="23"/>
        </w:rPr>
        <w:t xml:space="preserve"> at all, and it employed </w:t>
      </w:r>
      <w:r w:rsidRPr="00DD44DD">
        <w:rPr>
          <w:sz w:val="23"/>
          <w:szCs w:val="23"/>
          <w:highlight w:val="magenta"/>
        </w:rPr>
        <w:t>penetration testing</w:t>
      </w:r>
      <w:r>
        <w:rPr>
          <w:sz w:val="23"/>
          <w:szCs w:val="23"/>
        </w:rPr>
        <w:t>…</w:t>
      </w:r>
    </w:p>
    <w:p w:rsidR="00FF4B7C" w:rsidRDefault="00FF4B7C" w:rsidP="00FF4B7C">
      <w:pPr>
        <w:pStyle w:val="Default"/>
        <w:rPr>
          <w:sz w:val="16"/>
          <w:szCs w:val="16"/>
        </w:rPr>
      </w:pPr>
      <w:r>
        <w:rPr>
          <w:sz w:val="23"/>
          <w:szCs w:val="23"/>
        </w:rPr>
        <w:t xml:space="preserve">only after </w:t>
      </w:r>
      <w:proofErr w:type="spellStart"/>
      <w:r>
        <w:rPr>
          <w:sz w:val="23"/>
          <w:szCs w:val="23"/>
        </w:rPr>
        <w:t>Tiversa</w:t>
      </w:r>
      <w:proofErr w:type="spellEnd"/>
      <w:r>
        <w:rPr>
          <w:sz w:val="23"/>
          <w:szCs w:val="23"/>
        </w:rPr>
        <w:t xml:space="preserve"> had notified it that the </w:t>
      </w:r>
      <w:r w:rsidRPr="00730C0E">
        <w:rPr>
          <w:sz w:val="23"/>
          <w:szCs w:val="23"/>
          <w:highlight w:val="blue"/>
        </w:rPr>
        <w:t>1718 file</w:t>
      </w:r>
      <w:r>
        <w:rPr>
          <w:sz w:val="23"/>
          <w:szCs w:val="23"/>
        </w:rPr>
        <w:t xml:space="preserve"> was available through LimeWire.</w:t>
      </w:r>
      <w:r>
        <w:rPr>
          <w:sz w:val="16"/>
          <w:szCs w:val="16"/>
        </w:rPr>
        <w:t xml:space="preserve">27 </w:t>
      </w:r>
      <w:r>
        <w:rPr>
          <w:sz w:val="23"/>
          <w:szCs w:val="23"/>
        </w:rPr>
        <w:t xml:space="preserve">The tools that </w:t>
      </w:r>
      <w:proofErr w:type="spellStart"/>
      <w:r>
        <w:rPr>
          <w:sz w:val="23"/>
          <w:szCs w:val="23"/>
        </w:rPr>
        <w:t>LabMD</w:t>
      </w:r>
      <w:proofErr w:type="spellEnd"/>
      <w:r>
        <w:rPr>
          <w:sz w:val="23"/>
          <w:szCs w:val="23"/>
        </w:rPr>
        <w:t xml:space="preserve"> used to help mitigate risk were </w:t>
      </w:r>
      <w:r w:rsidRPr="00DD44DD">
        <w:rPr>
          <w:sz w:val="23"/>
          <w:szCs w:val="23"/>
          <w:highlight w:val="magenta"/>
        </w:rPr>
        <w:t>antivirus programs</w:t>
      </w:r>
      <w:r>
        <w:rPr>
          <w:sz w:val="23"/>
          <w:szCs w:val="23"/>
        </w:rPr>
        <w:t xml:space="preserve">, </w:t>
      </w:r>
      <w:r w:rsidRPr="00DD44DD">
        <w:rPr>
          <w:sz w:val="23"/>
          <w:szCs w:val="23"/>
          <w:highlight w:val="magenta"/>
        </w:rPr>
        <w:t>firewall logs</w:t>
      </w:r>
      <w:r>
        <w:rPr>
          <w:sz w:val="23"/>
          <w:szCs w:val="23"/>
        </w:rPr>
        <w:t xml:space="preserve">, and </w:t>
      </w:r>
      <w:r w:rsidRPr="00DD44DD">
        <w:rPr>
          <w:sz w:val="23"/>
          <w:szCs w:val="23"/>
          <w:highlight w:val="magenta"/>
        </w:rPr>
        <w:t>manual computer inspections</w:t>
      </w:r>
      <w:r>
        <w:rPr>
          <w:sz w:val="23"/>
          <w:szCs w:val="23"/>
        </w:rPr>
        <w:t>, which could identify only a limited scope of vulnerabilities and were often used in a manner that further reduced their effectiveness.</w:t>
      </w:r>
      <w:r>
        <w:rPr>
          <w:sz w:val="16"/>
          <w:szCs w:val="16"/>
        </w:rPr>
        <w:t xml:space="preserve">28 </w:t>
      </w:r>
      <w:r>
        <w:rPr>
          <w:sz w:val="23"/>
          <w:szCs w:val="23"/>
        </w:rPr>
        <w:t xml:space="preserve">For example, </w:t>
      </w:r>
      <w:proofErr w:type="spellStart"/>
      <w:r>
        <w:rPr>
          <w:sz w:val="23"/>
          <w:szCs w:val="23"/>
        </w:rPr>
        <w:t>LabMD</w:t>
      </w:r>
      <w:proofErr w:type="spellEnd"/>
      <w:r>
        <w:rPr>
          <w:sz w:val="23"/>
          <w:szCs w:val="23"/>
        </w:rPr>
        <w:t xml:space="preserve"> </w:t>
      </w:r>
      <w:r w:rsidRPr="001A25C3">
        <w:rPr>
          <w:sz w:val="23"/>
          <w:szCs w:val="23"/>
          <w:highlight w:val="cyan"/>
        </w:rPr>
        <w:t>did not consistently</w:t>
      </w:r>
      <w:r>
        <w:rPr>
          <w:sz w:val="23"/>
          <w:szCs w:val="23"/>
        </w:rPr>
        <w:t xml:space="preserve"> </w:t>
      </w:r>
      <w:r w:rsidRPr="001C481A">
        <w:rPr>
          <w:sz w:val="23"/>
          <w:szCs w:val="23"/>
          <w:highlight w:val="magenta"/>
        </w:rPr>
        <w:t>update virus definitions</w:t>
      </w:r>
      <w:r>
        <w:rPr>
          <w:sz w:val="16"/>
          <w:szCs w:val="16"/>
        </w:rPr>
        <w:t xml:space="preserve">29 </w:t>
      </w:r>
      <w:r>
        <w:rPr>
          <w:sz w:val="23"/>
          <w:szCs w:val="23"/>
        </w:rPr>
        <w:t xml:space="preserve">or </w:t>
      </w:r>
      <w:r w:rsidRPr="001C481A">
        <w:rPr>
          <w:sz w:val="23"/>
          <w:szCs w:val="23"/>
          <w:highlight w:val="magenta"/>
        </w:rPr>
        <w:t>run and review scans</w:t>
      </w:r>
      <w:r>
        <w:rPr>
          <w:sz w:val="23"/>
          <w:szCs w:val="23"/>
        </w:rPr>
        <w:t>.</w:t>
      </w:r>
      <w:r>
        <w:rPr>
          <w:sz w:val="16"/>
          <w:szCs w:val="16"/>
        </w:rPr>
        <w:t xml:space="preserve">30 </w:t>
      </w:r>
      <w:r>
        <w:rPr>
          <w:sz w:val="23"/>
          <w:szCs w:val="23"/>
        </w:rPr>
        <w:t xml:space="preserve">Also, </w:t>
      </w:r>
      <w:proofErr w:type="spellStart"/>
      <w:r>
        <w:rPr>
          <w:sz w:val="23"/>
          <w:szCs w:val="23"/>
        </w:rPr>
        <w:t>LabMD’s</w:t>
      </w:r>
      <w:proofErr w:type="spellEnd"/>
      <w:r>
        <w:rPr>
          <w:sz w:val="23"/>
          <w:szCs w:val="23"/>
        </w:rPr>
        <w:t xml:space="preserve"> </w:t>
      </w:r>
      <w:r w:rsidRPr="001C481A">
        <w:rPr>
          <w:sz w:val="23"/>
          <w:szCs w:val="23"/>
          <w:highlight w:val="magenta"/>
        </w:rPr>
        <w:t>manual inspections</w:t>
      </w:r>
      <w:r>
        <w:rPr>
          <w:sz w:val="23"/>
          <w:szCs w:val="23"/>
        </w:rPr>
        <w:t xml:space="preserve"> were not used to detect security risks but merely responded to complaints about computer performance.</w:t>
      </w:r>
      <w:r>
        <w:rPr>
          <w:sz w:val="16"/>
          <w:szCs w:val="16"/>
        </w:rPr>
        <w:t xml:space="preserve">31 </w:t>
      </w:r>
    </w:p>
    <w:p w:rsidR="00FF4B7C" w:rsidRDefault="00FF4B7C" w:rsidP="00FF4B7C">
      <w:pPr>
        <w:pStyle w:val="Default"/>
        <w:rPr>
          <w:sz w:val="16"/>
          <w:szCs w:val="16"/>
        </w:rPr>
      </w:pPr>
      <w:proofErr w:type="spellStart"/>
      <w:r>
        <w:rPr>
          <w:sz w:val="23"/>
          <w:szCs w:val="23"/>
        </w:rPr>
        <w:t>LabMD</w:t>
      </w:r>
      <w:proofErr w:type="spellEnd"/>
      <w:r>
        <w:rPr>
          <w:sz w:val="23"/>
          <w:szCs w:val="23"/>
        </w:rPr>
        <w:t xml:space="preserve"> also </w:t>
      </w:r>
      <w:r w:rsidRPr="001A25C3">
        <w:rPr>
          <w:sz w:val="23"/>
          <w:szCs w:val="23"/>
          <w:highlight w:val="cyan"/>
        </w:rPr>
        <w:t>failed to</w:t>
      </w:r>
      <w:r>
        <w:rPr>
          <w:sz w:val="23"/>
          <w:szCs w:val="23"/>
        </w:rPr>
        <w:t xml:space="preserve"> </w:t>
      </w:r>
      <w:r w:rsidRPr="001C481A">
        <w:rPr>
          <w:sz w:val="23"/>
          <w:szCs w:val="23"/>
          <w:highlight w:val="magenta"/>
        </w:rPr>
        <w:t>monitor its network for unauthorized intrusions or exfiltration</w:t>
      </w:r>
      <w:r>
        <w:rPr>
          <w:sz w:val="23"/>
          <w:szCs w:val="23"/>
        </w:rPr>
        <w:t xml:space="preserve">, which is another </w:t>
      </w:r>
      <w:r w:rsidRPr="001A25C3">
        <w:rPr>
          <w:sz w:val="23"/>
          <w:szCs w:val="23"/>
          <w:highlight w:val="cyan"/>
        </w:rPr>
        <w:t>common practice</w:t>
      </w:r>
      <w:r>
        <w:rPr>
          <w:sz w:val="23"/>
          <w:szCs w:val="23"/>
        </w:rPr>
        <w:t xml:space="preserve"> long employed by IT professionals.</w:t>
      </w:r>
      <w:r>
        <w:rPr>
          <w:sz w:val="16"/>
          <w:szCs w:val="16"/>
        </w:rPr>
        <w:t xml:space="preserve">32 </w:t>
      </w:r>
      <w:proofErr w:type="spellStart"/>
      <w:r>
        <w:rPr>
          <w:sz w:val="23"/>
          <w:szCs w:val="23"/>
        </w:rPr>
        <w:t>LabMD’s</w:t>
      </w:r>
      <w:proofErr w:type="spellEnd"/>
      <w:r>
        <w:rPr>
          <w:sz w:val="23"/>
          <w:szCs w:val="23"/>
        </w:rPr>
        <w:t xml:space="preserve"> </w:t>
      </w:r>
      <w:r w:rsidRPr="001C481A">
        <w:rPr>
          <w:sz w:val="23"/>
          <w:szCs w:val="23"/>
          <w:highlight w:val="magenta"/>
        </w:rPr>
        <w:t>firewalls</w:t>
      </w:r>
      <w:r>
        <w:rPr>
          <w:sz w:val="23"/>
          <w:szCs w:val="23"/>
        </w:rPr>
        <w:t xml:space="preserve"> </w:t>
      </w:r>
      <w:r w:rsidRPr="001A25C3">
        <w:rPr>
          <w:sz w:val="23"/>
          <w:szCs w:val="23"/>
          <w:highlight w:val="cyan"/>
        </w:rPr>
        <w:t>were ineffective</w:t>
      </w:r>
      <w:r>
        <w:rPr>
          <w:sz w:val="23"/>
          <w:szCs w:val="23"/>
        </w:rPr>
        <w:t xml:space="preserve"> for the purpose of </w:t>
      </w:r>
      <w:r w:rsidRPr="001C481A">
        <w:rPr>
          <w:sz w:val="23"/>
          <w:szCs w:val="23"/>
          <w:highlight w:val="magenta"/>
        </w:rPr>
        <w:t>risk assessment</w:t>
      </w:r>
      <w:r>
        <w:rPr>
          <w:sz w:val="23"/>
          <w:szCs w:val="23"/>
        </w:rPr>
        <w:t xml:space="preserve"> for two reasons. First, they were </w:t>
      </w:r>
      <w:r w:rsidRPr="001A25C3">
        <w:rPr>
          <w:sz w:val="23"/>
          <w:szCs w:val="23"/>
          <w:highlight w:val="cyan"/>
        </w:rPr>
        <w:t>not configured properly</w:t>
      </w:r>
      <w:r>
        <w:rPr>
          <w:sz w:val="23"/>
          <w:szCs w:val="23"/>
        </w:rPr>
        <w:t>.</w:t>
      </w:r>
      <w:r>
        <w:rPr>
          <w:sz w:val="16"/>
          <w:szCs w:val="16"/>
        </w:rPr>
        <w:t xml:space="preserve">33 </w:t>
      </w:r>
      <w:proofErr w:type="gramStart"/>
      <w:r>
        <w:rPr>
          <w:sz w:val="23"/>
          <w:szCs w:val="23"/>
        </w:rPr>
        <w:t>Second</w:t>
      </w:r>
      <w:proofErr w:type="gramEnd"/>
      <w:r w:rsidRPr="001A25C3">
        <w:rPr>
          <w:sz w:val="23"/>
          <w:szCs w:val="23"/>
          <w:highlight w:val="cyan"/>
        </w:rPr>
        <w:t xml:space="preserve">, no one at </w:t>
      </w:r>
      <w:proofErr w:type="spellStart"/>
      <w:r w:rsidRPr="001A25C3">
        <w:rPr>
          <w:sz w:val="23"/>
          <w:szCs w:val="23"/>
          <w:highlight w:val="cyan"/>
        </w:rPr>
        <w:t>LabMD</w:t>
      </w:r>
      <w:proofErr w:type="spellEnd"/>
      <w:r w:rsidRPr="001A25C3">
        <w:rPr>
          <w:sz w:val="23"/>
          <w:szCs w:val="23"/>
          <w:highlight w:val="cyan"/>
        </w:rPr>
        <w:t xml:space="preserve"> reviewed</w:t>
      </w:r>
      <w:r>
        <w:rPr>
          <w:sz w:val="23"/>
          <w:szCs w:val="23"/>
        </w:rPr>
        <w:t xml:space="preserve"> </w:t>
      </w:r>
      <w:r w:rsidRPr="000C5CC4">
        <w:rPr>
          <w:sz w:val="23"/>
          <w:szCs w:val="23"/>
          <w:highlight w:val="magenta"/>
        </w:rPr>
        <w:t>firewall logs</w:t>
      </w:r>
      <w:r>
        <w:rPr>
          <w:sz w:val="23"/>
          <w:szCs w:val="23"/>
        </w:rPr>
        <w:t xml:space="preserve"> or </w:t>
      </w:r>
      <w:r w:rsidRPr="000C5CC4">
        <w:rPr>
          <w:sz w:val="23"/>
          <w:szCs w:val="23"/>
          <w:highlight w:val="magenta"/>
        </w:rPr>
        <w:t>network activity logs</w:t>
      </w:r>
      <w:r>
        <w:rPr>
          <w:sz w:val="23"/>
          <w:szCs w:val="23"/>
        </w:rPr>
        <w:t xml:space="preserve"> except in connection with troubleshooting a problem, such as with Internet speed or connectivity. For example, </w:t>
      </w:r>
      <w:r w:rsidRPr="001A25C3">
        <w:rPr>
          <w:sz w:val="23"/>
          <w:szCs w:val="23"/>
          <w:highlight w:val="cyan"/>
        </w:rPr>
        <w:t>there was no attempt to</w:t>
      </w:r>
      <w:r>
        <w:rPr>
          <w:sz w:val="23"/>
          <w:szCs w:val="23"/>
        </w:rPr>
        <w:t xml:space="preserve"> </w:t>
      </w:r>
      <w:r w:rsidRPr="000C5CC4">
        <w:rPr>
          <w:sz w:val="23"/>
          <w:szCs w:val="23"/>
          <w:highlight w:val="magenta"/>
        </w:rPr>
        <w:t>monitor outgoing traffic</w:t>
      </w:r>
      <w:r>
        <w:rPr>
          <w:sz w:val="23"/>
          <w:szCs w:val="23"/>
        </w:rPr>
        <w:t xml:space="preserve"> for items like </w:t>
      </w:r>
      <w:r w:rsidRPr="00730C0E">
        <w:rPr>
          <w:sz w:val="23"/>
          <w:szCs w:val="23"/>
          <w:highlight w:val="blue"/>
        </w:rPr>
        <w:t>social security numbers</w:t>
      </w:r>
      <w:r>
        <w:rPr>
          <w:sz w:val="23"/>
          <w:szCs w:val="23"/>
        </w:rPr>
        <w:t>.</w:t>
      </w:r>
      <w:r>
        <w:rPr>
          <w:sz w:val="16"/>
          <w:szCs w:val="16"/>
        </w:rPr>
        <w:t xml:space="preserve">34 </w:t>
      </w:r>
    </w:p>
    <w:p w:rsidR="00702EA1" w:rsidRDefault="00FF4B7C" w:rsidP="00702EA1">
      <w:pPr>
        <w:autoSpaceDE w:val="0"/>
        <w:autoSpaceDN w:val="0"/>
        <w:adjustRightInd w:val="0"/>
        <w:spacing w:after="0" w:line="240" w:lineRule="auto"/>
        <w:rPr>
          <w:rFonts w:ascii="Times New Roman" w:hAnsi="Times New Roman" w:cs="Times New Roman"/>
          <w:sz w:val="24"/>
          <w:szCs w:val="24"/>
        </w:rPr>
      </w:pPr>
      <w:r>
        <w:rPr>
          <w:sz w:val="23"/>
          <w:szCs w:val="23"/>
        </w:rPr>
        <w:t xml:space="preserve">One </w:t>
      </w:r>
      <w:r w:rsidRPr="001A25C3">
        <w:rPr>
          <w:sz w:val="23"/>
          <w:szCs w:val="23"/>
          <w:highlight w:val="cyan"/>
        </w:rPr>
        <w:t>significant consequence</w:t>
      </w:r>
      <w:r>
        <w:rPr>
          <w:sz w:val="23"/>
          <w:szCs w:val="23"/>
        </w:rPr>
        <w:t xml:space="preserve"> of </w:t>
      </w:r>
      <w:r w:rsidRPr="000C5CC4">
        <w:rPr>
          <w:sz w:val="23"/>
          <w:szCs w:val="23"/>
          <w:highlight w:val="cyan"/>
        </w:rPr>
        <w:t>these failures by</w:t>
      </w:r>
      <w:r>
        <w:rPr>
          <w:sz w:val="23"/>
          <w:szCs w:val="23"/>
        </w:rPr>
        <w:t xml:space="preserve"> </w:t>
      </w:r>
      <w:proofErr w:type="spellStart"/>
      <w:r>
        <w:rPr>
          <w:sz w:val="23"/>
          <w:szCs w:val="23"/>
        </w:rPr>
        <w:t>LabMD</w:t>
      </w:r>
      <w:proofErr w:type="spellEnd"/>
      <w:r>
        <w:rPr>
          <w:sz w:val="23"/>
          <w:szCs w:val="23"/>
        </w:rPr>
        <w:t xml:space="preserve"> was that LimeWire ran undetected on the </w:t>
      </w:r>
      <w:r w:rsidRPr="00730C0E">
        <w:rPr>
          <w:sz w:val="23"/>
          <w:szCs w:val="23"/>
          <w:highlight w:val="blue"/>
        </w:rPr>
        <w:t>billing manager’s computer</w:t>
      </w:r>
      <w:r>
        <w:rPr>
          <w:sz w:val="23"/>
          <w:szCs w:val="23"/>
        </w:rPr>
        <w:t xml:space="preserve"> between 2005 and 2008.</w:t>
      </w:r>
      <w:r>
        <w:rPr>
          <w:sz w:val="16"/>
          <w:szCs w:val="16"/>
        </w:rPr>
        <w:t xml:space="preserve">35 </w:t>
      </w:r>
      <w:r w:rsidRPr="000C5CC4">
        <w:rPr>
          <w:sz w:val="23"/>
          <w:szCs w:val="23"/>
          <w:highlight w:val="magenta"/>
        </w:rPr>
        <w:t>File integrity</w:t>
      </w:r>
      <w:r w:rsidR="00702EA1" w:rsidRPr="000C5CC4">
        <w:rPr>
          <w:sz w:val="23"/>
          <w:szCs w:val="23"/>
          <w:highlight w:val="magenta"/>
        </w:rPr>
        <w:t xml:space="preserve"> </w:t>
      </w:r>
      <w:r w:rsidR="00702EA1" w:rsidRPr="000C5CC4">
        <w:rPr>
          <w:rFonts w:ascii="Times New Roman" w:hAnsi="Times New Roman" w:cs="Times New Roman"/>
          <w:sz w:val="24"/>
          <w:szCs w:val="24"/>
          <w:highlight w:val="magenta"/>
        </w:rPr>
        <w:t>monitoring</w:t>
      </w:r>
      <w:r w:rsidR="00702EA1">
        <w:rPr>
          <w:rFonts w:ascii="Times New Roman" w:hAnsi="Times New Roman" w:cs="Times New Roman"/>
          <w:sz w:val="24"/>
          <w:szCs w:val="24"/>
        </w:rPr>
        <w:t xml:space="preserve"> or a more complete </w:t>
      </w:r>
      <w:r w:rsidR="00702EA1" w:rsidRPr="00730C0E">
        <w:rPr>
          <w:rFonts w:ascii="Times New Roman" w:hAnsi="Times New Roman" w:cs="Times New Roman"/>
          <w:sz w:val="24"/>
          <w:szCs w:val="24"/>
          <w:highlight w:val="magenta"/>
        </w:rPr>
        <w:t>walk-around inspection</w:t>
      </w:r>
      <w:r w:rsidR="00702EA1">
        <w:rPr>
          <w:rFonts w:ascii="Times New Roman" w:hAnsi="Times New Roman" w:cs="Times New Roman"/>
          <w:sz w:val="24"/>
          <w:szCs w:val="24"/>
        </w:rPr>
        <w:t xml:space="preserve"> could have detected the program, but these </w:t>
      </w:r>
      <w:r w:rsidR="00702EA1" w:rsidRPr="001A25C3">
        <w:rPr>
          <w:rFonts w:ascii="Times New Roman" w:hAnsi="Times New Roman" w:cs="Times New Roman"/>
          <w:sz w:val="24"/>
          <w:szCs w:val="24"/>
          <w:highlight w:val="cyan"/>
        </w:rPr>
        <w:t>safeguards were not in place</w:t>
      </w:r>
      <w:r w:rsidR="00702EA1">
        <w:rPr>
          <w:rFonts w:ascii="Times New Roman" w:hAnsi="Times New Roman" w:cs="Times New Roman"/>
          <w:sz w:val="24"/>
          <w:szCs w:val="24"/>
        </w:rPr>
        <w:t>.</w:t>
      </w:r>
    </w:p>
    <w:p w:rsidR="00702EA1" w:rsidRDefault="00702EA1" w:rsidP="00702EA1">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36 </w:t>
      </w:r>
      <w:r>
        <w:rPr>
          <w:rFonts w:ascii="Times New Roman" w:hAnsi="Times New Roman" w:cs="Times New Roman"/>
          <w:sz w:val="24"/>
          <w:szCs w:val="24"/>
        </w:rPr>
        <w:t xml:space="preserve">Indeed, even after learning of the 1718 file breach in 2008, following which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initiated daily </w:t>
      </w:r>
      <w:r w:rsidRPr="000C5CC4">
        <w:rPr>
          <w:rFonts w:ascii="Times New Roman" w:hAnsi="Times New Roman" w:cs="Times New Roman"/>
          <w:sz w:val="24"/>
          <w:szCs w:val="24"/>
          <w:highlight w:val="magenta"/>
        </w:rPr>
        <w:t>“walk-around inspections</w:t>
      </w:r>
      <w:r>
        <w:rPr>
          <w:rFonts w:ascii="Times New Roman" w:hAnsi="Times New Roman" w:cs="Times New Roman"/>
          <w:sz w:val="24"/>
          <w:szCs w:val="24"/>
        </w:rPr>
        <w:t xml:space="preserve">,” </w:t>
      </w:r>
      <w:r w:rsidRPr="000C5CC4">
        <w:rPr>
          <w:rFonts w:ascii="Times New Roman" w:hAnsi="Times New Roman" w:cs="Times New Roman"/>
          <w:sz w:val="24"/>
          <w:szCs w:val="24"/>
          <w:highlight w:val="magenta"/>
        </w:rPr>
        <w:t>IT employees</w:t>
      </w:r>
      <w:r>
        <w:rPr>
          <w:rFonts w:ascii="Times New Roman" w:hAnsi="Times New Roman" w:cs="Times New Roman"/>
          <w:sz w:val="24"/>
          <w:szCs w:val="24"/>
        </w:rPr>
        <w:t xml:space="preserve"> </w:t>
      </w:r>
      <w:r w:rsidRPr="001A25C3">
        <w:rPr>
          <w:rFonts w:ascii="Times New Roman" w:hAnsi="Times New Roman" w:cs="Times New Roman"/>
          <w:sz w:val="24"/>
          <w:szCs w:val="24"/>
          <w:highlight w:val="cyan"/>
        </w:rPr>
        <w:t>did not follow any</w:t>
      </w:r>
      <w:r>
        <w:rPr>
          <w:rFonts w:ascii="Times New Roman" w:hAnsi="Times New Roman" w:cs="Times New Roman"/>
          <w:sz w:val="24"/>
          <w:szCs w:val="24"/>
        </w:rPr>
        <w:t xml:space="preserve"> </w:t>
      </w:r>
      <w:r w:rsidRPr="000C5CC4">
        <w:rPr>
          <w:rFonts w:ascii="Times New Roman" w:hAnsi="Times New Roman" w:cs="Times New Roman"/>
          <w:sz w:val="24"/>
          <w:szCs w:val="24"/>
          <w:highlight w:val="magenta"/>
        </w:rPr>
        <w:t>written checklist</w:t>
      </w:r>
      <w:r>
        <w:rPr>
          <w:rFonts w:ascii="Times New Roman" w:hAnsi="Times New Roman" w:cs="Times New Roman"/>
          <w:sz w:val="24"/>
          <w:szCs w:val="24"/>
        </w:rPr>
        <w:t xml:space="preserve"> and instead only asked </w:t>
      </w:r>
      <w:r w:rsidRPr="00730C0E">
        <w:rPr>
          <w:rFonts w:ascii="Times New Roman" w:hAnsi="Times New Roman" w:cs="Times New Roman"/>
          <w:sz w:val="24"/>
          <w:szCs w:val="24"/>
          <w:highlight w:val="blue"/>
        </w:rPr>
        <w:t>employees</w:t>
      </w:r>
      <w:r>
        <w:rPr>
          <w:rFonts w:ascii="Times New Roman" w:hAnsi="Times New Roman" w:cs="Times New Roman"/>
          <w:sz w:val="24"/>
          <w:szCs w:val="24"/>
        </w:rPr>
        <w:t xml:space="preserve"> if they were experiencing computer problems.</w:t>
      </w:r>
      <w:r>
        <w:rPr>
          <w:rFonts w:ascii="Times New Roman" w:hAnsi="Times New Roman" w:cs="Times New Roman"/>
          <w:sz w:val="16"/>
          <w:szCs w:val="16"/>
        </w:rPr>
        <w:t>37</w:t>
      </w:r>
    </w:p>
    <w:p w:rsidR="00702EA1" w:rsidRDefault="00702EA1" w:rsidP="00702EA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B. </w:t>
      </w:r>
      <w:proofErr w:type="spellStart"/>
      <w:r>
        <w:rPr>
          <w:rFonts w:ascii="Times New Roman" w:hAnsi="Times New Roman" w:cs="Times New Roman"/>
          <w:b/>
          <w:bCs/>
          <w:sz w:val="24"/>
          <w:szCs w:val="24"/>
        </w:rPr>
        <w:t>LabMD</w:t>
      </w:r>
      <w:proofErr w:type="spellEnd"/>
      <w:r>
        <w:rPr>
          <w:rFonts w:ascii="Times New Roman" w:hAnsi="Times New Roman" w:cs="Times New Roman"/>
          <w:b/>
          <w:bCs/>
          <w:sz w:val="24"/>
          <w:szCs w:val="24"/>
        </w:rPr>
        <w:t xml:space="preserve"> </w:t>
      </w:r>
      <w:r w:rsidRPr="001A25C3">
        <w:rPr>
          <w:rFonts w:ascii="Times New Roman" w:hAnsi="Times New Roman" w:cs="Times New Roman"/>
          <w:b/>
          <w:bCs/>
          <w:sz w:val="24"/>
          <w:szCs w:val="24"/>
          <w:highlight w:val="cyan"/>
        </w:rPr>
        <w:t>Failed to Provide</w:t>
      </w:r>
      <w:r>
        <w:rPr>
          <w:rFonts w:ascii="Times New Roman" w:hAnsi="Times New Roman" w:cs="Times New Roman"/>
          <w:b/>
          <w:bCs/>
          <w:sz w:val="24"/>
          <w:szCs w:val="24"/>
        </w:rPr>
        <w:t xml:space="preserve"> </w:t>
      </w:r>
      <w:r w:rsidRPr="000C5CC4">
        <w:rPr>
          <w:rFonts w:ascii="Times New Roman" w:hAnsi="Times New Roman" w:cs="Times New Roman"/>
          <w:b/>
          <w:bCs/>
          <w:sz w:val="24"/>
          <w:szCs w:val="24"/>
          <w:highlight w:val="magenta"/>
        </w:rPr>
        <w:t>Data Security Training</w:t>
      </w:r>
      <w:r>
        <w:rPr>
          <w:rFonts w:ascii="Times New Roman" w:hAnsi="Times New Roman" w:cs="Times New Roman"/>
          <w:b/>
          <w:bCs/>
          <w:sz w:val="24"/>
          <w:szCs w:val="24"/>
        </w:rPr>
        <w:t xml:space="preserve"> to its </w:t>
      </w:r>
      <w:r w:rsidRPr="00130FC9">
        <w:rPr>
          <w:rFonts w:ascii="Times New Roman" w:hAnsi="Times New Roman" w:cs="Times New Roman"/>
          <w:b/>
          <w:bCs/>
          <w:sz w:val="24"/>
          <w:szCs w:val="24"/>
          <w:highlight w:val="blue"/>
        </w:rPr>
        <w:t>Employees</w:t>
      </w:r>
    </w:p>
    <w:p w:rsidR="00702EA1" w:rsidRDefault="00702EA1" w:rsidP="00702EA1">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24"/>
          <w:szCs w:val="24"/>
        </w:rPr>
        <w:t xml:space="preserve">Even where </w:t>
      </w:r>
      <w:r w:rsidRPr="00786C0C">
        <w:rPr>
          <w:rFonts w:ascii="Times New Roman" w:hAnsi="Times New Roman" w:cs="Times New Roman"/>
          <w:sz w:val="24"/>
          <w:szCs w:val="24"/>
          <w:highlight w:val="magenta"/>
        </w:rPr>
        <w:t>basic hardware and software data security mechanisms</w:t>
      </w:r>
      <w:r>
        <w:rPr>
          <w:rFonts w:ascii="Times New Roman" w:hAnsi="Times New Roman" w:cs="Times New Roman"/>
          <w:sz w:val="24"/>
          <w:szCs w:val="24"/>
        </w:rPr>
        <w:t xml:space="preserve"> are in place, there is an </w:t>
      </w:r>
      <w:r w:rsidRPr="004174C7">
        <w:rPr>
          <w:rFonts w:ascii="Times New Roman" w:hAnsi="Times New Roman" w:cs="Times New Roman"/>
          <w:sz w:val="24"/>
          <w:szCs w:val="24"/>
          <w:highlight w:val="cyan"/>
        </w:rPr>
        <w:t>increased likelihood of</w:t>
      </w:r>
      <w:r>
        <w:rPr>
          <w:rFonts w:ascii="Times New Roman" w:hAnsi="Times New Roman" w:cs="Times New Roman"/>
          <w:sz w:val="24"/>
          <w:szCs w:val="24"/>
        </w:rPr>
        <w:t xml:space="preserve"> exposing </w:t>
      </w:r>
      <w:r w:rsidRPr="00130FC9">
        <w:rPr>
          <w:rFonts w:ascii="Times New Roman" w:hAnsi="Times New Roman" w:cs="Times New Roman"/>
          <w:sz w:val="24"/>
          <w:szCs w:val="24"/>
          <w:highlight w:val="blue"/>
        </w:rPr>
        <w:t>consumers’ personal information</w:t>
      </w:r>
      <w:r>
        <w:rPr>
          <w:rFonts w:ascii="Times New Roman" w:hAnsi="Times New Roman" w:cs="Times New Roman"/>
          <w:sz w:val="24"/>
          <w:szCs w:val="24"/>
        </w:rPr>
        <w:t xml:space="preserve"> if </w:t>
      </w:r>
      <w:r w:rsidRPr="00130FC9">
        <w:rPr>
          <w:rFonts w:ascii="Times New Roman" w:hAnsi="Times New Roman" w:cs="Times New Roman"/>
          <w:sz w:val="24"/>
          <w:szCs w:val="24"/>
          <w:highlight w:val="blue"/>
        </w:rPr>
        <w:t>employees</w:t>
      </w:r>
      <w:r>
        <w:rPr>
          <w:rFonts w:ascii="Times New Roman" w:hAnsi="Times New Roman" w:cs="Times New Roman"/>
          <w:sz w:val="24"/>
          <w:szCs w:val="24"/>
        </w:rPr>
        <w:t xml:space="preserve"> are not adequately trained. HIPAA’s Security Rule, for example, requires that covered entities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mplement</w:t>
      </w:r>
      <w:proofErr w:type="spellEnd"/>
      <w:r>
        <w:rPr>
          <w:rFonts w:ascii="Times New Roman" w:hAnsi="Times New Roman" w:cs="Times New Roman"/>
          <w:sz w:val="24"/>
          <w:szCs w:val="24"/>
        </w:rPr>
        <w:t xml:space="preserve"> a </w:t>
      </w:r>
      <w:r w:rsidRPr="00786C0C">
        <w:rPr>
          <w:rFonts w:ascii="Times New Roman" w:hAnsi="Times New Roman" w:cs="Times New Roman"/>
          <w:sz w:val="24"/>
          <w:szCs w:val="24"/>
          <w:highlight w:val="magenta"/>
        </w:rPr>
        <w:t>security awareness and training program</w:t>
      </w:r>
      <w:r>
        <w:rPr>
          <w:rFonts w:ascii="Times New Roman" w:hAnsi="Times New Roman" w:cs="Times New Roman"/>
          <w:sz w:val="24"/>
          <w:szCs w:val="24"/>
        </w:rPr>
        <w:t xml:space="preserve"> for all members of [the] workforce (including </w:t>
      </w:r>
      <w:r w:rsidRPr="00130FC9">
        <w:rPr>
          <w:rFonts w:ascii="Times New Roman" w:hAnsi="Times New Roman" w:cs="Times New Roman"/>
          <w:sz w:val="24"/>
          <w:szCs w:val="24"/>
          <w:highlight w:val="blue"/>
        </w:rPr>
        <w:t>management</w:t>
      </w:r>
      <w:r>
        <w:rPr>
          <w:rFonts w:ascii="Times New Roman" w:hAnsi="Times New Roman" w:cs="Times New Roman"/>
          <w:sz w:val="24"/>
          <w:szCs w:val="24"/>
        </w:rPr>
        <w:t>).”</w:t>
      </w:r>
      <w:r>
        <w:rPr>
          <w:rFonts w:ascii="Times New Roman" w:hAnsi="Times New Roman" w:cs="Times New Roman"/>
          <w:sz w:val="16"/>
          <w:szCs w:val="16"/>
        </w:rPr>
        <w:t>38</w:t>
      </w:r>
    </w:p>
    <w:p w:rsidR="00702EA1" w:rsidRDefault="00702EA1" w:rsidP="00702EA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recognized the need for training, as acknowledged in its </w:t>
      </w:r>
      <w:r w:rsidRPr="00F00689">
        <w:rPr>
          <w:rFonts w:ascii="Times New Roman" w:hAnsi="Times New Roman" w:cs="Times New Roman"/>
          <w:sz w:val="24"/>
          <w:szCs w:val="24"/>
          <w:highlight w:val="magenta"/>
        </w:rPr>
        <w:t>Compliance Manual</w:t>
      </w:r>
      <w:r>
        <w:rPr>
          <w:rFonts w:ascii="Times New Roman" w:hAnsi="Times New Roman" w:cs="Times New Roman"/>
          <w:sz w:val="24"/>
          <w:szCs w:val="24"/>
        </w:rPr>
        <w:t xml:space="preserve"> which mandated that its </w:t>
      </w:r>
      <w:r w:rsidRPr="00F00689">
        <w:rPr>
          <w:rFonts w:ascii="Times New Roman" w:hAnsi="Times New Roman" w:cs="Times New Roman"/>
          <w:sz w:val="24"/>
          <w:szCs w:val="24"/>
          <w:highlight w:val="magenta"/>
        </w:rPr>
        <w:t>compliance officer</w:t>
      </w:r>
      <w:r>
        <w:rPr>
          <w:rFonts w:ascii="Times New Roman" w:hAnsi="Times New Roman" w:cs="Times New Roman"/>
          <w:sz w:val="24"/>
          <w:szCs w:val="24"/>
        </w:rPr>
        <w:t xml:space="preserve"> establish </w:t>
      </w:r>
      <w:r w:rsidRPr="00F00689">
        <w:rPr>
          <w:rFonts w:ascii="Times New Roman" w:hAnsi="Times New Roman" w:cs="Times New Roman"/>
          <w:sz w:val="24"/>
          <w:szCs w:val="24"/>
          <w:highlight w:val="magenta"/>
        </w:rPr>
        <w:t>in-house training sessions regarding privacy and security</w:t>
      </w:r>
      <w:r>
        <w:rPr>
          <w:rFonts w:ascii="Times New Roman" w:hAnsi="Times New Roman" w:cs="Times New Roman"/>
          <w:sz w:val="24"/>
          <w:szCs w:val="24"/>
        </w:rPr>
        <w:t>,</w:t>
      </w:r>
      <w:r>
        <w:rPr>
          <w:rFonts w:ascii="Times New Roman" w:hAnsi="Times New Roman" w:cs="Times New Roman"/>
          <w:sz w:val="16"/>
          <w:szCs w:val="16"/>
        </w:rPr>
        <w:t xml:space="preserve">39 </w:t>
      </w:r>
      <w:r>
        <w:rPr>
          <w:rFonts w:ascii="Times New Roman" w:hAnsi="Times New Roman" w:cs="Times New Roman"/>
          <w:sz w:val="24"/>
          <w:szCs w:val="24"/>
        </w:rPr>
        <w:t xml:space="preserve">but it </w:t>
      </w:r>
      <w:r w:rsidRPr="004174C7">
        <w:rPr>
          <w:rFonts w:ascii="Times New Roman" w:hAnsi="Times New Roman" w:cs="Times New Roman"/>
          <w:sz w:val="24"/>
          <w:szCs w:val="24"/>
          <w:highlight w:val="cyan"/>
        </w:rPr>
        <w:t>failed to provide</w:t>
      </w:r>
      <w:r>
        <w:rPr>
          <w:rFonts w:ascii="Times New Roman" w:hAnsi="Times New Roman" w:cs="Times New Roman"/>
          <w:sz w:val="24"/>
          <w:szCs w:val="24"/>
        </w:rPr>
        <w:t xml:space="preserve"> such training to any of its </w:t>
      </w:r>
      <w:r w:rsidRPr="00130FC9">
        <w:rPr>
          <w:rFonts w:ascii="Times New Roman" w:hAnsi="Times New Roman" w:cs="Times New Roman"/>
          <w:sz w:val="24"/>
          <w:szCs w:val="24"/>
          <w:highlight w:val="blue"/>
        </w:rPr>
        <w:t>employees</w:t>
      </w:r>
      <w:r>
        <w:rPr>
          <w:rFonts w:ascii="Times New Roman" w:hAnsi="Times New Roman" w:cs="Times New Roman"/>
          <w:sz w:val="24"/>
          <w:szCs w:val="24"/>
        </w:rPr>
        <w:t xml:space="preserve"> including its </w:t>
      </w:r>
      <w:r w:rsidRPr="00F00689">
        <w:rPr>
          <w:rFonts w:ascii="Times New Roman" w:hAnsi="Times New Roman" w:cs="Times New Roman"/>
          <w:sz w:val="24"/>
          <w:szCs w:val="24"/>
          <w:highlight w:val="magenta"/>
        </w:rPr>
        <w:t>IT personnel</w:t>
      </w:r>
      <w:r>
        <w:rPr>
          <w:rFonts w:ascii="Times New Roman" w:hAnsi="Times New Roman" w:cs="Times New Roman"/>
          <w:sz w:val="24"/>
          <w:szCs w:val="24"/>
        </w:rPr>
        <w:t>.</w:t>
      </w:r>
      <w:r>
        <w:rPr>
          <w:rFonts w:ascii="Times New Roman" w:hAnsi="Times New Roman" w:cs="Times New Roman"/>
          <w:sz w:val="16"/>
          <w:szCs w:val="16"/>
        </w:rPr>
        <w:t xml:space="preserve">40 </w:t>
      </w:r>
      <w:r>
        <w:rPr>
          <w:rFonts w:ascii="Times New Roman" w:hAnsi="Times New Roman" w:cs="Times New Roman"/>
          <w:sz w:val="24"/>
          <w:szCs w:val="24"/>
        </w:rPr>
        <w:t xml:space="preserve">As a result, </w:t>
      </w:r>
      <w:r w:rsidRPr="00130FC9">
        <w:rPr>
          <w:rFonts w:ascii="Times New Roman" w:hAnsi="Times New Roman" w:cs="Times New Roman"/>
          <w:sz w:val="24"/>
          <w:szCs w:val="24"/>
          <w:highlight w:val="blue"/>
        </w:rPr>
        <w:t>employees</w:t>
      </w:r>
      <w:r>
        <w:rPr>
          <w:rFonts w:ascii="Times New Roman" w:hAnsi="Times New Roman" w:cs="Times New Roman"/>
          <w:sz w:val="24"/>
          <w:szCs w:val="24"/>
        </w:rPr>
        <w:t>, including sales representatives and billing staff</w:t>
      </w:r>
      <w:r w:rsidRPr="004174C7">
        <w:rPr>
          <w:rFonts w:ascii="Times New Roman" w:hAnsi="Times New Roman" w:cs="Times New Roman"/>
          <w:sz w:val="24"/>
          <w:szCs w:val="24"/>
          <w:highlight w:val="cyan"/>
        </w:rPr>
        <w:t>, did not receive</w:t>
      </w:r>
      <w:r>
        <w:rPr>
          <w:rFonts w:ascii="Times New Roman" w:hAnsi="Times New Roman" w:cs="Times New Roman"/>
          <w:sz w:val="24"/>
          <w:szCs w:val="24"/>
        </w:rPr>
        <w:t xml:space="preserve"> </w:t>
      </w:r>
      <w:r w:rsidRPr="00F00689">
        <w:rPr>
          <w:rFonts w:ascii="Times New Roman" w:hAnsi="Times New Roman" w:cs="Times New Roman"/>
          <w:sz w:val="24"/>
          <w:szCs w:val="24"/>
          <w:highlight w:val="magenta"/>
        </w:rPr>
        <w:t xml:space="preserve">training regarding data security, security mechanisms, or the consequences of reconfiguring security settings in </w:t>
      </w:r>
      <w:r w:rsidRPr="00130FC9">
        <w:rPr>
          <w:rFonts w:ascii="Times New Roman" w:hAnsi="Times New Roman" w:cs="Times New Roman"/>
          <w:sz w:val="24"/>
          <w:szCs w:val="24"/>
          <w:highlight w:val="blue"/>
        </w:rPr>
        <w:t>applications</w:t>
      </w:r>
      <w:r>
        <w:rPr>
          <w:rFonts w:ascii="Times New Roman" w:hAnsi="Times New Roman" w:cs="Times New Roman"/>
          <w:sz w:val="24"/>
          <w:szCs w:val="24"/>
        </w:rPr>
        <w:t>.</w:t>
      </w:r>
      <w:r>
        <w:rPr>
          <w:rFonts w:ascii="Times New Roman" w:hAnsi="Times New Roman" w:cs="Times New Roman"/>
          <w:sz w:val="16"/>
          <w:szCs w:val="16"/>
        </w:rPr>
        <w:t xml:space="preserve">41 </w:t>
      </w:r>
      <w:r>
        <w:rPr>
          <w:rFonts w:ascii="Times New Roman" w:hAnsi="Times New Roman" w:cs="Times New Roman"/>
          <w:sz w:val="24"/>
          <w:szCs w:val="24"/>
        </w:rPr>
        <w:t xml:space="preserve">For example, the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billing manager from May 2005 to May 2006 testified that she and other billing department </w:t>
      </w:r>
      <w:r w:rsidRPr="00130FC9">
        <w:rPr>
          <w:rFonts w:ascii="Times New Roman" w:hAnsi="Times New Roman" w:cs="Times New Roman"/>
          <w:sz w:val="24"/>
          <w:szCs w:val="24"/>
          <w:highlight w:val="blue"/>
        </w:rPr>
        <w:t>employees</w:t>
      </w:r>
      <w:r>
        <w:rPr>
          <w:rFonts w:ascii="Times New Roman" w:hAnsi="Times New Roman" w:cs="Times New Roman"/>
          <w:sz w:val="24"/>
          <w:szCs w:val="24"/>
        </w:rPr>
        <w:t xml:space="preserve"> </w:t>
      </w:r>
      <w:r w:rsidRPr="004174C7">
        <w:rPr>
          <w:rFonts w:ascii="Times New Roman" w:hAnsi="Times New Roman" w:cs="Times New Roman"/>
          <w:sz w:val="24"/>
          <w:szCs w:val="24"/>
          <w:highlight w:val="cyan"/>
        </w:rPr>
        <w:t>did not receive any</w:t>
      </w:r>
      <w:r>
        <w:rPr>
          <w:rFonts w:ascii="Times New Roman" w:hAnsi="Times New Roman" w:cs="Times New Roman"/>
          <w:sz w:val="24"/>
          <w:szCs w:val="24"/>
        </w:rPr>
        <w:t xml:space="preserve"> </w:t>
      </w:r>
      <w:r w:rsidRPr="006C5564">
        <w:rPr>
          <w:rFonts w:ascii="Times New Roman" w:hAnsi="Times New Roman" w:cs="Times New Roman"/>
          <w:sz w:val="24"/>
          <w:szCs w:val="24"/>
          <w:highlight w:val="magenta"/>
        </w:rPr>
        <w:t>training</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about protecting </w:t>
      </w:r>
      <w:r w:rsidRPr="00130FC9">
        <w:rPr>
          <w:rFonts w:ascii="Times New Roman" w:hAnsi="Times New Roman" w:cs="Times New Roman"/>
          <w:sz w:val="24"/>
          <w:szCs w:val="24"/>
          <w:highlight w:val="blue"/>
        </w:rPr>
        <w:t>sensitive health data</w:t>
      </w:r>
      <w:r>
        <w:rPr>
          <w:rFonts w:ascii="Times New Roman" w:hAnsi="Times New Roman" w:cs="Times New Roman"/>
          <w:sz w:val="24"/>
          <w:szCs w:val="24"/>
        </w:rPr>
        <w:t xml:space="preserve">, stating that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relied on the </w:t>
      </w:r>
      <w:r w:rsidRPr="00130FC9">
        <w:rPr>
          <w:rFonts w:ascii="Times New Roman" w:hAnsi="Times New Roman" w:cs="Times New Roman"/>
          <w:sz w:val="24"/>
          <w:szCs w:val="24"/>
          <w:highlight w:val="magenta"/>
        </w:rPr>
        <w:t>training</w:t>
      </w:r>
      <w:r>
        <w:rPr>
          <w:rFonts w:ascii="Times New Roman" w:hAnsi="Times New Roman" w:cs="Times New Roman"/>
          <w:sz w:val="24"/>
          <w:szCs w:val="24"/>
        </w:rPr>
        <w:t xml:space="preserve"> that these </w:t>
      </w:r>
      <w:r w:rsidRPr="00130FC9">
        <w:rPr>
          <w:rFonts w:ascii="Times New Roman" w:hAnsi="Times New Roman" w:cs="Times New Roman"/>
          <w:sz w:val="24"/>
          <w:szCs w:val="24"/>
          <w:highlight w:val="blue"/>
        </w:rPr>
        <w:t>employees</w:t>
      </w:r>
      <w:r>
        <w:rPr>
          <w:rFonts w:ascii="Times New Roman" w:hAnsi="Times New Roman" w:cs="Times New Roman"/>
          <w:sz w:val="24"/>
          <w:szCs w:val="24"/>
        </w:rPr>
        <w:t xml:space="preserve"> received in their previous employment.</w:t>
      </w:r>
      <w:r>
        <w:rPr>
          <w:rFonts w:ascii="Times New Roman" w:hAnsi="Times New Roman" w:cs="Times New Roman"/>
          <w:sz w:val="16"/>
          <w:szCs w:val="16"/>
        </w:rPr>
        <w:t xml:space="preserve">42 </w:t>
      </w:r>
      <w:r>
        <w:rPr>
          <w:rFonts w:ascii="Times New Roman" w:hAnsi="Times New Roman" w:cs="Times New Roman"/>
          <w:sz w:val="24"/>
          <w:szCs w:val="24"/>
        </w:rPr>
        <w:t xml:space="preserve">Due in part to this </w:t>
      </w:r>
      <w:r w:rsidRPr="004174C7">
        <w:rPr>
          <w:rFonts w:ascii="Times New Roman" w:hAnsi="Times New Roman" w:cs="Times New Roman"/>
          <w:sz w:val="24"/>
          <w:szCs w:val="24"/>
          <w:highlight w:val="cyan"/>
        </w:rPr>
        <w:t>lack of</w:t>
      </w:r>
      <w:r>
        <w:rPr>
          <w:rFonts w:ascii="Times New Roman" w:hAnsi="Times New Roman" w:cs="Times New Roman"/>
          <w:sz w:val="24"/>
          <w:szCs w:val="24"/>
        </w:rPr>
        <w:t xml:space="preserve"> </w:t>
      </w:r>
      <w:r w:rsidRPr="006C5564">
        <w:rPr>
          <w:rFonts w:ascii="Times New Roman" w:hAnsi="Times New Roman" w:cs="Times New Roman"/>
          <w:sz w:val="24"/>
          <w:szCs w:val="24"/>
          <w:highlight w:val="magenta"/>
        </w:rPr>
        <w:t>data security 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w:t>
      </w:r>
      <w:r w:rsidRPr="00130FC9">
        <w:rPr>
          <w:rFonts w:ascii="Times New Roman" w:hAnsi="Times New Roman" w:cs="Times New Roman"/>
          <w:sz w:val="24"/>
          <w:szCs w:val="24"/>
          <w:highlight w:val="blue"/>
        </w:rPr>
        <w:t>employees</w:t>
      </w:r>
      <w:r>
        <w:rPr>
          <w:rFonts w:ascii="Times New Roman" w:hAnsi="Times New Roman" w:cs="Times New Roman"/>
          <w:sz w:val="24"/>
          <w:szCs w:val="24"/>
        </w:rPr>
        <w:t xml:space="preserve"> </w:t>
      </w:r>
      <w:r w:rsidRPr="004174C7">
        <w:rPr>
          <w:rFonts w:ascii="Times New Roman" w:hAnsi="Times New Roman" w:cs="Times New Roman"/>
          <w:sz w:val="24"/>
          <w:szCs w:val="24"/>
          <w:highlight w:val="cyan"/>
        </w:rPr>
        <w:t>appear not to have understood the</w:t>
      </w:r>
      <w:r>
        <w:rPr>
          <w:rFonts w:ascii="Times New Roman" w:hAnsi="Times New Roman" w:cs="Times New Roman"/>
          <w:sz w:val="24"/>
          <w:szCs w:val="24"/>
        </w:rPr>
        <w:t xml:space="preserve"> risk involved in using P2P file sharing software on </w:t>
      </w:r>
      <w:proofErr w:type="spellStart"/>
      <w:r>
        <w:rPr>
          <w:rFonts w:ascii="Times New Roman" w:hAnsi="Times New Roman" w:cs="Times New Roman"/>
          <w:sz w:val="24"/>
          <w:szCs w:val="24"/>
        </w:rPr>
        <w:t>LabMD’s</w:t>
      </w:r>
      <w:proofErr w:type="spellEnd"/>
      <w:r>
        <w:rPr>
          <w:rFonts w:ascii="Times New Roman" w:hAnsi="Times New Roman" w:cs="Times New Roman"/>
          <w:sz w:val="24"/>
          <w:szCs w:val="24"/>
        </w:rPr>
        <w:t xml:space="preserve"> </w:t>
      </w:r>
      <w:r w:rsidRPr="00130FC9">
        <w:rPr>
          <w:rFonts w:ascii="Times New Roman" w:hAnsi="Times New Roman" w:cs="Times New Roman"/>
          <w:sz w:val="24"/>
          <w:szCs w:val="24"/>
          <w:highlight w:val="blue"/>
        </w:rPr>
        <w:t>computers</w:t>
      </w:r>
      <w:r>
        <w:rPr>
          <w:rFonts w:ascii="Times New Roman" w:hAnsi="Times New Roman" w:cs="Times New Roman"/>
          <w:sz w:val="24"/>
          <w:szCs w:val="24"/>
        </w:rPr>
        <w:t>.</w:t>
      </w:r>
    </w:p>
    <w:p w:rsidR="00702EA1" w:rsidRDefault="00702EA1" w:rsidP="00702EA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 </w:t>
      </w:r>
      <w:proofErr w:type="spellStart"/>
      <w:r>
        <w:rPr>
          <w:rFonts w:ascii="Times New Roman" w:hAnsi="Times New Roman" w:cs="Times New Roman"/>
          <w:b/>
          <w:bCs/>
          <w:sz w:val="24"/>
          <w:szCs w:val="24"/>
        </w:rPr>
        <w:t>LabMD</w:t>
      </w:r>
      <w:proofErr w:type="spellEnd"/>
      <w:r>
        <w:rPr>
          <w:rFonts w:ascii="Times New Roman" w:hAnsi="Times New Roman" w:cs="Times New Roman"/>
          <w:b/>
          <w:bCs/>
          <w:sz w:val="24"/>
          <w:szCs w:val="24"/>
        </w:rPr>
        <w:t xml:space="preserve"> </w:t>
      </w:r>
      <w:r w:rsidRPr="004174C7">
        <w:rPr>
          <w:rFonts w:ascii="Times New Roman" w:hAnsi="Times New Roman" w:cs="Times New Roman"/>
          <w:b/>
          <w:bCs/>
          <w:sz w:val="24"/>
          <w:szCs w:val="24"/>
          <w:highlight w:val="cyan"/>
        </w:rPr>
        <w:t>Failed to</w:t>
      </w:r>
      <w:r>
        <w:rPr>
          <w:rFonts w:ascii="Times New Roman" w:hAnsi="Times New Roman" w:cs="Times New Roman"/>
          <w:b/>
          <w:bCs/>
          <w:sz w:val="24"/>
          <w:szCs w:val="24"/>
        </w:rPr>
        <w:t xml:space="preserve"> Adequately Restrict and Monitor the Computer Practices of Individuals Using </w:t>
      </w:r>
      <w:r w:rsidRPr="00130FC9">
        <w:rPr>
          <w:rFonts w:ascii="Times New Roman" w:hAnsi="Times New Roman" w:cs="Times New Roman"/>
          <w:b/>
          <w:bCs/>
          <w:sz w:val="24"/>
          <w:szCs w:val="24"/>
          <w:highlight w:val="blue"/>
        </w:rPr>
        <w:t>Its Network</w:t>
      </w:r>
    </w:p>
    <w:p w:rsidR="00702EA1" w:rsidRDefault="00702EA1" w:rsidP="00702EA1">
      <w:pPr>
        <w:pStyle w:val="Default"/>
        <w:rPr>
          <w:sz w:val="16"/>
          <w:szCs w:val="16"/>
        </w:rPr>
      </w:pPr>
      <w:proofErr w:type="spellStart"/>
      <w:r>
        <w:t>LabMD</w:t>
      </w:r>
      <w:proofErr w:type="spellEnd"/>
      <w:r>
        <w:t xml:space="preserve"> also </w:t>
      </w:r>
      <w:r w:rsidRPr="004174C7">
        <w:rPr>
          <w:highlight w:val="cyan"/>
        </w:rPr>
        <w:t>did not adequately</w:t>
      </w:r>
      <w:r>
        <w:t xml:space="preserve"> </w:t>
      </w:r>
      <w:r w:rsidRPr="006C5564">
        <w:rPr>
          <w:highlight w:val="magenta"/>
        </w:rPr>
        <w:t>limit or monitor employees’ access</w:t>
      </w:r>
      <w:r>
        <w:t xml:space="preserve"> to the </w:t>
      </w:r>
      <w:r w:rsidRPr="00130FC9">
        <w:rPr>
          <w:highlight w:val="blue"/>
        </w:rPr>
        <w:t>sensitive personal information of patients</w:t>
      </w:r>
      <w:r>
        <w:t xml:space="preserve"> or </w:t>
      </w:r>
      <w:r w:rsidRPr="006C5564">
        <w:rPr>
          <w:highlight w:val="magenta"/>
        </w:rPr>
        <w:t>restrict employee downloads to safeguard the network</w:t>
      </w:r>
      <w:r>
        <w:t xml:space="preserve">. </w:t>
      </w:r>
      <w:r>
        <w:rPr>
          <w:sz w:val="23"/>
          <w:szCs w:val="23"/>
        </w:rPr>
        <w:t xml:space="preserve">As the National Research Council has been emphasizing since 1997, </w:t>
      </w:r>
      <w:r w:rsidRPr="006C5564">
        <w:rPr>
          <w:sz w:val="23"/>
          <w:szCs w:val="23"/>
          <w:highlight w:val="magenta"/>
        </w:rPr>
        <w:t>“[p]</w:t>
      </w:r>
      <w:proofErr w:type="spellStart"/>
      <w:r w:rsidRPr="006C5564">
        <w:rPr>
          <w:sz w:val="23"/>
          <w:szCs w:val="23"/>
          <w:highlight w:val="magenta"/>
        </w:rPr>
        <w:t>rocedures</w:t>
      </w:r>
      <w:proofErr w:type="spellEnd"/>
      <w:r w:rsidRPr="006C5564">
        <w:rPr>
          <w:sz w:val="23"/>
          <w:szCs w:val="23"/>
          <w:highlight w:val="magenta"/>
        </w:rPr>
        <w:t xml:space="preserve"> should be in place that restrict users’ access to only that information for which they have a legitimate need.”</w:t>
      </w:r>
      <w:r>
        <w:rPr>
          <w:sz w:val="23"/>
          <w:szCs w:val="23"/>
        </w:rPr>
        <w:t xml:space="preserve"> </w:t>
      </w:r>
      <w:proofErr w:type="gramStart"/>
      <w:r>
        <w:rPr>
          <w:sz w:val="23"/>
          <w:szCs w:val="23"/>
        </w:rPr>
        <w:t>NRC Report at 170.</w:t>
      </w:r>
      <w:proofErr w:type="gramEnd"/>
      <w:r>
        <w:rPr>
          <w:sz w:val="23"/>
          <w:szCs w:val="23"/>
        </w:rPr>
        <w:t xml:space="preserve"> Similarly, HIPAA requires that covered entities implement </w:t>
      </w:r>
      <w:r w:rsidRPr="006C5564">
        <w:rPr>
          <w:sz w:val="23"/>
          <w:szCs w:val="23"/>
          <w:highlight w:val="magenta"/>
        </w:rPr>
        <w:t>policies and procedures</w:t>
      </w:r>
      <w:r>
        <w:rPr>
          <w:sz w:val="23"/>
          <w:szCs w:val="23"/>
        </w:rPr>
        <w:t xml:space="preserve"> for </w:t>
      </w:r>
      <w:r w:rsidRPr="006C5564">
        <w:rPr>
          <w:sz w:val="23"/>
          <w:szCs w:val="23"/>
          <w:highlight w:val="magenta"/>
        </w:rPr>
        <w:t>authorizing “access to electronic protected information”</w:t>
      </w:r>
      <w:r>
        <w:rPr>
          <w:sz w:val="23"/>
          <w:szCs w:val="23"/>
        </w:rPr>
        <w:t xml:space="preserve"> and </w:t>
      </w:r>
      <w:r w:rsidRPr="006C5564">
        <w:rPr>
          <w:sz w:val="23"/>
          <w:szCs w:val="23"/>
          <w:highlight w:val="magenta"/>
        </w:rPr>
        <w:t>“to prevent those workforce members who do not have access . . . from obtaining access to electronic protected health information.”</w:t>
      </w:r>
      <w:r>
        <w:rPr>
          <w:sz w:val="23"/>
          <w:szCs w:val="23"/>
        </w:rPr>
        <w:t xml:space="preserve"> 45 C.F.R. § 164.308(a</w:t>
      </w:r>
      <w:proofErr w:type="gramStart"/>
      <w:r>
        <w:rPr>
          <w:sz w:val="23"/>
          <w:szCs w:val="23"/>
        </w:rPr>
        <w:t>)(</w:t>
      </w:r>
      <w:proofErr w:type="gramEnd"/>
      <w:r>
        <w:rPr>
          <w:sz w:val="23"/>
          <w:szCs w:val="23"/>
        </w:rPr>
        <w:t>3)(</w:t>
      </w:r>
      <w:proofErr w:type="spellStart"/>
      <w:r>
        <w:rPr>
          <w:sz w:val="23"/>
          <w:szCs w:val="23"/>
        </w:rPr>
        <w:t>i</w:t>
      </w:r>
      <w:proofErr w:type="spellEnd"/>
      <w:r>
        <w:rPr>
          <w:sz w:val="23"/>
          <w:szCs w:val="23"/>
        </w:rPr>
        <w:t xml:space="preserve">). </w:t>
      </w:r>
      <w:proofErr w:type="spellStart"/>
      <w:r>
        <w:rPr>
          <w:sz w:val="23"/>
          <w:szCs w:val="23"/>
        </w:rPr>
        <w:t>LabMD’s</w:t>
      </w:r>
      <w:proofErr w:type="spellEnd"/>
      <w:r>
        <w:rPr>
          <w:sz w:val="23"/>
          <w:szCs w:val="23"/>
        </w:rPr>
        <w:t xml:space="preserve"> own 2004 </w:t>
      </w:r>
      <w:r w:rsidRPr="003673C6">
        <w:rPr>
          <w:sz w:val="23"/>
          <w:szCs w:val="23"/>
          <w:highlight w:val="magenta"/>
        </w:rPr>
        <w:t>employee handbook</w:t>
      </w:r>
      <w:r>
        <w:rPr>
          <w:sz w:val="23"/>
          <w:szCs w:val="23"/>
        </w:rPr>
        <w:t xml:space="preserve"> acknowledged that sharing health information unnecessarily was illegal and that the company was required to </w:t>
      </w:r>
      <w:r w:rsidRPr="003673C6">
        <w:rPr>
          <w:sz w:val="23"/>
          <w:szCs w:val="23"/>
          <w:highlight w:val="magenta"/>
        </w:rPr>
        <w:t>take “specific measures to ensure our compliance with this law.”</w:t>
      </w:r>
      <w:r>
        <w:rPr>
          <w:sz w:val="16"/>
          <w:szCs w:val="16"/>
        </w:rPr>
        <w:t>43</w:t>
      </w:r>
    </w:p>
    <w:p w:rsidR="00702EA1" w:rsidRDefault="00702EA1" w:rsidP="00702EA1">
      <w:pPr>
        <w:pStyle w:val="Default"/>
        <w:rPr>
          <w:sz w:val="16"/>
          <w:szCs w:val="16"/>
        </w:rPr>
      </w:pPr>
      <w:r>
        <w:rPr>
          <w:sz w:val="23"/>
          <w:szCs w:val="23"/>
        </w:rPr>
        <w:t xml:space="preserve">Yet, </w:t>
      </w:r>
      <w:proofErr w:type="spellStart"/>
      <w:r>
        <w:rPr>
          <w:sz w:val="23"/>
          <w:szCs w:val="23"/>
        </w:rPr>
        <w:t>LabMD</w:t>
      </w:r>
      <w:proofErr w:type="spellEnd"/>
      <w:r>
        <w:rPr>
          <w:sz w:val="23"/>
          <w:szCs w:val="23"/>
        </w:rPr>
        <w:t xml:space="preserve"> </w:t>
      </w:r>
      <w:r w:rsidRPr="00690DEC">
        <w:rPr>
          <w:sz w:val="23"/>
          <w:szCs w:val="23"/>
          <w:highlight w:val="cyan"/>
        </w:rPr>
        <w:t>failed to</w:t>
      </w:r>
      <w:r>
        <w:rPr>
          <w:sz w:val="23"/>
          <w:szCs w:val="23"/>
        </w:rPr>
        <w:t xml:space="preserve"> employ </w:t>
      </w:r>
      <w:r w:rsidRPr="00690DEC">
        <w:rPr>
          <w:sz w:val="23"/>
          <w:szCs w:val="23"/>
          <w:highlight w:val="cyan"/>
        </w:rPr>
        <w:t>adequate measures</w:t>
      </w:r>
      <w:r>
        <w:rPr>
          <w:sz w:val="23"/>
          <w:szCs w:val="23"/>
        </w:rPr>
        <w:t xml:space="preserve"> to prevent </w:t>
      </w:r>
      <w:r w:rsidRPr="00130FC9">
        <w:rPr>
          <w:sz w:val="23"/>
          <w:szCs w:val="23"/>
          <w:highlight w:val="blue"/>
        </w:rPr>
        <w:t>employees</w:t>
      </w:r>
      <w:r>
        <w:rPr>
          <w:sz w:val="23"/>
          <w:szCs w:val="23"/>
        </w:rPr>
        <w:t xml:space="preserve"> from accessing </w:t>
      </w:r>
      <w:r w:rsidRPr="00130FC9">
        <w:rPr>
          <w:sz w:val="23"/>
          <w:szCs w:val="23"/>
          <w:highlight w:val="blue"/>
        </w:rPr>
        <w:t>personal information</w:t>
      </w:r>
      <w:r>
        <w:rPr>
          <w:sz w:val="23"/>
          <w:szCs w:val="23"/>
        </w:rPr>
        <w:t xml:space="preserve"> not needed to perform their jobs. In fact, </w:t>
      </w:r>
      <w:proofErr w:type="spellStart"/>
      <w:r>
        <w:rPr>
          <w:sz w:val="23"/>
          <w:szCs w:val="23"/>
        </w:rPr>
        <w:t>LabMD</w:t>
      </w:r>
      <w:proofErr w:type="spellEnd"/>
      <w:r>
        <w:rPr>
          <w:sz w:val="23"/>
          <w:szCs w:val="23"/>
        </w:rPr>
        <w:t xml:space="preserve"> turned off the feature of </w:t>
      </w:r>
      <w:r w:rsidRPr="00130FC9">
        <w:rPr>
          <w:sz w:val="23"/>
          <w:szCs w:val="23"/>
          <w:highlight w:val="blue"/>
        </w:rPr>
        <w:t xml:space="preserve">its laboratory information software, </w:t>
      </w:r>
      <w:proofErr w:type="spellStart"/>
      <w:proofErr w:type="gramStart"/>
      <w:r w:rsidRPr="00130FC9">
        <w:rPr>
          <w:sz w:val="23"/>
          <w:szCs w:val="23"/>
          <w:highlight w:val="blue"/>
        </w:rPr>
        <w:t>LabSoft</w:t>
      </w:r>
      <w:proofErr w:type="spellEnd"/>
      <w:r>
        <w:rPr>
          <w:sz w:val="23"/>
          <w:szCs w:val="23"/>
        </w:rPr>
        <w:t>, that</w:t>
      </w:r>
      <w:proofErr w:type="gramEnd"/>
      <w:r>
        <w:rPr>
          <w:sz w:val="23"/>
          <w:szCs w:val="23"/>
        </w:rPr>
        <w:t xml:space="preserve"> allowed for </w:t>
      </w:r>
      <w:r w:rsidRPr="003673C6">
        <w:rPr>
          <w:sz w:val="23"/>
          <w:szCs w:val="23"/>
          <w:highlight w:val="magenta"/>
        </w:rPr>
        <w:t>distinct access settings for different users</w:t>
      </w:r>
      <w:r>
        <w:rPr>
          <w:sz w:val="23"/>
          <w:szCs w:val="23"/>
        </w:rPr>
        <w:t xml:space="preserve">. </w:t>
      </w:r>
      <w:proofErr w:type="gramStart"/>
      <w:r>
        <w:rPr>
          <w:sz w:val="23"/>
          <w:szCs w:val="23"/>
        </w:rPr>
        <w:t>CX0717 (Howard dep.) at 117.</w:t>
      </w:r>
      <w:proofErr w:type="gramEnd"/>
      <w:r>
        <w:rPr>
          <w:sz w:val="23"/>
          <w:szCs w:val="23"/>
        </w:rPr>
        <w:t xml:space="preserve"> Even college students hired on a part-time basis could </w:t>
      </w:r>
      <w:r w:rsidRPr="00130FC9">
        <w:rPr>
          <w:sz w:val="23"/>
          <w:szCs w:val="23"/>
          <w:highlight w:val="blue"/>
        </w:rPr>
        <w:t>access patients’ medical and other sensitive information</w:t>
      </w:r>
      <w:r>
        <w:rPr>
          <w:sz w:val="23"/>
          <w:szCs w:val="23"/>
        </w:rPr>
        <w:t xml:space="preserve">. CX0706 (Brown dep.) at 98-102. In addition, </w:t>
      </w:r>
      <w:proofErr w:type="spellStart"/>
      <w:r>
        <w:rPr>
          <w:sz w:val="23"/>
          <w:szCs w:val="23"/>
        </w:rPr>
        <w:t>LabMD’s</w:t>
      </w:r>
      <w:proofErr w:type="spellEnd"/>
      <w:r>
        <w:rPr>
          <w:sz w:val="23"/>
          <w:szCs w:val="23"/>
        </w:rPr>
        <w:t xml:space="preserve"> sales representatives were able to use </w:t>
      </w:r>
      <w:r w:rsidRPr="00130FC9">
        <w:rPr>
          <w:sz w:val="23"/>
          <w:szCs w:val="23"/>
          <w:highlight w:val="blue"/>
        </w:rPr>
        <w:t>physician-clients’ login credentials</w:t>
      </w:r>
      <w:r>
        <w:rPr>
          <w:sz w:val="23"/>
          <w:szCs w:val="23"/>
        </w:rPr>
        <w:t xml:space="preserve"> to log in to </w:t>
      </w:r>
      <w:proofErr w:type="spellStart"/>
      <w:r>
        <w:rPr>
          <w:sz w:val="23"/>
          <w:szCs w:val="23"/>
        </w:rPr>
        <w:t>LabSoft</w:t>
      </w:r>
      <w:proofErr w:type="spellEnd"/>
      <w:r>
        <w:rPr>
          <w:sz w:val="23"/>
          <w:szCs w:val="23"/>
        </w:rPr>
        <w:t xml:space="preserve">, which gave them access to </w:t>
      </w:r>
      <w:r w:rsidRPr="00130FC9">
        <w:rPr>
          <w:sz w:val="23"/>
          <w:szCs w:val="23"/>
          <w:highlight w:val="blue"/>
        </w:rPr>
        <w:t>patient information</w:t>
      </w:r>
      <w:r>
        <w:rPr>
          <w:sz w:val="23"/>
          <w:szCs w:val="23"/>
        </w:rPr>
        <w:t xml:space="preserve">. </w:t>
      </w:r>
      <w:proofErr w:type="gramStart"/>
      <w:r>
        <w:rPr>
          <w:sz w:val="23"/>
          <w:szCs w:val="23"/>
        </w:rPr>
        <w:t>CX0718 (Hudson dep.) at 73-74, 88-89, 183.</w:t>
      </w:r>
      <w:proofErr w:type="gramEnd"/>
      <w:r>
        <w:rPr>
          <w:sz w:val="23"/>
          <w:szCs w:val="23"/>
        </w:rPr>
        <w:t xml:space="preserve"> Because </w:t>
      </w:r>
      <w:proofErr w:type="spellStart"/>
      <w:r>
        <w:rPr>
          <w:sz w:val="23"/>
          <w:szCs w:val="23"/>
        </w:rPr>
        <w:t>LabMD</w:t>
      </w:r>
      <w:proofErr w:type="spellEnd"/>
      <w:r>
        <w:rPr>
          <w:sz w:val="23"/>
          <w:szCs w:val="23"/>
        </w:rPr>
        <w:t xml:space="preserve"> </w:t>
      </w:r>
      <w:r w:rsidRPr="00690DEC">
        <w:rPr>
          <w:sz w:val="23"/>
          <w:szCs w:val="23"/>
          <w:highlight w:val="cyan"/>
        </w:rPr>
        <w:t>had no</w:t>
      </w:r>
      <w:r>
        <w:rPr>
          <w:sz w:val="23"/>
          <w:szCs w:val="23"/>
        </w:rPr>
        <w:t xml:space="preserve"> </w:t>
      </w:r>
      <w:r w:rsidRPr="003673C6">
        <w:rPr>
          <w:sz w:val="23"/>
          <w:szCs w:val="23"/>
          <w:highlight w:val="magenta"/>
        </w:rPr>
        <w:t>data deletion policy</w:t>
      </w:r>
      <w:r>
        <w:rPr>
          <w:sz w:val="23"/>
          <w:szCs w:val="23"/>
        </w:rPr>
        <w:t xml:space="preserve"> and </w:t>
      </w:r>
      <w:r w:rsidRPr="00690DEC">
        <w:rPr>
          <w:sz w:val="23"/>
          <w:szCs w:val="23"/>
          <w:highlight w:val="cyan"/>
        </w:rPr>
        <w:t>never</w:t>
      </w:r>
      <w:r>
        <w:rPr>
          <w:sz w:val="23"/>
          <w:szCs w:val="23"/>
        </w:rPr>
        <w:t xml:space="preserve"> </w:t>
      </w:r>
      <w:r w:rsidRPr="003673C6">
        <w:rPr>
          <w:sz w:val="23"/>
          <w:szCs w:val="23"/>
          <w:highlight w:val="magenta"/>
        </w:rPr>
        <w:t>destroyed any patient or billing information</w:t>
      </w:r>
      <w:r>
        <w:rPr>
          <w:sz w:val="23"/>
          <w:szCs w:val="23"/>
        </w:rPr>
        <w:t xml:space="preserve"> it received since it began operating</w:t>
      </w:r>
      <w:proofErr w:type="gramStart"/>
      <w:r>
        <w:rPr>
          <w:sz w:val="23"/>
          <w:szCs w:val="23"/>
        </w:rPr>
        <w:t>,</w:t>
      </w:r>
      <w:r>
        <w:rPr>
          <w:sz w:val="16"/>
          <w:szCs w:val="16"/>
        </w:rPr>
        <w:t>44</w:t>
      </w:r>
      <w:proofErr w:type="gramEnd"/>
      <w:r>
        <w:rPr>
          <w:sz w:val="16"/>
          <w:szCs w:val="16"/>
        </w:rPr>
        <w:t xml:space="preserve"> </w:t>
      </w:r>
      <w:r>
        <w:rPr>
          <w:sz w:val="23"/>
          <w:szCs w:val="23"/>
        </w:rPr>
        <w:t xml:space="preserve">the amount of </w:t>
      </w:r>
      <w:r w:rsidRPr="00130FC9">
        <w:rPr>
          <w:sz w:val="23"/>
          <w:szCs w:val="23"/>
          <w:highlight w:val="blue"/>
        </w:rPr>
        <w:t>information on its network</w:t>
      </w:r>
      <w:r>
        <w:rPr>
          <w:sz w:val="23"/>
          <w:szCs w:val="23"/>
        </w:rPr>
        <w:t xml:space="preserve"> was extensive and included </w:t>
      </w:r>
      <w:r w:rsidRPr="00130FC9">
        <w:rPr>
          <w:sz w:val="23"/>
          <w:szCs w:val="23"/>
          <w:highlight w:val="blue"/>
        </w:rPr>
        <w:t>copies of personal checks and credit and debit card account numbers</w:t>
      </w:r>
      <w:r>
        <w:rPr>
          <w:sz w:val="23"/>
          <w:szCs w:val="23"/>
        </w:rPr>
        <w:t xml:space="preserve"> in addition to </w:t>
      </w:r>
      <w:r w:rsidRPr="00130FC9">
        <w:rPr>
          <w:sz w:val="23"/>
          <w:szCs w:val="23"/>
          <w:highlight w:val="blue"/>
        </w:rPr>
        <w:t>medical information</w:t>
      </w:r>
      <w:r>
        <w:rPr>
          <w:sz w:val="23"/>
          <w:szCs w:val="23"/>
        </w:rPr>
        <w:t>.</w:t>
      </w:r>
      <w:r>
        <w:rPr>
          <w:sz w:val="16"/>
          <w:szCs w:val="16"/>
        </w:rPr>
        <w:t xml:space="preserve">45 </w:t>
      </w:r>
    </w:p>
    <w:p w:rsidR="00702EA1" w:rsidRDefault="00702EA1" w:rsidP="00702EA1">
      <w:pPr>
        <w:pStyle w:val="Default"/>
        <w:rPr>
          <w:sz w:val="16"/>
          <w:szCs w:val="16"/>
        </w:rPr>
      </w:pPr>
      <w:r>
        <w:rPr>
          <w:sz w:val="23"/>
          <w:szCs w:val="23"/>
        </w:rPr>
        <w:t xml:space="preserve">Nor did </w:t>
      </w:r>
      <w:proofErr w:type="spellStart"/>
      <w:r>
        <w:rPr>
          <w:sz w:val="23"/>
          <w:szCs w:val="23"/>
        </w:rPr>
        <w:t>LabMD</w:t>
      </w:r>
      <w:proofErr w:type="spellEnd"/>
      <w:r>
        <w:rPr>
          <w:sz w:val="23"/>
          <w:szCs w:val="23"/>
        </w:rPr>
        <w:t xml:space="preserve"> </w:t>
      </w:r>
      <w:r w:rsidRPr="00690DEC">
        <w:rPr>
          <w:sz w:val="23"/>
          <w:szCs w:val="23"/>
          <w:highlight w:val="cyan"/>
        </w:rPr>
        <w:t>adequately restrict or monitor</w:t>
      </w:r>
      <w:r>
        <w:rPr>
          <w:sz w:val="23"/>
          <w:szCs w:val="23"/>
        </w:rPr>
        <w:t xml:space="preserve"> what </w:t>
      </w:r>
      <w:r w:rsidRPr="00130FC9">
        <w:rPr>
          <w:sz w:val="23"/>
          <w:szCs w:val="23"/>
          <w:highlight w:val="blue"/>
        </w:rPr>
        <w:t>employees</w:t>
      </w:r>
      <w:r>
        <w:rPr>
          <w:sz w:val="23"/>
          <w:szCs w:val="23"/>
        </w:rPr>
        <w:t xml:space="preserve"> downloaded onto their </w:t>
      </w:r>
      <w:r w:rsidRPr="00130FC9">
        <w:rPr>
          <w:sz w:val="23"/>
          <w:szCs w:val="23"/>
          <w:highlight w:val="blue"/>
        </w:rPr>
        <w:t>work computers</w:t>
      </w:r>
      <w:r>
        <w:rPr>
          <w:sz w:val="23"/>
          <w:szCs w:val="23"/>
        </w:rPr>
        <w:t>. Throughout the period at issue</w:t>
      </w:r>
      <w:r w:rsidRPr="00690DEC">
        <w:rPr>
          <w:sz w:val="23"/>
          <w:szCs w:val="23"/>
          <w:highlight w:val="cyan"/>
        </w:rPr>
        <w:t>, it was widely recognized</w:t>
      </w:r>
      <w:r>
        <w:rPr>
          <w:sz w:val="23"/>
          <w:szCs w:val="23"/>
        </w:rPr>
        <w:t xml:space="preserve"> that downloading unauthorized applications to a computer was dangerous, and P2P programs in particular “presented a </w:t>
      </w:r>
      <w:r w:rsidRPr="00690DEC">
        <w:rPr>
          <w:sz w:val="23"/>
          <w:szCs w:val="23"/>
          <w:highlight w:val="cyan"/>
        </w:rPr>
        <w:t>well-known and significant risk</w:t>
      </w:r>
      <w:r>
        <w:rPr>
          <w:sz w:val="23"/>
          <w:szCs w:val="23"/>
        </w:rPr>
        <w:t xml:space="preserve"> that files would be inadvertently shared.”</w:t>
      </w:r>
      <w:r>
        <w:rPr>
          <w:sz w:val="16"/>
          <w:szCs w:val="16"/>
        </w:rPr>
        <w:t xml:space="preserve">46 </w:t>
      </w:r>
      <w:r>
        <w:rPr>
          <w:sz w:val="23"/>
          <w:szCs w:val="23"/>
        </w:rPr>
        <w:t xml:space="preserve">As the NRC also advised, “Organizations should </w:t>
      </w:r>
      <w:r w:rsidRPr="00690DEC">
        <w:rPr>
          <w:sz w:val="23"/>
          <w:szCs w:val="23"/>
          <w:highlight w:val="cyan"/>
        </w:rPr>
        <w:t>exercise and enforce</w:t>
      </w:r>
      <w:r>
        <w:rPr>
          <w:sz w:val="23"/>
          <w:szCs w:val="23"/>
        </w:rPr>
        <w:t xml:space="preserve"> discipline over </w:t>
      </w:r>
      <w:r w:rsidRPr="00130FC9">
        <w:rPr>
          <w:sz w:val="23"/>
          <w:szCs w:val="23"/>
          <w:highlight w:val="blue"/>
        </w:rPr>
        <w:t>user software</w:t>
      </w:r>
      <w:r>
        <w:rPr>
          <w:sz w:val="23"/>
          <w:szCs w:val="23"/>
        </w:rPr>
        <w:t xml:space="preserve">. At a minimum, they should . . . </w:t>
      </w:r>
      <w:r w:rsidRPr="00690DEC">
        <w:rPr>
          <w:sz w:val="23"/>
          <w:szCs w:val="23"/>
          <w:highlight w:val="cyan"/>
        </w:rPr>
        <w:t>limit the ability</w:t>
      </w:r>
      <w:r>
        <w:rPr>
          <w:sz w:val="23"/>
          <w:szCs w:val="23"/>
        </w:rPr>
        <w:t xml:space="preserve"> of users to download or install their own software.”</w:t>
      </w:r>
      <w:r>
        <w:rPr>
          <w:sz w:val="16"/>
          <w:szCs w:val="16"/>
        </w:rPr>
        <w:t xml:space="preserve">47 </w:t>
      </w:r>
    </w:p>
    <w:p w:rsidR="00702EA1" w:rsidRDefault="00702EA1" w:rsidP="00702EA1">
      <w:pPr>
        <w:autoSpaceDE w:val="0"/>
        <w:autoSpaceDN w:val="0"/>
        <w:adjustRightInd w:val="0"/>
        <w:spacing w:after="0" w:line="240" w:lineRule="auto"/>
        <w:rPr>
          <w:rFonts w:ascii="Times New Roman" w:hAnsi="Times New Roman" w:cs="Times New Roman"/>
          <w:sz w:val="24"/>
          <w:szCs w:val="24"/>
        </w:rPr>
      </w:pPr>
      <w:r>
        <w:rPr>
          <w:sz w:val="23"/>
          <w:szCs w:val="23"/>
        </w:rPr>
        <w:lastRenderedPageBreak/>
        <w:t xml:space="preserve">Until at least the fall of 2009, </w:t>
      </w:r>
      <w:proofErr w:type="spellStart"/>
      <w:r>
        <w:rPr>
          <w:sz w:val="23"/>
          <w:szCs w:val="23"/>
        </w:rPr>
        <w:t>LabMD’s</w:t>
      </w:r>
      <w:proofErr w:type="spellEnd"/>
      <w:r>
        <w:rPr>
          <w:sz w:val="23"/>
          <w:szCs w:val="23"/>
        </w:rPr>
        <w:t xml:space="preserve"> </w:t>
      </w:r>
      <w:r w:rsidRPr="00B24C94">
        <w:rPr>
          <w:sz w:val="23"/>
          <w:szCs w:val="23"/>
          <w:highlight w:val="blue"/>
        </w:rPr>
        <w:t>management employees</w:t>
      </w:r>
      <w:r>
        <w:rPr>
          <w:sz w:val="23"/>
          <w:szCs w:val="23"/>
        </w:rPr>
        <w:t xml:space="preserve"> were given </w:t>
      </w:r>
      <w:r w:rsidRPr="00B24C94">
        <w:rPr>
          <w:sz w:val="23"/>
          <w:szCs w:val="23"/>
          <w:highlight w:val="blue"/>
        </w:rPr>
        <w:t>administrative rights</w:t>
      </w:r>
      <w:r>
        <w:rPr>
          <w:sz w:val="23"/>
          <w:szCs w:val="23"/>
        </w:rPr>
        <w:t xml:space="preserve"> over their </w:t>
      </w:r>
      <w:r w:rsidRPr="00B24C94">
        <w:rPr>
          <w:sz w:val="23"/>
          <w:szCs w:val="23"/>
          <w:highlight w:val="blue"/>
        </w:rPr>
        <w:t>workstations</w:t>
      </w:r>
      <w:r>
        <w:rPr>
          <w:sz w:val="23"/>
          <w:szCs w:val="23"/>
        </w:rPr>
        <w:t xml:space="preserve"> and its </w:t>
      </w:r>
      <w:r w:rsidRPr="00B24C94">
        <w:rPr>
          <w:sz w:val="23"/>
          <w:szCs w:val="23"/>
          <w:highlight w:val="blue"/>
        </w:rPr>
        <w:t>sales employees</w:t>
      </w:r>
      <w:r>
        <w:rPr>
          <w:sz w:val="23"/>
          <w:szCs w:val="23"/>
        </w:rPr>
        <w:t xml:space="preserve"> had </w:t>
      </w:r>
      <w:r w:rsidRPr="00B24C94">
        <w:rPr>
          <w:sz w:val="23"/>
          <w:szCs w:val="23"/>
          <w:highlight w:val="blue"/>
        </w:rPr>
        <w:t>administrative rights</w:t>
      </w:r>
      <w:r>
        <w:rPr>
          <w:sz w:val="23"/>
          <w:szCs w:val="23"/>
        </w:rPr>
        <w:t xml:space="preserve"> </w:t>
      </w:r>
      <w:r>
        <w:rPr>
          <w:rFonts w:ascii="Times New Roman" w:hAnsi="Times New Roman" w:cs="Times New Roman"/>
          <w:sz w:val="24"/>
          <w:szCs w:val="24"/>
        </w:rPr>
        <w:t xml:space="preserve">over their </w:t>
      </w:r>
      <w:r w:rsidRPr="00B24C94">
        <w:rPr>
          <w:rFonts w:ascii="Times New Roman" w:hAnsi="Times New Roman" w:cs="Times New Roman"/>
          <w:sz w:val="24"/>
          <w:szCs w:val="24"/>
          <w:highlight w:val="blue"/>
        </w:rPr>
        <w:t>laptop computers</w:t>
      </w:r>
      <w:r>
        <w:rPr>
          <w:rFonts w:ascii="Times New Roman" w:hAnsi="Times New Roman" w:cs="Times New Roman"/>
          <w:sz w:val="24"/>
          <w:szCs w:val="24"/>
        </w:rPr>
        <w:t>,</w:t>
      </w:r>
    </w:p>
    <w:p w:rsidR="00702EA1" w:rsidRDefault="00702EA1" w:rsidP="00702E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xml:space="preserve">48 </w:t>
      </w:r>
      <w:r>
        <w:rPr>
          <w:rFonts w:ascii="Times New Roman" w:hAnsi="Times New Roman" w:cs="Times New Roman"/>
          <w:sz w:val="24"/>
          <w:szCs w:val="24"/>
        </w:rPr>
        <w:t xml:space="preserve">which allowed them to change </w:t>
      </w:r>
      <w:r w:rsidRPr="003673C6">
        <w:rPr>
          <w:rFonts w:ascii="Times New Roman" w:hAnsi="Times New Roman" w:cs="Times New Roman"/>
          <w:sz w:val="24"/>
          <w:szCs w:val="24"/>
          <w:highlight w:val="magenta"/>
        </w:rPr>
        <w:t>security settings</w:t>
      </w:r>
      <w:r>
        <w:rPr>
          <w:rFonts w:ascii="Times New Roman" w:hAnsi="Times New Roman" w:cs="Times New Roman"/>
          <w:sz w:val="24"/>
          <w:szCs w:val="24"/>
        </w:rPr>
        <w:t xml:space="preserve"> and download </w:t>
      </w:r>
      <w:r w:rsidRPr="00B24C94">
        <w:rPr>
          <w:rFonts w:ascii="Times New Roman" w:hAnsi="Times New Roman" w:cs="Times New Roman"/>
          <w:sz w:val="24"/>
          <w:szCs w:val="24"/>
          <w:highlight w:val="blue"/>
        </w:rPr>
        <w:t>software applications</w:t>
      </w:r>
      <w:r>
        <w:rPr>
          <w:rFonts w:ascii="Times New Roman" w:hAnsi="Times New Roman" w:cs="Times New Roman"/>
          <w:sz w:val="24"/>
          <w:szCs w:val="24"/>
        </w:rPr>
        <w:t xml:space="preserve"> and music files from the Internet.</w:t>
      </w:r>
      <w:r>
        <w:rPr>
          <w:rFonts w:ascii="Times New Roman" w:hAnsi="Times New Roman" w:cs="Times New Roman"/>
          <w:sz w:val="16"/>
          <w:szCs w:val="16"/>
        </w:rPr>
        <w:t xml:space="preserve">49 </w:t>
      </w:r>
      <w:proofErr w:type="spellStart"/>
      <w:r>
        <w:rPr>
          <w:rFonts w:ascii="Times New Roman" w:hAnsi="Times New Roman" w:cs="Times New Roman"/>
          <w:sz w:val="24"/>
          <w:szCs w:val="24"/>
        </w:rPr>
        <w:t>LabMD’s</w:t>
      </w:r>
      <w:proofErr w:type="spellEnd"/>
      <w:r>
        <w:rPr>
          <w:rFonts w:ascii="Times New Roman" w:hAnsi="Times New Roman" w:cs="Times New Roman"/>
          <w:sz w:val="24"/>
          <w:szCs w:val="24"/>
        </w:rPr>
        <w:t xml:space="preserve"> </w:t>
      </w:r>
      <w:r w:rsidRPr="003673C6">
        <w:rPr>
          <w:rFonts w:ascii="Times New Roman" w:hAnsi="Times New Roman" w:cs="Times New Roman"/>
          <w:sz w:val="24"/>
          <w:szCs w:val="24"/>
          <w:highlight w:val="magenta"/>
        </w:rPr>
        <w:t>Policy Manual</w:t>
      </w:r>
      <w:r>
        <w:rPr>
          <w:rFonts w:ascii="Times New Roman" w:hAnsi="Times New Roman" w:cs="Times New Roman"/>
          <w:sz w:val="24"/>
          <w:szCs w:val="24"/>
        </w:rPr>
        <w:t xml:space="preserve"> included a </w:t>
      </w:r>
      <w:r w:rsidRPr="003673C6">
        <w:rPr>
          <w:rFonts w:ascii="Times New Roman" w:hAnsi="Times New Roman" w:cs="Times New Roman"/>
          <w:sz w:val="24"/>
          <w:szCs w:val="24"/>
          <w:highlight w:val="magenta"/>
        </w:rPr>
        <w:t>Software Monitoring Policy</w:t>
      </w:r>
      <w:r>
        <w:rPr>
          <w:rFonts w:ascii="Times New Roman" w:hAnsi="Times New Roman" w:cs="Times New Roman"/>
          <w:sz w:val="24"/>
          <w:szCs w:val="24"/>
        </w:rPr>
        <w:t xml:space="preserve"> that stated </w:t>
      </w:r>
      <w:r w:rsidRPr="003673C6">
        <w:rPr>
          <w:rFonts w:ascii="Times New Roman" w:hAnsi="Times New Roman" w:cs="Times New Roman"/>
          <w:sz w:val="24"/>
          <w:szCs w:val="24"/>
          <w:highlight w:val="magenta"/>
        </w:rPr>
        <w:t>that users’ “‘add/remove’ programs file will be reviewed for the appropriate applications for the specific user.”</w:t>
      </w:r>
      <w:r>
        <w:rPr>
          <w:rFonts w:ascii="Times New Roman" w:hAnsi="Times New Roman" w:cs="Times New Roman"/>
          <w:sz w:val="16"/>
          <w:szCs w:val="16"/>
        </w:rPr>
        <w:t xml:space="preserve">50 </w:t>
      </w:r>
      <w:r>
        <w:rPr>
          <w:rFonts w:ascii="Times New Roman" w:hAnsi="Times New Roman" w:cs="Times New Roman"/>
          <w:sz w:val="24"/>
          <w:szCs w:val="24"/>
        </w:rPr>
        <w:t xml:space="preserve">If followed, this policy would have led to detection of the LimeWire program. </w:t>
      </w:r>
      <w:proofErr w:type="gramStart"/>
      <w:r>
        <w:rPr>
          <w:rFonts w:ascii="Times New Roman" w:hAnsi="Times New Roman" w:cs="Times New Roman"/>
          <w:sz w:val="24"/>
          <w:szCs w:val="24"/>
        </w:rPr>
        <w:t>CX0740 (Hill Report) ¶ 61(b).</w:t>
      </w:r>
      <w:proofErr w:type="gramEnd"/>
    </w:p>
    <w:p w:rsidR="00702EA1" w:rsidRDefault="00702EA1" w:rsidP="00702EA1">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24"/>
          <w:szCs w:val="24"/>
        </w:rPr>
        <w:t xml:space="preserve">In sum, if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had </w:t>
      </w:r>
      <w:r w:rsidRPr="00690DEC">
        <w:rPr>
          <w:rFonts w:ascii="Times New Roman" w:hAnsi="Times New Roman" w:cs="Times New Roman"/>
          <w:sz w:val="24"/>
          <w:szCs w:val="24"/>
          <w:highlight w:val="cyan"/>
        </w:rPr>
        <w:t>followed proper data security protocols</w:t>
      </w:r>
      <w:r>
        <w:rPr>
          <w:rFonts w:ascii="Times New Roman" w:hAnsi="Times New Roman" w:cs="Times New Roman"/>
          <w:sz w:val="24"/>
          <w:szCs w:val="24"/>
        </w:rPr>
        <w:t xml:space="preserve">, LimeWire never would have been installed on the </w:t>
      </w:r>
      <w:r w:rsidRPr="00B24C94">
        <w:rPr>
          <w:rFonts w:ascii="Times New Roman" w:hAnsi="Times New Roman" w:cs="Times New Roman"/>
          <w:sz w:val="24"/>
          <w:szCs w:val="24"/>
          <w:highlight w:val="blue"/>
        </w:rPr>
        <w:t>computer</w:t>
      </w:r>
      <w:r>
        <w:rPr>
          <w:rFonts w:ascii="Times New Roman" w:hAnsi="Times New Roman" w:cs="Times New Roman"/>
          <w:sz w:val="24"/>
          <w:szCs w:val="24"/>
        </w:rPr>
        <w:t xml:space="preserve"> used by </w:t>
      </w:r>
      <w:proofErr w:type="spellStart"/>
      <w:r>
        <w:rPr>
          <w:rFonts w:ascii="Times New Roman" w:hAnsi="Times New Roman" w:cs="Times New Roman"/>
          <w:sz w:val="24"/>
          <w:szCs w:val="24"/>
        </w:rPr>
        <w:t>LabMD’s</w:t>
      </w:r>
      <w:proofErr w:type="spellEnd"/>
      <w:r>
        <w:rPr>
          <w:rFonts w:ascii="Times New Roman" w:hAnsi="Times New Roman" w:cs="Times New Roman"/>
          <w:sz w:val="24"/>
          <w:szCs w:val="24"/>
        </w:rPr>
        <w:t xml:space="preserve"> billing manager in the first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or it would have been discovered and removed soon after downloading. Instead, LimeWire sat on the billing manager’s </w:t>
      </w:r>
      <w:r w:rsidRPr="00B24C94">
        <w:rPr>
          <w:rFonts w:ascii="Times New Roman" w:hAnsi="Times New Roman" w:cs="Times New Roman"/>
          <w:sz w:val="24"/>
          <w:szCs w:val="24"/>
          <w:highlight w:val="blue"/>
        </w:rPr>
        <w:t>computer</w:t>
      </w:r>
      <w:r>
        <w:rPr>
          <w:rFonts w:ascii="Times New Roman" w:hAnsi="Times New Roman" w:cs="Times New Roman"/>
          <w:sz w:val="24"/>
          <w:szCs w:val="24"/>
        </w:rPr>
        <w:t xml:space="preserve"> for approximately three years and </w:t>
      </w:r>
      <w:r w:rsidRPr="00690DEC">
        <w:rPr>
          <w:rFonts w:ascii="Times New Roman" w:hAnsi="Times New Roman" w:cs="Times New Roman"/>
          <w:sz w:val="24"/>
          <w:szCs w:val="24"/>
          <w:highlight w:val="cyan"/>
        </w:rPr>
        <w:t>resulted in the exposure of</w:t>
      </w:r>
      <w:r>
        <w:rPr>
          <w:rFonts w:ascii="Times New Roman" w:hAnsi="Times New Roman" w:cs="Times New Roman"/>
          <w:sz w:val="24"/>
          <w:szCs w:val="24"/>
        </w:rPr>
        <w:t xml:space="preserve"> the </w:t>
      </w:r>
      <w:r w:rsidRPr="00B24C94">
        <w:rPr>
          <w:rFonts w:ascii="Times New Roman" w:hAnsi="Times New Roman" w:cs="Times New Roman"/>
          <w:sz w:val="24"/>
          <w:szCs w:val="24"/>
          <w:highlight w:val="blue"/>
        </w:rPr>
        <w:t>1718 file</w:t>
      </w:r>
      <w:r>
        <w:rPr>
          <w:rFonts w:ascii="Times New Roman" w:hAnsi="Times New Roman" w:cs="Times New Roman"/>
          <w:sz w:val="24"/>
          <w:szCs w:val="24"/>
        </w:rPr>
        <w:t>.</w:t>
      </w:r>
      <w:r>
        <w:rPr>
          <w:rFonts w:ascii="Times New Roman" w:hAnsi="Times New Roman" w:cs="Times New Roman"/>
          <w:sz w:val="16"/>
          <w:szCs w:val="16"/>
        </w:rPr>
        <w:t>51</w:t>
      </w:r>
    </w:p>
    <w:p w:rsidR="00702EA1" w:rsidRDefault="00702EA1" w:rsidP="00702EA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III. </w:t>
      </w:r>
      <w:proofErr w:type="spellStart"/>
      <w:r>
        <w:rPr>
          <w:rFonts w:ascii="Times New Roman" w:hAnsi="Times New Roman" w:cs="Times New Roman"/>
          <w:b/>
          <w:bCs/>
          <w:sz w:val="24"/>
          <w:szCs w:val="24"/>
        </w:rPr>
        <w:t>LabMD’s</w:t>
      </w:r>
      <w:proofErr w:type="spellEnd"/>
      <w:r>
        <w:rPr>
          <w:rFonts w:ascii="Times New Roman" w:hAnsi="Times New Roman" w:cs="Times New Roman"/>
          <w:b/>
          <w:bCs/>
          <w:sz w:val="24"/>
          <w:szCs w:val="24"/>
        </w:rPr>
        <w:t xml:space="preserve"> </w:t>
      </w:r>
      <w:r w:rsidRPr="00FA1D79">
        <w:rPr>
          <w:rFonts w:ascii="Times New Roman" w:hAnsi="Times New Roman" w:cs="Times New Roman"/>
          <w:b/>
          <w:bCs/>
          <w:sz w:val="24"/>
          <w:szCs w:val="24"/>
          <w:highlight w:val="magenta"/>
        </w:rPr>
        <w:t xml:space="preserve">Data Security Practices </w:t>
      </w:r>
      <w:r w:rsidRPr="00690DEC">
        <w:rPr>
          <w:rFonts w:ascii="Times New Roman" w:hAnsi="Times New Roman" w:cs="Times New Roman"/>
          <w:b/>
          <w:bCs/>
          <w:sz w:val="24"/>
          <w:szCs w:val="24"/>
          <w:highlight w:val="cyan"/>
        </w:rPr>
        <w:t>Were Unfair</w:t>
      </w:r>
      <w:r>
        <w:rPr>
          <w:rFonts w:ascii="Times New Roman" w:hAnsi="Times New Roman" w:cs="Times New Roman"/>
          <w:b/>
          <w:bCs/>
          <w:sz w:val="24"/>
          <w:szCs w:val="24"/>
        </w:rPr>
        <w:t xml:space="preserve"> in Violation of Section 5(n)</w:t>
      </w:r>
    </w:p>
    <w:p w:rsidR="00D93FDA" w:rsidRDefault="00702EA1" w:rsidP="00702EA1">
      <w:pPr>
        <w:pStyle w:val="Default"/>
        <w:rPr>
          <w:sz w:val="23"/>
          <w:szCs w:val="23"/>
        </w:rPr>
      </w:pPr>
      <w:r>
        <w:t xml:space="preserve">We now turn to whether </w:t>
      </w:r>
      <w:proofErr w:type="spellStart"/>
      <w:r>
        <w:t>LabMD’s</w:t>
      </w:r>
      <w:proofErr w:type="spellEnd"/>
      <w:r>
        <w:t xml:space="preserve"> </w:t>
      </w:r>
      <w:r w:rsidRPr="00D93FDA">
        <w:rPr>
          <w:highlight w:val="magenta"/>
        </w:rPr>
        <w:t xml:space="preserve">data security practices </w:t>
      </w:r>
      <w:r w:rsidRPr="00CC2B4C">
        <w:rPr>
          <w:highlight w:val="cyan"/>
        </w:rPr>
        <w:t>were unfair</w:t>
      </w:r>
      <w:r>
        <w:t xml:space="preserve"> within the meaning of Section 5(n). As discussed above, we find that </w:t>
      </w:r>
      <w:proofErr w:type="spellStart"/>
      <w:r>
        <w:t>LabMD’s</w:t>
      </w:r>
      <w:proofErr w:type="spellEnd"/>
      <w:r>
        <w:t xml:space="preserve"> </w:t>
      </w:r>
      <w:r w:rsidRPr="00CC2B4C">
        <w:rPr>
          <w:highlight w:val="cyan"/>
        </w:rPr>
        <w:t>lax security practices</w:t>
      </w:r>
      <w:r>
        <w:t xml:space="preserve"> resulted in the unauthorized sharing of the </w:t>
      </w:r>
      <w:r w:rsidRPr="004D1B15">
        <w:rPr>
          <w:highlight w:val="blue"/>
        </w:rPr>
        <w:t>1718 file</w:t>
      </w:r>
      <w:r>
        <w:t xml:space="preserve"> on LimeWire, exposing </w:t>
      </w:r>
      <w:r w:rsidRPr="004D1B15">
        <w:rPr>
          <w:highlight w:val="blue"/>
        </w:rPr>
        <w:t>sensitive medical information</w:t>
      </w:r>
      <w:r>
        <w:t xml:space="preserve"> of 9,300 consumers to millions of Gnutella users. For the reasons discussed below, we further find that, due to the exposure of the </w:t>
      </w:r>
      <w:r w:rsidRPr="004D1B15">
        <w:rPr>
          <w:highlight w:val="blue"/>
        </w:rPr>
        <w:t>1718 file</w:t>
      </w:r>
      <w:r>
        <w:t xml:space="preserve">, </w:t>
      </w:r>
      <w:proofErr w:type="spellStart"/>
      <w:r>
        <w:t>LabMD’s</w:t>
      </w:r>
      <w:proofErr w:type="spellEnd"/>
      <w:r>
        <w:t xml:space="preserve"> </w:t>
      </w:r>
      <w:r w:rsidRPr="00D93FDA">
        <w:rPr>
          <w:highlight w:val="magenta"/>
        </w:rPr>
        <w:t xml:space="preserve">data security practices </w:t>
      </w:r>
      <w:r w:rsidRPr="00CC2B4C">
        <w:rPr>
          <w:highlight w:val="cyan"/>
        </w:rPr>
        <w:t>caused and were likely to cause substantial injury</w:t>
      </w:r>
      <w:r>
        <w:t xml:space="preserve"> that was </w:t>
      </w:r>
      <w:r w:rsidRPr="00CC2B4C">
        <w:rPr>
          <w:highlight w:val="cyan"/>
        </w:rPr>
        <w:t>not avoidable by</w:t>
      </w:r>
      <w:r>
        <w:t xml:space="preserve"> consumers or outweighed by countervailing benefits and thus that </w:t>
      </w:r>
      <w:proofErr w:type="spellStart"/>
      <w:r>
        <w:t>LabMD’s</w:t>
      </w:r>
      <w:proofErr w:type="spellEnd"/>
      <w:r>
        <w:t xml:space="preserve"> </w:t>
      </w:r>
      <w:r w:rsidRPr="004D1B15">
        <w:rPr>
          <w:highlight w:val="magenta"/>
        </w:rPr>
        <w:t xml:space="preserve">data security practices </w:t>
      </w:r>
      <w:r w:rsidRPr="00CC2B4C">
        <w:rPr>
          <w:highlight w:val="cyan"/>
        </w:rPr>
        <w:t>were unfair</w:t>
      </w:r>
      <w:r>
        <w:t xml:space="preserve">. </w:t>
      </w:r>
      <w:r>
        <w:rPr>
          <w:sz w:val="23"/>
          <w:szCs w:val="23"/>
        </w:rPr>
        <w:t xml:space="preserve">We note that Complaint Counsel argues that </w:t>
      </w:r>
      <w:proofErr w:type="spellStart"/>
      <w:r>
        <w:rPr>
          <w:sz w:val="23"/>
          <w:szCs w:val="23"/>
        </w:rPr>
        <w:t>LabMD’s</w:t>
      </w:r>
      <w:proofErr w:type="spellEnd"/>
      <w:r>
        <w:rPr>
          <w:sz w:val="23"/>
          <w:szCs w:val="23"/>
        </w:rPr>
        <w:t xml:space="preserve"> </w:t>
      </w:r>
      <w:r w:rsidRPr="004D1B15">
        <w:rPr>
          <w:sz w:val="23"/>
          <w:szCs w:val="23"/>
          <w:highlight w:val="magenta"/>
        </w:rPr>
        <w:t xml:space="preserve">security practices </w:t>
      </w:r>
      <w:r w:rsidRPr="00CC2B4C">
        <w:rPr>
          <w:sz w:val="23"/>
          <w:szCs w:val="23"/>
          <w:highlight w:val="cyan"/>
        </w:rPr>
        <w:t>risked</w:t>
      </w:r>
      <w:r>
        <w:rPr>
          <w:sz w:val="23"/>
          <w:szCs w:val="23"/>
        </w:rPr>
        <w:t xml:space="preserve"> exposing the </w:t>
      </w:r>
      <w:r w:rsidRPr="004D1B15">
        <w:rPr>
          <w:sz w:val="23"/>
          <w:szCs w:val="23"/>
          <w:highlight w:val="blue"/>
        </w:rPr>
        <w:t>sensitive information</w:t>
      </w:r>
      <w:r>
        <w:rPr>
          <w:sz w:val="23"/>
          <w:szCs w:val="23"/>
        </w:rPr>
        <w:t xml:space="preserve"> of all </w:t>
      </w:r>
      <w:r w:rsidRPr="004D1B15">
        <w:rPr>
          <w:sz w:val="23"/>
          <w:szCs w:val="23"/>
          <w:highlight w:val="blue"/>
        </w:rPr>
        <w:t>750,000 consumers whose information</w:t>
      </w:r>
      <w:r>
        <w:rPr>
          <w:sz w:val="23"/>
          <w:szCs w:val="23"/>
        </w:rPr>
        <w:t xml:space="preserve"> is stored on </w:t>
      </w:r>
      <w:r w:rsidRPr="004D1B15">
        <w:rPr>
          <w:sz w:val="23"/>
          <w:szCs w:val="23"/>
          <w:highlight w:val="blue"/>
        </w:rPr>
        <w:t>its computer network</w:t>
      </w:r>
      <w:r>
        <w:rPr>
          <w:sz w:val="23"/>
          <w:szCs w:val="23"/>
        </w:rPr>
        <w:t xml:space="preserve"> and therefore that they </w:t>
      </w:r>
      <w:r w:rsidRPr="00CC2B4C">
        <w:rPr>
          <w:sz w:val="23"/>
          <w:szCs w:val="23"/>
          <w:highlight w:val="cyan"/>
        </w:rPr>
        <w:t>create liability</w:t>
      </w:r>
      <w:r>
        <w:rPr>
          <w:sz w:val="23"/>
          <w:szCs w:val="23"/>
        </w:rPr>
        <w:t xml:space="preserve"> even apart from the LimeWire incident. We find that the exposure of </w:t>
      </w:r>
      <w:r w:rsidRPr="004D1B15">
        <w:rPr>
          <w:sz w:val="23"/>
          <w:szCs w:val="23"/>
          <w:highlight w:val="blue"/>
        </w:rPr>
        <w:t>sensitive medical and personal information</w:t>
      </w:r>
      <w:r>
        <w:rPr>
          <w:sz w:val="23"/>
          <w:szCs w:val="23"/>
        </w:rPr>
        <w:t xml:space="preserve"> via a peer-to-peer file-sharing application </w:t>
      </w:r>
      <w:r w:rsidRPr="00CC2B4C">
        <w:rPr>
          <w:sz w:val="23"/>
          <w:szCs w:val="23"/>
          <w:highlight w:val="cyan"/>
        </w:rPr>
        <w:t>was likely to cause substantial injury</w:t>
      </w:r>
      <w:r>
        <w:rPr>
          <w:sz w:val="23"/>
          <w:szCs w:val="23"/>
        </w:rPr>
        <w:t xml:space="preserve"> and that the disclosure of </w:t>
      </w:r>
      <w:r w:rsidRPr="004D1B15">
        <w:rPr>
          <w:sz w:val="23"/>
          <w:szCs w:val="23"/>
          <w:highlight w:val="blue"/>
        </w:rPr>
        <w:t>sensitive medical information</w:t>
      </w:r>
      <w:r>
        <w:rPr>
          <w:sz w:val="23"/>
          <w:szCs w:val="23"/>
        </w:rPr>
        <w:t xml:space="preserve"> did </w:t>
      </w:r>
      <w:r w:rsidRPr="00CC2B4C">
        <w:rPr>
          <w:sz w:val="23"/>
          <w:szCs w:val="23"/>
          <w:highlight w:val="cyan"/>
        </w:rPr>
        <w:t>cause substantial injury</w:t>
      </w:r>
      <w:r>
        <w:rPr>
          <w:sz w:val="23"/>
          <w:szCs w:val="23"/>
        </w:rPr>
        <w:t xml:space="preserve">. Therefore, we need not address Complaint Counsel’s broader argument. </w:t>
      </w:r>
    </w:p>
    <w:p w:rsidR="00702EA1" w:rsidRDefault="00702EA1" w:rsidP="00702EA1">
      <w:pPr>
        <w:pStyle w:val="Default"/>
        <w:rPr>
          <w:sz w:val="23"/>
          <w:szCs w:val="23"/>
        </w:rPr>
      </w:pPr>
      <w:r>
        <w:rPr>
          <w:b/>
          <w:bCs/>
          <w:sz w:val="23"/>
          <w:szCs w:val="23"/>
        </w:rPr>
        <w:t xml:space="preserve">A. </w:t>
      </w:r>
      <w:proofErr w:type="spellStart"/>
      <w:r>
        <w:rPr>
          <w:b/>
          <w:bCs/>
          <w:sz w:val="23"/>
          <w:szCs w:val="23"/>
        </w:rPr>
        <w:t>LabMD’s</w:t>
      </w:r>
      <w:proofErr w:type="spellEnd"/>
      <w:r>
        <w:rPr>
          <w:b/>
          <w:bCs/>
          <w:sz w:val="23"/>
          <w:szCs w:val="23"/>
        </w:rPr>
        <w:t xml:space="preserve"> </w:t>
      </w:r>
      <w:r w:rsidRPr="00D93FDA">
        <w:rPr>
          <w:b/>
          <w:bCs/>
          <w:sz w:val="23"/>
          <w:szCs w:val="23"/>
          <w:highlight w:val="magenta"/>
        </w:rPr>
        <w:t xml:space="preserve">Data Security Practices </w:t>
      </w:r>
      <w:r w:rsidRPr="00CC2B4C">
        <w:rPr>
          <w:b/>
          <w:bCs/>
          <w:sz w:val="23"/>
          <w:szCs w:val="23"/>
          <w:highlight w:val="cyan"/>
        </w:rPr>
        <w:t>Caused and Were Likely to Cause Substantial Injury</w:t>
      </w:r>
      <w:r>
        <w:rPr>
          <w:b/>
          <w:bCs/>
          <w:sz w:val="23"/>
          <w:szCs w:val="23"/>
        </w:rPr>
        <w:t xml:space="preserve"> </w:t>
      </w:r>
    </w:p>
    <w:p w:rsidR="00702EA1" w:rsidRDefault="00702EA1" w:rsidP="00702EA1">
      <w:pPr>
        <w:pStyle w:val="Default"/>
        <w:rPr>
          <w:sz w:val="23"/>
          <w:szCs w:val="23"/>
        </w:rPr>
      </w:pPr>
      <w:r>
        <w:rPr>
          <w:b/>
          <w:bCs/>
          <w:sz w:val="23"/>
          <w:szCs w:val="23"/>
        </w:rPr>
        <w:t xml:space="preserve">1. </w:t>
      </w:r>
      <w:proofErr w:type="spellStart"/>
      <w:r>
        <w:rPr>
          <w:b/>
          <w:bCs/>
          <w:sz w:val="23"/>
          <w:szCs w:val="23"/>
        </w:rPr>
        <w:t>LabMD’s</w:t>
      </w:r>
      <w:proofErr w:type="spellEnd"/>
      <w:r>
        <w:rPr>
          <w:b/>
          <w:bCs/>
          <w:sz w:val="23"/>
          <w:szCs w:val="23"/>
        </w:rPr>
        <w:t xml:space="preserve"> Unauthorized Disclosure of the </w:t>
      </w:r>
      <w:r w:rsidRPr="00BC38B4">
        <w:rPr>
          <w:b/>
          <w:bCs/>
          <w:sz w:val="23"/>
          <w:szCs w:val="23"/>
          <w:highlight w:val="blue"/>
        </w:rPr>
        <w:t>1718 File</w:t>
      </w:r>
      <w:r>
        <w:rPr>
          <w:b/>
          <w:bCs/>
          <w:sz w:val="23"/>
          <w:szCs w:val="23"/>
        </w:rPr>
        <w:t xml:space="preserve"> Itself </w:t>
      </w:r>
      <w:r w:rsidRPr="00CC2B4C">
        <w:rPr>
          <w:b/>
          <w:bCs/>
          <w:sz w:val="23"/>
          <w:szCs w:val="23"/>
          <w:highlight w:val="cyan"/>
        </w:rPr>
        <w:t>Caused Substantial Injury</w:t>
      </w:r>
      <w:r>
        <w:rPr>
          <w:b/>
          <w:bCs/>
          <w:sz w:val="23"/>
          <w:szCs w:val="23"/>
        </w:rPr>
        <w:t xml:space="preserve"> </w:t>
      </w:r>
    </w:p>
    <w:p w:rsidR="00702EA1" w:rsidRDefault="00702EA1" w:rsidP="00702EA1">
      <w:pPr>
        <w:pStyle w:val="Default"/>
        <w:rPr>
          <w:sz w:val="23"/>
          <w:szCs w:val="23"/>
        </w:rPr>
      </w:pPr>
      <w:r>
        <w:rPr>
          <w:sz w:val="23"/>
          <w:szCs w:val="23"/>
        </w:rPr>
        <w:t xml:space="preserve">We address first whether the unauthorized disclosure of the </w:t>
      </w:r>
      <w:r w:rsidRPr="00BC38B4">
        <w:rPr>
          <w:sz w:val="23"/>
          <w:szCs w:val="23"/>
          <w:highlight w:val="blue"/>
        </w:rPr>
        <w:t>1718 file</w:t>
      </w:r>
      <w:r>
        <w:rPr>
          <w:sz w:val="23"/>
          <w:szCs w:val="23"/>
        </w:rPr>
        <w:t xml:space="preserve"> </w:t>
      </w:r>
      <w:r w:rsidRPr="00A4791B">
        <w:rPr>
          <w:sz w:val="23"/>
          <w:szCs w:val="23"/>
          <w:highlight w:val="cyan"/>
        </w:rPr>
        <w:t>caused actual “substantial injury”</w:t>
      </w:r>
      <w:r>
        <w:rPr>
          <w:sz w:val="23"/>
          <w:szCs w:val="23"/>
        </w:rPr>
        <w:t xml:space="preserve"> to consumers. The ALJ held that “privacy harms, allegedly arising from an unauthorized exposure of </w:t>
      </w:r>
      <w:r w:rsidRPr="00BC38B4">
        <w:rPr>
          <w:sz w:val="23"/>
          <w:szCs w:val="23"/>
          <w:highlight w:val="blue"/>
        </w:rPr>
        <w:t>sensitive medical information</w:t>
      </w:r>
      <w:r>
        <w:rPr>
          <w:sz w:val="23"/>
          <w:szCs w:val="23"/>
        </w:rPr>
        <w:t xml:space="preserve"> . . . unaccompanied by any tangible injury such as monetary harm or health and safety risks, [do] not constitute ‘substantial injury’ within the meaning of Section 5(n).” </w:t>
      </w:r>
      <w:proofErr w:type="gramStart"/>
      <w:r>
        <w:rPr>
          <w:sz w:val="23"/>
          <w:szCs w:val="23"/>
        </w:rPr>
        <w:t>ID 85 n.43.</w:t>
      </w:r>
      <w:proofErr w:type="gramEnd"/>
      <w:r>
        <w:rPr>
          <w:sz w:val="23"/>
          <w:szCs w:val="23"/>
        </w:rPr>
        <w:t xml:space="preserve"> We disagree. </w:t>
      </w:r>
    </w:p>
    <w:p w:rsidR="00702EA1" w:rsidRDefault="00702EA1" w:rsidP="00702EA1">
      <w:pPr>
        <w:pStyle w:val="Default"/>
        <w:rPr>
          <w:sz w:val="23"/>
          <w:szCs w:val="23"/>
        </w:rPr>
      </w:pPr>
      <w:r>
        <w:rPr>
          <w:sz w:val="23"/>
          <w:szCs w:val="23"/>
        </w:rPr>
        <w:t xml:space="preserve">It is undisputed that the </w:t>
      </w:r>
      <w:r w:rsidRPr="00BC38B4">
        <w:rPr>
          <w:sz w:val="23"/>
          <w:szCs w:val="23"/>
          <w:highlight w:val="blue"/>
        </w:rPr>
        <w:t>1718 file</w:t>
      </w:r>
      <w:r>
        <w:rPr>
          <w:sz w:val="23"/>
          <w:szCs w:val="23"/>
        </w:rPr>
        <w:t xml:space="preserve"> contained names, dates of birth, social security numbers, insurance company names, policy numbers, and codes for laboratory tests performed, including tests for HIV, herpes, prostate cancer, and testosterone levels. </w:t>
      </w:r>
      <w:proofErr w:type="gramStart"/>
      <w:r>
        <w:rPr>
          <w:sz w:val="23"/>
          <w:szCs w:val="23"/>
        </w:rPr>
        <w:t>IDF 82.</w:t>
      </w:r>
      <w:proofErr w:type="gramEnd"/>
      <w:r>
        <w:rPr>
          <w:sz w:val="23"/>
          <w:szCs w:val="23"/>
        </w:rPr>
        <w:t xml:space="preserve"> We also know that the file was downloaded by at least one unauthorized third-party – </w:t>
      </w:r>
      <w:proofErr w:type="spellStart"/>
      <w:r>
        <w:rPr>
          <w:sz w:val="23"/>
          <w:szCs w:val="23"/>
        </w:rPr>
        <w:t>Tiversa</w:t>
      </w:r>
      <w:proofErr w:type="spellEnd"/>
      <w:r>
        <w:rPr>
          <w:sz w:val="23"/>
          <w:szCs w:val="23"/>
        </w:rPr>
        <w:t xml:space="preserve"> – and then shared with an academic researcher. Complaint Counsel introduced </w:t>
      </w:r>
      <w:r w:rsidRPr="005526A4">
        <w:rPr>
          <w:sz w:val="23"/>
          <w:szCs w:val="23"/>
          <w:highlight w:val="cyan"/>
        </w:rPr>
        <w:t>evidence of a range of harms</w:t>
      </w:r>
      <w:r>
        <w:rPr>
          <w:sz w:val="23"/>
          <w:szCs w:val="23"/>
        </w:rPr>
        <w:t xml:space="preserve"> that can and often do result from the unauthorized disclosure of </w:t>
      </w:r>
      <w:r w:rsidRPr="00BC38B4">
        <w:rPr>
          <w:sz w:val="23"/>
          <w:szCs w:val="23"/>
          <w:highlight w:val="blue"/>
        </w:rPr>
        <w:t>sensitive personal information</w:t>
      </w:r>
      <w:r>
        <w:rPr>
          <w:sz w:val="23"/>
          <w:szCs w:val="23"/>
        </w:rPr>
        <w:t xml:space="preserve"> of the types contained in the </w:t>
      </w:r>
      <w:r w:rsidRPr="00BC38B4">
        <w:rPr>
          <w:sz w:val="23"/>
          <w:szCs w:val="23"/>
          <w:highlight w:val="blue"/>
        </w:rPr>
        <w:t>1718 file</w:t>
      </w:r>
      <w:r>
        <w:rPr>
          <w:sz w:val="23"/>
          <w:szCs w:val="23"/>
        </w:rPr>
        <w:t xml:space="preserve">. One category encompasses </w:t>
      </w:r>
      <w:r w:rsidRPr="00A4791B">
        <w:rPr>
          <w:sz w:val="23"/>
          <w:szCs w:val="23"/>
          <w:highlight w:val="cyan"/>
        </w:rPr>
        <w:t>economic harms resulting from</w:t>
      </w:r>
      <w:r>
        <w:rPr>
          <w:sz w:val="23"/>
          <w:szCs w:val="23"/>
        </w:rPr>
        <w:t xml:space="preserve"> identity theft and medical identity theft. This includes </w:t>
      </w:r>
      <w:r w:rsidRPr="00A4791B">
        <w:rPr>
          <w:sz w:val="23"/>
          <w:szCs w:val="23"/>
          <w:highlight w:val="cyan"/>
        </w:rPr>
        <w:t>monetary losses due to</w:t>
      </w:r>
      <w:r>
        <w:rPr>
          <w:sz w:val="23"/>
          <w:szCs w:val="23"/>
        </w:rPr>
        <w:t xml:space="preserve"> financial fraud and time and resources expended by consumers in resolving fraud-related disputes.</w:t>
      </w:r>
      <w:r>
        <w:rPr>
          <w:sz w:val="16"/>
          <w:szCs w:val="16"/>
        </w:rPr>
        <w:t xml:space="preserve">52 </w:t>
      </w:r>
      <w:r>
        <w:rPr>
          <w:sz w:val="23"/>
          <w:szCs w:val="23"/>
        </w:rPr>
        <w:t xml:space="preserve">Medical identity theft associated with data breaches can also result in misdiagnosis or mistreatment of illness, and </w:t>
      </w:r>
      <w:r w:rsidRPr="004F54F0">
        <w:rPr>
          <w:sz w:val="23"/>
          <w:szCs w:val="23"/>
          <w:highlight w:val="cyan"/>
        </w:rPr>
        <w:t>can thereby harm</w:t>
      </w:r>
      <w:r>
        <w:rPr>
          <w:sz w:val="23"/>
          <w:szCs w:val="23"/>
        </w:rPr>
        <w:t xml:space="preserve"> consumers’ physical health and safety.</w:t>
      </w:r>
      <w:r>
        <w:rPr>
          <w:sz w:val="16"/>
          <w:szCs w:val="16"/>
        </w:rPr>
        <w:t xml:space="preserve">53 </w:t>
      </w:r>
      <w:r>
        <w:rPr>
          <w:sz w:val="23"/>
          <w:szCs w:val="23"/>
        </w:rPr>
        <w:t xml:space="preserve">There is no dispute that these economic and health and safety harms fall squarely within the types of injury encompassed by Section 5(n). </w:t>
      </w:r>
    </w:p>
    <w:p w:rsidR="00702EA1" w:rsidRDefault="00702EA1" w:rsidP="00702EA1">
      <w:pPr>
        <w:pStyle w:val="Default"/>
        <w:rPr>
          <w:sz w:val="23"/>
          <w:szCs w:val="23"/>
        </w:rPr>
      </w:pPr>
      <w:r>
        <w:rPr>
          <w:sz w:val="13"/>
          <w:szCs w:val="13"/>
        </w:rPr>
        <w:t xml:space="preserve">52 </w:t>
      </w:r>
      <w:r>
        <w:rPr>
          <w:i/>
          <w:iCs/>
          <w:sz w:val="20"/>
          <w:szCs w:val="20"/>
        </w:rPr>
        <w:t xml:space="preserve">See </w:t>
      </w:r>
    </w:p>
    <w:p w:rsidR="00702EA1" w:rsidRDefault="00702EA1" w:rsidP="00702EA1">
      <w:pPr>
        <w:pStyle w:val="Default"/>
        <w:rPr>
          <w:sz w:val="23"/>
          <w:szCs w:val="23"/>
        </w:rPr>
      </w:pPr>
      <w:r>
        <w:rPr>
          <w:sz w:val="23"/>
          <w:szCs w:val="23"/>
        </w:rPr>
        <w:lastRenderedPageBreak/>
        <w:t xml:space="preserve">Because </w:t>
      </w:r>
      <w:proofErr w:type="spellStart"/>
      <w:r>
        <w:rPr>
          <w:sz w:val="23"/>
          <w:szCs w:val="23"/>
        </w:rPr>
        <w:t>LabMD</w:t>
      </w:r>
      <w:proofErr w:type="spellEnd"/>
      <w:r>
        <w:rPr>
          <w:sz w:val="23"/>
          <w:szCs w:val="23"/>
        </w:rPr>
        <w:t xml:space="preserve"> </w:t>
      </w:r>
      <w:r w:rsidRPr="004F54F0">
        <w:rPr>
          <w:sz w:val="23"/>
          <w:szCs w:val="23"/>
          <w:highlight w:val="cyan"/>
        </w:rPr>
        <w:t>never notified</w:t>
      </w:r>
      <w:r>
        <w:rPr>
          <w:sz w:val="23"/>
          <w:szCs w:val="23"/>
        </w:rPr>
        <w:t xml:space="preserve"> any of the consumers identified in the </w:t>
      </w:r>
      <w:r w:rsidRPr="0071329E">
        <w:rPr>
          <w:sz w:val="23"/>
          <w:szCs w:val="23"/>
          <w:highlight w:val="blue"/>
        </w:rPr>
        <w:t>1718 file</w:t>
      </w:r>
      <w:r>
        <w:rPr>
          <w:sz w:val="23"/>
          <w:szCs w:val="23"/>
        </w:rPr>
        <w:t xml:space="preserve"> that their information had been disclosed, we do not know whether the breach of the </w:t>
      </w:r>
      <w:r w:rsidRPr="0071329E">
        <w:rPr>
          <w:sz w:val="23"/>
          <w:szCs w:val="23"/>
          <w:highlight w:val="blue"/>
        </w:rPr>
        <w:t>1718 file</w:t>
      </w:r>
      <w:r>
        <w:rPr>
          <w:sz w:val="23"/>
          <w:szCs w:val="23"/>
        </w:rPr>
        <w:t xml:space="preserve"> resulted in actual identity theft, medical identity theft, or physical harm for any of the consumers whose information was disclosed. </w:t>
      </w:r>
      <w:r>
        <w:rPr>
          <w:i/>
          <w:iCs/>
          <w:sz w:val="23"/>
          <w:szCs w:val="23"/>
        </w:rPr>
        <w:t xml:space="preserve">See </w:t>
      </w:r>
      <w:r>
        <w:rPr>
          <w:sz w:val="23"/>
          <w:szCs w:val="23"/>
        </w:rPr>
        <w:t xml:space="preserve">Daugherty, Tr. 1087; CX0710-A (Daugherty dep.) at 48, 50. We therefore evaluate whether the disclosure of </w:t>
      </w:r>
      <w:r w:rsidRPr="0071329E">
        <w:rPr>
          <w:sz w:val="23"/>
          <w:szCs w:val="23"/>
          <w:highlight w:val="blue"/>
        </w:rPr>
        <w:t>sensitive medical information</w:t>
      </w:r>
      <w:r>
        <w:rPr>
          <w:sz w:val="23"/>
          <w:szCs w:val="23"/>
        </w:rPr>
        <w:t xml:space="preserve"> alone, in the absence of proven economic or physical harm, satisfies the “substantial injury” requirement. </w:t>
      </w:r>
    </w:p>
    <w:p w:rsidR="00702EA1" w:rsidRDefault="00702EA1" w:rsidP="00702EA1">
      <w:pPr>
        <w:autoSpaceDE w:val="0"/>
        <w:autoSpaceDN w:val="0"/>
        <w:adjustRightInd w:val="0"/>
        <w:spacing w:after="0" w:line="240" w:lineRule="auto"/>
        <w:rPr>
          <w:rFonts w:ascii="Times New Roman" w:hAnsi="Times New Roman" w:cs="Times New Roman"/>
          <w:sz w:val="24"/>
          <w:szCs w:val="24"/>
        </w:rPr>
      </w:pPr>
      <w:r>
        <w:rPr>
          <w:sz w:val="23"/>
          <w:szCs w:val="23"/>
        </w:rPr>
        <w:t xml:space="preserve">We conclude that the disclosure of </w:t>
      </w:r>
      <w:r w:rsidRPr="0071329E">
        <w:rPr>
          <w:sz w:val="23"/>
          <w:szCs w:val="23"/>
          <w:highlight w:val="blue"/>
        </w:rPr>
        <w:t>sensitive health or medical information</w:t>
      </w:r>
      <w:r>
        <w:rPr>
          <w:sz w:val="23"/>
          <w:szCs w:val="23"/>
        </w:rPr>
        <w:t xml:space="preserve"> </w:t>
      </w:r>
      <w:r w:rsidRPr="004F54F0">
        <w:rPr>
          <w:sz w:val="23"/>
          <w:szCs w:val="23"/>
          <w:highlight w:val="cyan"/>
        </w:rPr>
        <w:t>causes additional harms that are neither economic nor physical in nature but are nonetheless real and substantial</w:t>
      </w:r>
      <w:r>
        <w:rPr>
          <w:sz w:val="23"/>
          <w:szCs w:val="23"/>
        </w:rPr>
        <w:t xml:space="preserve"> and thus cognizable under Section 5(n). For instance, Complaint Counsel’s expert, Rick Kam, testified that disclosure of the mere fact that medical tests were performed irreparably breached consumers’ privacy, which can </w:t>
      </w:r>
      <w:r w:rsidRPr="00084B35">
        <w:rPr>
          <w:sz w:val="23"/>
          <w:szCs w:val="23"/>
          <w:highlight w:val="cyan"/>
        </w:rPr>
        <w:t>involve “embarrassment or other negative outcomes, including reputational harm.”</w:t>
      </w:r>
      <w:r>
        <w:rPr>
          <w:sz w:val="16"/>
          <w:szCs w:val="16"/>
        </w:rPr>
        <w:t xml:space="preserve">54 </w:t>
      </w:r>
      <w:r>
        <w:rPr>
          <w:sz w:val="23"/>
          <w:szCs w:val="23"/>
        </w:rPr>
        <w:t>Mr. Daugherty himself recognized the sensitivity of personal medical data and the gravity of its unauthorized disclosure.</w:t>
      </w:r>
      <w:r>
        <w:rPr>
          <w:sz w:val="16"/>
          <w:szCs w:val="16"/>
        </w:rPr>
        <w:t xml:space="preserve">55 </w:t>
      </w:r>
      <w:r>
        <w:rPr>
          <w:sz w:val="23"/>
          <w:szCs w:val="23"/>
        </w:rPr>
        <w:t xml:space="preserve">In fact, the protection of </w:t>
      </w:r>
      <w:r w:rsidRPr="0071329E">
        <w:rPr>
          <w:sz w:val="23"/>
          <w:szCs w:val="23"/>
          <w:highlight w:val="blue"/>
        </w:rPr>
        <w:t xml:space="preserve">personal </w:t>
      </w:r>
      <w:r w:rsidRPr="0071329E">
        <w:rPr>
          <w:rFonts w:ascii="Times New Roman" w:hAnsi="Times New Roman" w:cs="Times New Roman"/>
          <w:sz w:val="24"/>
          <w:szCs w:val="24"/>
          <w:highlight w:val="blue"/>
        </w:rPr>
        <w:t>health information</w:t>
      </w:r>
      <w:r>
        <w:rPr>
          <w:rFonts w:ascii="Times New Roman" w:hAnsi="Times New Roman" w:cs="Times New Roman"/>
          <w:sz w:val="24"/>
          <w:szCs w:val="24"/>
        </w:rPr>
        <w:t xml:space="preserve"> was seen as part of the service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delivered to its customers, and the company trained its sales representatives to assure </w:t>
      </w:r>
      <w:r w:rsidRPr="0071329E">
        <w:rPr>
          <w:rFonts w:ascii="Times New Roman" w:hAnsi="Times New Roman" w:cs="Times New Roman"/>
          <w:sz w:val="24"/>
          <w:szCs w:val="24"/>
          <w:highlight w:val="blue"/>
        </w:rPr>
        <w:t>physician clients</w:t>
      </w:r>
      <w:r>
        <w:rPr>
          <w:rFonts w:ascii="Times New Roman" w:hAnsi="Times New Roman" w:cs="Times New Roman"/>
          <w:sz w:val="24"/>
          <w:szCs w:val="24"/>
        </w:rPr>
        <w:t xml:space="preserve"> that their data would be maintained on </w:t>
      </w:r>
      <w:r w:rsidRPr="0071329E">
        <w:rPr>
          <w:rFonts w:ascii="Times New Roman" w:hAnsi="Times New Roman" w:cs="Times New Roman"/>
          <w:sz w:val="24"/>
          <w:szCs w:val="24"/>
          <w:highlight w:val="magenta"/>
        </w:rPr>
        <w:t>secure servers</w:t>
      </w:r>
      <w:r>
        <w:rPr>
          <w:rFonts w:ascii="Times New Roman" w:hAnsi="Times New Roman" w:cs="Times New Roman"/>
          <w:sz w:val="24"/>
          <w:szCs w:val="24"/>
        </w:rPr>
        <w:t xml:space="preserve"> (despite not following through with such protections).</w:t>
      </w:r>
    </w:p>
    <w:p w:rsidR="00702EA1" w:rsidRDefault="00702EA1" w:rsidP="00702EA1">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56 </w:t>
      </w:r>
      <w:r>
        <w:rPr>
          <w:rFonts w:ascii="Times New Roman" w:hAnsi="Times New Roman" w:cs="Times New Roman"/>
          <w:sz w:val="24"/>
          <w:szCs w:val="24"/>
        </w:rPr>
        <w:t xml:space="preserve">As </w:t>
      </w:r>
      <w:proofErr w:type="spellStart"/>
      <w:r>
        <w:rPr>
          <w:rFonts w:ascii="Times New Roman" w:hAnsi="Times New Roman" w:cs="Times New Roman"/>
          <w:sz w:val="24"/>
          <w:szCs w:val="24"/>
        </w:rPr>
        <w:t>LabMD’s</w:t>
      </w:r>
      <w:proofErr w:type="spellEnd"/>
      <w:r>
        <w:rPr>
          <w:rFonts w:ascii="Times New Roman" w:hAnsi="Times New Roman" w:cs="Times New Roman"/>
          <w:sz w:val="24"/>
          <w:szCs w:val="24"/>
        </w:rPr>
        <w:t xml:space="preserve"> Vice President for Operations noted, it is vital for a lab to protect </w:t>
      </w:r>
      <w:r w:rsidRPr="0071329E">
        <w:rPr>
          <w:rFonts w:ascii="Times New Roman" w:hAnsi="Times New Roman" w:cs="Times New Roman"/>
          <w:sz w:val="24"/>
          <w:szCs w:val="24"/>
          <w:highlight w:val="blue"/>
        </w:rPr>
        <w:t>sensitive patient information.</w:t>
      </w:r>
      <w:r>
        <w:rPr>
          <w:rFonts w:ascii="Times New Roman" w:hAnsi="Times New Roman" w:cs="Times New Roman"/>
          <w:sz w:val="16"/>
          <w:szCs w:val="16"/>
        </w:rPr>
        <w:t>57</w:t>
      </w:r>
    </w:p>
    <w:p w:rsidR="00FF4B7C" w:rsidRDefault="00702EA1" w:rsidP="00702EA1">
      <w:pPr>
        <w:pStyle w:val="HTMLPreformatted"/>
        <w:rPr>
          <w:rFonts w:ascii="Times New Roman" w:hAnsi="Times New Roman" w:cs="Times New Roman"/>
          <w:sz w:val="16"/>
          <w:szCs w:val="16"/>
        </w:rPr>
      </w:pPr>
      <w:r>
        <w:rPr>
          <w:rFonts w:ascii="Times New Roman" w:hAnsi="Times New Roman" w:cs="Times New Roman"/>
          <w:sz w:val="24"/>
          <w:szCs w:val="24"/>
        </w:rPr>
        <w:t>Indeed</w:t>
      </w:r>
      <w:r w:rsidRPr="00084B35">
        <w:rPr>
          <w:rFonts w:ascii="Times New Roman" w:hAnsi="Times New Roman" w:cs="Times New Roman"/>
          <w:sz w:val="24"/>
          <w:szCs w:val="24"/>
          <w:highlight w:val="cyan"/>
        </w:rPr>
        <w:t>, the Commission has long recognized that</w:t>
      </w:r>
      <w:r>
        <w:rPr>
          <w:rFonts w:ascii="Times New Roman" w:hAnsi="Times New Roman" w:cs="Times New Roman"/>
          <w:sz w:val="24"/>
          <w:szCs w:val="24"/>
        </w:rPr>
        <w:t xml:space="preserve"> the unauthorized release of </w:t>
      </w:r>
      <w:r w:rsidRPr="0071329E">
        <w:rPr>
          <w:rFonts w:ascii="Times New Roman" w:hAnsi="Times New Roman" w:cs="Times New Roman"/>
          <w:sz w:val="24"/>
          <w:szCs w:val="24"/>
          <w:highlight w:val="blue"/>
        </w:rPr>
        <w:t>sensitive medical information</w:t>
      </w:r>
      <w:r>
        <w:rPr>
          <w:rFonts w:ascii="Times New Roman" w:hAnsi="Times New Roman" w:cs="Times New Roman"/>
          <w:sz w:val="24"/>
          <w:szCs w:val="24"/>
        </w:rPr>
        <w:t xml:space="preserve"> harms consumers. The Commission brought its very first data security case against Eli Lilly to address </w:t>
      </w:r>
      <w:r w:rsidRPr="00084B35">
        <w:rPr>
          <w:rFonts w:ascii="Times New Roman" w:hAnsi="Times New Roman" w:cs="Times New Roman"/>
          <w:sz w:val="24"/>
          <w:szCs w:val="24"/>
          <w:highlight w:val="cyan"/>
        </w:rPr>
        <w:t>lax security practices</w:t>
      </w:r>
      <w:r>
        <w:rPr>
          <w:rFonts w:ascii="Times New Roman" w:hAnsi="Times New Roman" w:cs="Times New Roman"/>
          <w:sz w:val="24"/>
          <w:szCs w:val="24"/>
        </w:rPr>
        <w:t xml:space="preserve"> </w:t>
      </w:r>
      <w:r w:rsidRPr="00084B35">
        <w:rPr>
          <w:rFonts w:ascii="Times New Roman" w:hAnsi="Times New Roman" w:cs="Times New Roman"/>
          <w:sz w:val="24"/>
          <w:szCs w:val="24"/>
          <w:highlight w:val="cyan"/>
        </w:rPr>
        <w:t>that resulted in</w:t>
      </w:r>
      <w:r>
        <w:rPr>
          <w:rFonts w:ascii="Times New Roman" w:hAnsi="Times New Roman" w:cs="Times New Roman"/>
          <w:sz w:val="24"/>
          <w:szCs w:val="24"/>
        </w:rPr>
        <w:t xml:space="preserve"> the inadvertent disclosure of the </w:t>
      </w:r>
      <w:r w:rsidRPr="0002480D">
        <w:rPr>
          <w:rFonts w:ascii="Times New Roman" w:hAnsi="Times New Roman" w:cs="Times New Roman"/>
          <w:sz w:val="24"/>
          <w:szCs w:val="24"/>
          <w:highlight w:val="blue"/>
        </w:rPr>
        <w:t>email addresses</w:t>
      </w:r>
      <w:r>
        <w:rPr>
          <w:rFonts w:ascii="Times New Roman" w:hAnsi="Times New Roman" w:cs="Times New Roman"/>
          <w:sz w:val="24"/>
          <w:szCs w:val="24"/>
        </w:rPr>
        <w:t xml:space="preserve"> of Prozac users.</w:t>
      </w:r>
      <w:r>
        <w:rPr>
          <w:rFonts w:ascii="Times New Roman" w:hAnsi="Times New Roman" w:cs="Times New Roman"/>
          <w:sz w:val="16"/>
          <w:szCs w:val="16"/>
        </w:rPr>
        <w:t xml:space="preserve">58 </w:t>
      </w:r>
      <w:r>
        <w:rPr>
          <w:rFonts w:ascii="Times New Roman" w:hAnsi="Times New Roman" w:cs="Times New Roman"/>
          <w:i/>
          <w:iCs/>
          <w:sz w:val="24"/>
          <w:szCs w:val="24"/>
        </w:rPr>
        <w:t>FTC v. Eli Lilly &amp; Co.</w:t>
      </w:r>
      <w:r>
        <w:rPr>
          <w:rFonts w:ascii="Times New Roman" w:hAnsi="Times New Roman" w:cs="Times New Roman"/>
          <w:sz w:val="24"/>
          <w:szCs w:val="24"/>
        </w:rPr>
        <w:t xml:space="preserve">, 133 F.T.C. 763, 767-68 (2002) (complaint and consent order). A more recent example involving </w:t>
      </w:r>
      <w:r w:rsidRPr="00ED017F">
        <w:rPr>
          <w:rFonts w:ascii="Times New Roman" w:hAnsi="Times New Roman" w:cs="Times New Roman"/>
          <w:sz w:val="24"/>
          <w:szCs w:val="24"/>
          <w:highlight w:val="blue"/>
        </w:rPr>
        <w:t>sensitive medical information</w:t>
      </w:r>
      <w:r>
        <w:rPr>
          <w:rFonts w:ascii="Times New Roman" w:hAnsi="Times New Roman" w:cs="Times New Roman"/>
          <w:sz w:val="24"/>
          <w:szCs w:val="24"/>
        </w:rPr>
        <w:t xml:space="preserve"> is </w:t>
      </w:r>
      <w:r>
        <w:rPr>
          <w:rFonts w:ascii="Times New Roman" w:hAnsi="Times New Roman" w:cs="Times New Roman"/>
          <w:i/>
          <w:iCs/>
          <w:sz w:val="24"/>
          <w:szCs w:val="24"/>
        </w:rPr>
        <w:t>GMR Transcription Services</w:t>
      </w:r>
      <w:r>
        <w:rPr>
          <w:rFonts w:ascii="Times New Roman" w:hAnsi="Times New Roman" w:cs="Times New Roman"/>
          <w:sz w:val="24"/>
          <w:szCs w:val="24"/>
        </w:rPr>
        <w:t xml:space="preserve">. There we alleged that </w:t>
      </w:r>
      <w:r w:rsidRPr="00084B35">
        <w:rPr>
          <w:rFonts w:ascii="Times New Roman" w:hAnsi="Times New Roman" w:cs="Times New Roman"/>
          <w:sz w:val="24"/>
          <w:szCs w:val="24"/>
          <w:highlight w:val="cyan"/>
        </w:rPr>
        <w:t>the failure of</w:t>
      </w:r>
      <w:r>
        <w:rPr>
          <w:rFonts w:ascii="Times New Roman" w:hAnsi="Times New Roman" w:cs="Times New Roman"/>
          <w:sz w:val="24"/>
          <w:szCs w:val="24"/>
        </w:rPr>
        <w:t xml:space="preserve"> GMR’s service provider to implement </w:t>
      </w:r>
      <w:r w:rsidRPr="00686F76">
        <w:rPr>
          <w:rFonts w:ascii="Times New Roman" w:hAnsi="Times New Roman" w:cs="Times New Roman"/>
          <w:sz w:val="24"/>
          <w:szCs w:val="24"/>
          <w:highlight w:val="green"/>
        </w:rPr>
        <w:t>reasonable</w:t>
      </w:r>
      <w:r>
        <w:rPr>
          <w:rFonts w:ascii="Times New Roman" w:hAnsi="Times New Roman" w:cs="Times New Roman"/>
          <w:sz w:val="24"/>
          <w:szCs w:val="24"/>
        </w:rPr>
        <w:t xml:space="preserve"> </w:t>
      </w:r>
      <w:r w:rsidRPr="00D273BC">
        <w:rPr>
          <w:rFonts w:ascii="Times New Roman" w:hAnsi="Times New Roman" w:cs="Times New Roman"/>
          <w:color w:val="00B050"/>
          <w:sz w:val="24"/>
          <w:szCs w:val="24"/>
        </w:rPr>
        <w:t xml:space="preserve">security measures </w:t>
      </w:r>
      <w:r w:rsidRPr="00ED4B41">
        <w:rPr>
          <w:rFonts w:ascii="Times New Roman" w:hAnsi="Times New Roman" w:cs="Times New Roman"/>
          <w:sz w:val="24"/>
          <w:szCs w:val="24"/>
          <w:highlight w:val="cyan"/>
        </w:rPr>
        <w:t>harmed consumers due to</w:t>
      </w:r>
      <w:r>
        <w:rPr>
          <w:rFonts w:ascii="Times New Roman" w:hAnsi="Times New Roman" w:cs="Times New Roman"/>
          <w:sz w:val="24"/>
          <w:szCs w:val="24"/>
        </w:rPr>
        <w:t xml:space="preserve"> the disclosure of </w:t>
      </w:r>
      <w:r w:rsidRPr="00ED017F">
        <w:rPr>
          <w:rFonts w:ascii="Times New Roman" w:hAnsi="Times New Roman" w:cs="Times New Roman"/>
          <w:sz w:val="24"/>
          <w:szCs w:val="24"/>
          <w:highlight w:val="blue"/>
        </w:rPr>
        <w:t>files containing notes from medical examinations</w:t>
      </w:r>
      <w:r>
        <w:rPr>
          <w:rFonts w:ascii="Times New Roman" w:hAnsi="Times New Roman" w:cs="Times New Roman"/>
          <w:sz w:val="24"/>
          <w:szCs w:val="24"/>
        </w:rPr>
        <w:t xml:space="preserve"> on the Internet, which included </w:t>
      </w:r>
      <w:r w:rsidRPr="00ED017F">
        <w:rPr>
          <w:rFonts w:ascii="Times New Roman" w:hAnsi="Times New Roman" w:cs="Times New Roman"/>
          <w:sz w:val="24"/>
          <w:szCs w:val="24"/>
          <w:highlight w:val="blue"/>
        </w:rPr>
        <w:t>information about psychiatric disorders, alcohol and drug abuse, and pregnancy loss</w:t>
      </w:r>
      <w:r>
        <w:rPr>
          <w:rFonts w:ascii="Times New Roman" w:hAnsi="Times New Roman" w:cs="Times New Roman"/>
          <w:sz w:val="24"/>
          <w:szCs w:val="24"/>
        </w:rPr>
        <w:t xml:space="preserve">. </w:t>
      </w:r>
      <w:r>
        <w:rPr>
          <w:rFonts w:ascii="Times New Roman" w:hAnsi="Times New Roman" w:cs="Times New Roman"/>
          <w:i/>
          <w:iCs/>
          <w:sz w:val="24"/>
          <w:szCs w:val="24"/>
        </w:rPr>
        <w:t>GMR Transcription Services, Inc.</w:t>
      </w:r>
      <w:r>
        <w:rPr>
          <w:rFonts w:ascii="Times New Roman" w:hAnsi="Times New Roman" w:cs="Times New Roman"/>
          <w:sz w:val="24"/>
          <w:szCs w:val="24"/>
        </w:rPr>
        <w:t>, 2014 WL 4252393, *4 (Aug. 14, 2014) (complaint and consent order).</w:t>
      </w:r>
      <w:r>
        <w:rPr>
          <w:rFonts w:ascii="Times New Roman" w:hAnsi="Times New Roman" w:cs="Times New Roman"/>
          <w:sz w:val="16"/>
          <w:szCs w:val="16"/>
        </w:rPr>
        <w:t xml:space="preserve">59 </w:t>
      </w:r>
      <w:r>
        <w:rPr>
          <w:rFonts w:ascii="Times New Roman" w:hAnsi="Times New Roman" w:cs="Times New Roman"/>
          <w:sz w:val="24"/>
          <w:szCs w:val="24"/>
        </w:rPr>
        <w:t xml:space="preserve">And just last month we announced a settlement with Practice Fusion, a cloud-based electronic health record company, for soliciting consumer healthcare reviews in a manner that we alleged </w:t>
      </w:r>
      <w:r w:rsidRPr="00ED4B41">
        <w:rPr>
          <w:rFonts w:ascii="Times New Roman" w:hAnsi="Times New Roman" w:cs="Times New Roman"/>
          <w:sz w:val="24"/>
          <w:szCs w:val="24"/>
          <w:highlight w:val="cyan"/>
        </w:rPr>
        <w:t>failed to adequately disclose</w:t>
      </w:r>
      <w:r>
        <w:rPr>
          <w:rFonts w:ascii="Times New Roman" w:hAnsi="Times New Roman" w:cs="Times New Roman"/>
          <w:sz w:val="24"/>
          <w:szCs w:val="24"/>
        </w:rPr>
        <w:t xml:space="preserve"> that the reviews would be posted on the Internet. We alleged that these </w:t>
      </w:r>
      <w:r w:rsidRPr="00ED4B41">
        <w:rPr>
          <w:rFonts w:ascii="Times New Roman" w:hAnsi="Times New Roman" w:cs="Times New Roman"/>
          <w:sz w:val="24"/>
          <w:szCs w:val="24"/>
          <w:highlight w:val="cyan"/>
        </w:rPr>
        <w:t>practices resulted in</w:t>
      </w:r>
      <w:r>
        <w:rPr>
          <w:rFonts w:ascii="Times New Roman" w:hAnsi="Times New Roman" w:cs="Times New Roman"/>
          <w:sz w:val="24"/>
          <w:szCs w:val="24"/>
        </w:rPr>
        <w:t xml:space="preserve"> the unauthorized disclosure of some </w:t>
      </w:r>
      <w:r w:rsidRPr="00ED017F">
        <w:rPr>
          <w:rFonts w:ascii="Times New Roman" w:hAnsi="Times New Roman" w:cs="Times New Roman"/>
          <w:sz w:val="24"/>
          <w:szCs w:val="24"/>
          <w:highlight w:val="blue"/>
        </w:rPr>
        <w:t>patients’ sensitive personal and medical information, including health conditions, medications taken, medical procedures performed, and treatments received</w:t>
      </w:r>
      <w:r>
        <w:rPr>
          <w:rFonts w:ascii="Times New Roman" w:hAnsi="Times New Roman" w:cs="Times New Roman"/>
          <w:sz w:val="24"/>
          <w:szCs w:val="24"/>
        </w:rPr>
        <w:t xml:space="preserve">. Complaint, </w:t>
      </w:r>
      <w:r>
        <w:rPr>
          <w:rFonts w:ascii="Times New Roman" w:hAnsi="Times New Roman" w:cs="Times New Roman"/>
          <w:i/>
          <w:iCs/>
          <w:sz w:val="24"/>
          <w:szCs w:val="24"/>
        </w:rPr>
        <w:t>In re Practice Fusion, Inc.</w:t>
      </w:r>
      <w:r>
        <w:rPr>
          <w:rFonts w:ascii="Times New Roman" w:hAnsi="Times New Roman" w:cs="Times New Roman"/>
          <w:sz w:val="24"/>
          <w:szCs w:val="24"/>
        </w:rPr>
        <w:t>, FTC File No. 142-3039 (June 8, 2015).</w:t>
      </w:r>
      <w:r>
        <w:rPr>
          <w:rFonts w:ascii="Times New Roman" w:hAnsi="Times New Roman" w:cs="Times New Roman"/>
          <w:sz w:val="16"/>
          <w:szCs w:val="16"/>
        </w:rPr>
        <w:t>60</w:t>
      </w:r>
    </w:p>
    <w:p w:rsidR="00702EA1" w:rsidRDefault="00926C0D" w:rsidP="00702EA1">
      <w:pPr>
        <w:pStyle w:val="HTMLPreformatted"/>
        <w:rPr>
          <w:sz w:val="23"/>
          <w:szCs w:val="23"/>
        </w:rPr>
      </w:pPr>
      <w:r>
        <w:rPr>
          <w:sz w:val="23"/>
          <w:szCs w:val="23"/>
        </w:rPr>
        <w:t xml:space="preserve">There is also </w:t>
      </w:r>
      <w:r w:rsidRPr="00465402">
        <w:rPr>
          <w:sz w:val="23"/>
          <w:szCs w:val="23"/>
          <w:highlight w:val="cyan"/>
        </w:rPr>
        <w:t>broad recognition in federal and state law</w:t>
      </w:r>
      <w:r>
        <w:rPr>
          <w:sz w:val="23"/>
          <w:szCs w:val="23"/>
        </w:rPr>
        <w:t xml:space="preserve"> of the inherent harm in the disclosure of </w:t>
      </w:r>
      <w:r w:rsidRPr="00ED017F">
        <w:rPr>
          <w:sz w:val="23"/>
          <w:szCs w:val="23"/>
          <w:highlight w:val="blue"/>
        </w:rPr>
        <w:t>sensitive health and medical information</w:t>
      </w:r>
      <w:r>
        <w:rPr>
          <w:sz w:val="23"/>
          <w:szCs w:val="23"/>
        </w:rPr>
        <w:t xml:space="preserve">. Section 5(n) expressly authorizes us to look to </w:t>
      </w:r>
      <w:r w:rsidRPr="00465402">
        <w:rPr>
          <w:sz w:val="23"/>
          <w:szCs w:val="23"/>
          <w:highlight w:val="cyan"/>
        </w:rPr>
        <w:t>“established public policies”</w:t>
      </w:r>
      <w:r>
        <w:rPr>
          <w:sz w:val="23"/>
          <w:szCs w:val="23"/>
        </w:rPr>
        <w:t xml:space="preserve"> as additional evidence in support of a determination about whether a practice is unfair, including whether it </w:t>
      </w:r>
      <w:r w:rsidRPr="00182A5D">
        <w:rPr>
          <w:sz w:val="23"/>
          <w:szCs w:val="23"/>
          <w:highlight w:val="cyan"/>
        </w:rPr>
        <w:t>causes substantial injury</w:t>
      </w:r>
      <w:r>
        <w:rPr>
          <w:sz w:val="23"/>
          <w:szCs w:val="23"/>
        </w:rPr>
        <w:t>, and we do so here.</w:t>
      </w:r>
      <w:r>
        <w:rPr>
          <w:sz w:val="16"/>
          <w:szCs w:val="16"/>
        </w:rPr>
        <w:t xml:space="preserve">61 </w:t>
      </w:r>
      <w:r>
        <w:rPr>
          <w:sz w:val="23"/>
          <w:szCs w:val="23"/>
        </w:rPr>
        <w:t xml:space="preserve">Federal statutes such as HIPAA and the Health Information Technology for Economic and Clinical Health (“HITECH”) Act, as well as state laws, establish the importance of maintaining the privacy of </w:t>
      </w:r>
      <w:r w:rsidRPr="00766F37">
        <w:rPr>
          <w:sz w:val="23"/>
          <w:szCs w:val="23"/>
          <w:highlight w:val="blue"/>
        </w:rPr>
        <w:t>medical information</w:t>
      </w:r>
      <w:r>
        <w:rPr>
          <w:sz w:val="23"/>
          <w:szCs w:val="23"/>
        </w:rPr>
        <w:t xml:space="preserve"> in particular. </w:t>
      </w:r>
      <w:proofErr w:type="gramStart"/>
      <w:r>
        <w:rPr>
          <w:i/>
          <w:iCs/>
          <w:sz w:val="23"/>
          <w:szCs w:val="23"/>
        </w:rPr>
        <w:t>See, e.g.</w:t>
      </w:r>
      <w:r>
        <w:rPr>
          <w:sz w:val="23"/>
          <w:szCs w:val="23"/>
        </w:rPr>
        <w:t xml:space="preserve">, HIPAA, 42 U.S.C. §§ 1320 et seq. (directing HHS to promulgate privacy and security rules for health information); 45 C.F.R. Parts 160 &amp; 164 (privacy, data </w:t>
      </w:r>
      <w:r>
        <w:rPr>
          <w:sz w:val="23"/>
          <w:szCs w:val="23"/>
        </w:rPr>
        <w:lastRenderedPageBreak/>
        <w:t>security, and related rules); HITECH Act, Pub.</w:t>
      </w:r>
      <w:proofErr w:type="gramEnd"/>
      <w:r>
        <w:rPr>
          <w:sz w:val="23"/>
          <w:szCs w:val="23"/>
        </w:rPr>
        <w:t xml:space="preserve"> L. No. 111-5, 123 Stat. 226 (2009), </w:t>
      </w:r>
      <w:r>
        <w:rPr>
          <w:i/>
          <w:iCs/>
          <w:sz w:val="23"/>
          <w:szCs w:val="23"/>
        </w:rPr>
        <w:t xml:space="preserve">codified at </w:t>
      </w:r>
      <w:r>
        <w:rPr>
          <w:sz w:val="23"/>
          <w:szCs w:val="23"/>
        </w:rPr>
        <w:t xml:space="preserve">42 U.S.C. §§ 300jj </w:t>
      </w:r>
      <w:r>
        <w:rPr>
          <w:i/>
          <w:iCs/>
          <w:sz w:val="23"/>
          <w:szCs w:val="23"/>
        </w:rPr>
        <w:t>et seq</w:t>
      </w:r>
      <w:r>
        <w:rPr>
          <w:sz w:val="23"/>
          <w:szCs w:val="23"/>
        </w:rPr>
        <w:t xml:space="preserve">.; §§ 17901 </w:t>
      </w:r>
      <w:r>
        <w:rPr>
          <w:i/>
          <w:iCs/>
          <w:sz w:val="23"/>
          <w:szCs w:val="23"/>
        </w:rPr>
        <w:t>et seq</w:t>
      </w:r>
      <w:r>
        <w:rPr>
          <w:sz w:val="23"/>
          <w:szCs w:val="23"/>
        </w:rPr>
        <w:t>., and revisions to 42 U.S.C.</w:t>
      </w:r>
    </w:p>
    <w:p w:rsidR="00FB4824" w:rsidRDefault="00FB4824" w:rsidP="00FB4824">
      <w:pPr>
        <w:pStyle w:val="Default"/>
        <w:rPr>
          <w:sz w:val="23"/>
          <w:szCs w:val="23"/>
        </w:rPr>
      </w:pPr>
      <w:r>
        <w:rPr>
          <w:sz w:val="23"/>
          <w:szCs w:val="23"/>
        </w:rPr>
        <w:t>§§ 1320d—1320d(8); Freedom of Information Act, 5 U.S.C. § 552(b)(6) (restricting agencies from disclosing “</w:t>
      </w:r>
      <w:r w:rsidRPr="00766F37">
        <w:rPr>
          <w:sz w:val="23"/>
          <w:szCs w:val="23"/>
          <w:highlight w:val="blue"/>
        </w:rPr>
        <w:t>personnel and medical files</w:t>
      </w:r>
      <w:r>
        <w:rPr>
          <w:sz w:val="23"/>
          <w:szCs w:val="23"/>
        </w:rPr>
        <w:t xml:space="preserve"> and similar files the disclosure of which would constitute a clearly unwarranted invasion of personal privacy”); Fair Credit Reporting Act, 15 U.S.C. §§ 1681a(</w:t>
      </w:r>
      <w:proofErr w:type="spellStart"/>
      <w:r>
        <w:rPr>
          <w:sz w:val="23"/>
          <w:szCs w:val="23"/>
        </w:rPr>
        <w:t>i</w:t>
      </w:r>
      <w:proofErr w:type="spellEnd"/>
      <w:r>
        <w:rPr>
          <w:sz w:val="23"/>
          <w:szCs w:val="23"/>
        </w:rPr>
        <w:t xml:space="preserve">) &amp; 1681b(g)(1) (generally prohibiting reporting agencies from releasing “a consumer report that contains medical information . . . about a consumer” for employment, credit, or insurance purposes)); </w:t>
      </w:r>
      <w:r>
        <w:rPr>
          <w:i/>
          <w:iCs/>
          <w:sz w:val="23"/>
          <w:szCs w:val="23"/>
        </w:rPr>
        <w:t>id</w:t>
      </w:r>
      <w:r>
        <w:rPr>
          <w:sz w:val="23"/>
          <w:szCs w:val="23"/>
        </w:rPr>
        <w:t xml:space="preserve">. § </w:t>
      </w:r>
      <w:proofErr w:type="gramStart"/>
      <w:r>
        <w:rPr>
          <w:sz w:val="23"/>
          <w:szCs w:val="23"/>
        </w:rPr>
        <w:t>1681a(</w:t>
      </w:r>
      <w:proofErr w:type="spellStart"/>
      <w:proofErr w:type="gramEnd"/>
      <w:r>
        <w:rPr>
          <w:sz w:val="23"/>
          <w:szCs w:val="23"/>
        </w:rPr>
        <w:t>i</w:t>
      </w:r>
      <w:proofErr w:type="spellEnd"/>
      <w:r>
        <w:rPr>
          <w:sz w:val="23"/>
          <w:szCs w:val="23"/>
        </w:rPr>
        <w:t xml:space="preserve">) (defining “medical information”); Ga. Code Ann. § 31-33-2(d) (forbidding release of medical records without patient’s signed written authorization); </w:t>
      </w:r>
      <w:r>
        <w:rPr>
          <w:i/>
          <w:iCs/>
          <w:sz w:val="23"/>
          <w:szCs w:val="23"/>
        </w:rPr>
        <w:t xml:space="preserve">id. </w:t>
      </w:r>
      <w:r>
        <w:rPr>
          <w:sz w:val="23"/>
          <w:szCs w:val="23"/>
        </w:rPr>
        <w:t xml:space="preserve">§ 31-22-4(c) (restricting clinical labs’ disclosure of test results); </w:t>
      </w:r>
      <w:r>
        <w:rPr>
          <w:i/>
          <w:iCs/>
          <w:sz w:val="23"/>
          <w:szCs w:val="23"/>
        </w:rPr>
        <w:t xml:space="preserve">id. </w:t>
      </w:r>
      <w:r>
        <w:rPr>
          <w:sz w:val="23"/>
          <w:szCs w:val="23"/>
        </w:rPr>
        <w:t>§§ 31-22-9.1(a</w:t>
      </w:r>
      <w:proofErr w:type="gramStart"/>
      <w:r>
        <w:rPr>
          <w:sz w:val="23"/>
          <w:szCs w:val="23"/>
        </w:rPr>
        <w:t>)(</w:t>
      </w:r>
      <w:proofErr w:type="gramEnd"/>
      <w:r>
        <w:rPr>
          <w:sz w:val="23"/>
          <w:szCs w:val="23"/>
        </w:rPr>
        <w:t xml:space="preserve">2)(D), 24-12-21(b)(1) (limiting the release of </w:t>
      </w:r>
      <w:r w:rsidRPr="00766F37">
        <w:rPr>
          <w:sz w:val="23"/>
          <w:szCs w:val="23"/>
          <w:highlight w:val="blue"/>
        </w:rPr>
        <w:t>“AIDS confidential information,”</w:t>
      </w:r>
      <w:r>
        <w:rPr>
          <w:sz w:val="23"/>
          <w:szCs w:val="23"/>
        </w:rPr>
        <w:t xml:space="preserve"> including the fact that a person has submitted to an HIV test); </w:t>
      </w:r>
      <w:r>
        <w:rPr>
          <w:i/>
          <w:iCs/>
          <w:sz w:val="23"/>
          <w:szCs w:val="23"/>
        </w:rPr>
        <w:t xml:space="preserve">id. </w:t>
      </w:r>
      <w:r>
        <w:rPr>
          <w:sz w:val="23"/>
          <w:szCs w:val="23"/>
        </w:rPr>
        <w:t xml:space="preserve">§ 24-12-21(o), (u) (imposing </w:t>
      </w:r>
      <w:r w:rsidRPr="00182A5D">
        <w:rPr>
          <w:sz w:val="23"/>
          <w:szCs w:val="23"/>
          <w:highlight w:val="cyan"/>
        </w:rPr>
        <w:t>criminal liability for intentional or knowing disclosure of</w:t>
      </w:r>
      <w:r>
        <w:rPr>
          <w:sz w:val="23"/>
          <w:szCs w:val="23"/>
        </w:rPr>
        <w:t xml:space="preserve"> AIDS confidential information and permitting civil liability for </w:t>
      </w:r>
      <w:r w:rsidRPr="00182A5D">
        <w:rPr>
          <w:sz w:val="23"/>
          <w:szCs w:val="23"/>
          <w:highlight w:val="cyan"/>
        </w:rPr>
        <w:t>“gross negligence”).</w:t>
      </w:r>
      <w:r>
        <w:rPr>
          <w:sz w:val="23"/>
          <w:szCs w:val="23"/>
        </w:rPr>
        <w:t xml:space="preserve"> </w:t>
      </w:r>
    </w:p>
    <w:p w:rsidR="00926C0D" w:rsidRDefault="00FB4824" w:rsidP="00FB4824">
      <w:pPr>
        <w:pStyle w:val="HTMLPreformatted"/>
        <w:rPr>
          <w:sz w:val="23"/>
          <w:szCs w:val="23"/>
        </w:rPr>
      </w:pPr>
      <w:r>
        <w:rPr>
          <w:sz w:val="23"/>
          <w:szCs w:val="23"/>
        </w:rPr>
        <w:t xml:space="preserve">Federal courts have similarly acknowledged the importance of protecting the confidentiality of </w:t>
      </w:r>
      <w:r w:rsidRPr="00766F37">
        <w:rPr>
          <w:sz w:val="23"/>
          <w:szCs w:val="23"/>
          <w:highlight w:val="blue"/>
        </w:rPr>
        <w:t>sensitive medical information</w:t>
      </w:r>
      <w:r>
        <w:rPr>
          <w:sz w:val="23"/>
          <w:szCs w:val="23"/>
        </w:rPr>
        <w:t xml:space="preserve">. </w:t>
      </w:r>
      <w:r>
        <w:rPr>
          <w:i/>
          <w:iCs/>
          <w:sz w:val="23"/>
          <w:szCs w:val="23"/>
        </w:rPr>
        <w:t>See, e.g.</w:t>
      </w:r>
      <w:r>
        <w:rPr>
          <w:sz w:val="23"/>
          <w:szCs w:val="23"/>
        </w:rPr>
        <w:t xml:space="preserve">, </w:t>
      </w:r>
      <w:proofErr w:type="spellStart"/>
      <w:r>
        <w:rPr>
          <w:i/>
          <w:iCs/>
          <w:sz w:val="23"/>
          <w:szCs w:val="23"/>
        </w:rPr>
        <w:t>Maracich</w:t>
      </w:r>
      <w:proofErr w:type="spellEnd"/>
      <w:r>
        <w:rPr>
          <w:i/>
          <w:iCs/>
          <w:sz w:val="23"/>
          <w:szCs w:val="23"/>
        </w:rPr>
        <w:t xml:space="preserve"> v. Spears</w:t>
      </w:r>
      <w:r>
        <w:rPr>
          <w:sz w:val="23"/>
          <w:szCs w:val="23"/>
        </w:rPr>
        <w:t xml:space="preserve">, 133 S. Ct. 2191, 2202 (2013) (recognizing that an individual’s “medical and disability history” is among “the most sensitive kind of information” and characterizing its use in attorney solicitations as a “substantial . . . intrusion on privacy”); </w:t>
      </w:r>
      <w:r>
        <w:rPr>
          <w:i/>
          <w:iCs/>
          <w:sz w:val="23"/>
          <w:szCs w:val="23"/>
        </w:rPr>
        <w:t>Harris v. Thigpen</w:t>
      </w:r>
      <w:r>
        <w:rPr>
          <w:sz w:val="23"/>
          <w:szCs w:val="23"/>
        </w:rPr>
        <w:t xml:space="preserve">, 941 F.2d 1495, 1513-14 (11th Cir. 1991) (expressing view that prison inmates’ interest in </w:t>
      </w:r>
      <w:r w:rsidRPr="008D49B5">
        <w:rPr>
          <w:sz w:val="23"/>
          <w:szCs w:val="23"/>
          <w:highlight w:val="cyan"/>
        </w:rPr>
        <w:t>preventing non-consensual disclosure</w:t>
      </w:r>
      <w:r>
        <w:rPr>
          <w:sz w:val="23"/>
          <w:szCs w:val="23"/>
        </w:rPr>
        <w:t xml:space="preserve"> of their HIV-positive diagnoses, although not absolute, is </w:t>
      </w:r>
      <w:r w:rsidRPr="008D49B5">
        <w:rPr>
          <w:sz w:val="23"/>
          <w:szCs w:val="23"/>
          <w:highlight w:val="cyan"/>
        </w:rPr>
        <w:t>“significant”</w:t>
      </w:r>
      <w:r>
        <w:rPr>
          <w:sz w:val="23"/>
          <w:szCs w:val="23"/>
        </w:rPr>
        <w:t xml:space="preserve"> and </w:t>
      </w:r>
      <w:r w:rsidRPr="008D49B5">
        <w:rPr>
          <w:sz w:val="23"/>
          <w:szCs w:val="23"/>
          <w:highlight w:val="cyan"/>
        </w:rPr>
        <w:t>“constitutionally-protected”).</w:t>
      </w:r>
      <w:r>
        <w:rPr>
          <w:sz w:val="23"/>
          <w:szCs w:val="23"/>
        </w:rPr>
        <w:t xml:space="preserve"> State courts, including those in Georgia, also have long recognized a right to privacy in sensitive medical information. </w:t>
      </w:r>
      <w:r>
        <w:rPr>
          <w:i/>
          <w:iCs/>
          <w:sz w:val="23"/>
          <w:szCs w:val="23"/>
        </w:rPr>
        <w:t>See, e.g.</w:t>
      </w:r>
      <w:r>
        <w:rPr>
          <w:sz w:val="23"/>
          <w:szCs w:val="23"/>
        </w:rPr>
        <w:t xml:space="preserve">, </w:t>
      </w:r>
      <w:r>
        <w:rPr>
          <w:i/>
          <w:iCs/>
          <w:sz w:val="23"/>
          <w:szCs w:val="23"/>
        </w:rPr>
        <w:t xml:space="preserve">Multimedia WMAZ, Inc. v. </w:t>
      </w:r>
      <w:proofErr w:type="spellStart"/>
      <w:r>
        <w:rPr>
          <w:i/>
          <w:iCs/>
          <w:sz w:val="23"/>
          <w:szCs w:val="23"/>
        </w:rPr>
        <w:t>Kubach</w:t>
      </w:r>
      <w:proofErr w:type="spellEnd"/>
      <w:r>
        <w:rPr>
          <w:sz w:val="23"/>
          <w:szCs w:val="23"/>
        </w:rPr>
        <w:t>, 443 S.E. 2d 491 (Ga. App. 1994) (</w:t>
      </w:r>
      <w:proofErr w:type="spellStart"/>
      <w:r>
        <w:rPr>
          <w:sz w:val="23"/>
          <w:szCs w:val="23"/>
        </w:rPr>
        <w:t>en</w:t>
      </w:r>
      <w:proofErr w:type="spellEnd"/>
      <w:r>
        <w:rPr>
          <w:sz w:val="23"/>
          <w:szCs w:val="23"/>
        </w:rPr>
        <w:t xml:space="preserve"> banc) (affirming verdict awarding damages for public disclosure of AIDS diagnosis).</w:t>
      </w:r>
    </w:p>
    <w:p w:rsidR="00713B1D" w:rsidRDefault="00713B1D" w:rsidP="00713B1D">
      <w:pPr>
        <w:pStyle w:val="Default"/>
        <w:rPr>
          <w:sz w:val="16"/>
          <w:szCs w:val="16"/>
        </w:rPr>
      </w:pPr>
      <w:r>
        <w:rPr>
          <w:sz w:val="23"/>
          <w:szCs w:val="23"/>
        </w:rPr>
        <w:t xml:space="preserve">Tort law also recognizes privacy harms that are neither economic nor physical. As explained by the Restatement of Torts, when “intimate details of [one’s] life are spread before the public gaze in a manner highly offensive to the ordinary </w:t>
      </w:r>
      <w:r w:rsidRPr="00686F76">
        <w:rPr>
          <w:sz w:val="23"/>
          <w:szCs w:val="23"/>
          <w:highlight w:val="green"/>
        </w:rPr>
        <w:t>reasonable</w:t>
      </w:r>
      <w:r>
        <w:rPr>
          <w:sz w:val="23"/>
          <w:szCs w:val="23"/>
        </w:rPr>
        <w:t xml:space="preserve"> </w:t>
      </w:r>
      <w:r w:rsidRPr="00D273BC">
        <w:rPr>
          <w:color w:val="00B050"/>
          <w:sz w:val="23"/>
          <w:szCs w:val="23"/>
        </w:rPr>
        <w:t>man</w:t>
      </w:r>
      <w:r>
        <w:rPr>
          <w:sz w:val="23"/>
          <w:szCs w:val="23"/>
        </w:rPr>
        <w:t xml:space="preserve">, there is an actionable invasion of his privacy, unless the matter is one of legitimate public interest.” </w:t>
      </w:r>
      <w:proofErr w:type="gramStart"/>
      <w:r>
        <w:rPr>
          <w:sz w:val="23"/>
          <w:szCs w:val="23"/>
        </w:rPr>
        <w:t>R</w:t>
      </w:r>
      <w:r>
        <w:rPr>
          <w:sz w:val="19"/>
          <w:szCs w:val="19"/>
        </w:rPr>
        <w:t xml:space="preserve">ESTATEMENT </w:t>
      </w:r>
      <w:r>
        <w:rPr>
          <w:sz w:val="23"/>
          <w:szCs w:val="23"/>
        </w:rPr>
        <w:t>(S</w:t>
      </w:r>
      <w:r>
        <w:rPr>
          <w:sz w:val="19"/>
          <w:szCs w:val="19"/>
        </w:rPr>
        <w:t>ECOND</w:t>
      </w:r>
      <w:r>
        <w:rPr>
          <w:sz w:val="23"/>
          <w:szCs w:val="23"/>
        </w:rPr>
        <w:t xml:space="preserve">) </w:t>
      </w:r>
      <w:r>
        <w:rPr>
          <w:sz w:val="19"/>
          <w:szCs w:val="19"/>
        </w:rPr>
        <w:t xml:space="preserve">OF </w:t>
      </w:r>
      <w:r>
        <w:rPr>
          <w:sz w:val="23"/>
          <w:szCs w:val="23"/>
        </w:rPr>
        <w:t>T</w:t>
      </w:r>
      <w:r>
        <w:rPr>
          <w:sz w:val="19"/>
          <w:szCs w:val="19"/>
        </w:rPr>
        <w:t xml:space="preserve">ORTS </w:t>
      </w:r>
      <w:r>
        <w:rPr>
          <w:sz w:val="23"/>
          <w:szCs w:val="23"/>
        </w:rPr>
        <w:t>§ 652D, Comment b (1977).</w:t>
      </w:r>
      <w:proofErr w:type="gramEnd"/>
      <w:r>
        <w:rPr>
          <w:sz w:val="23"/>
          <w:szCs w:val="23"/>
        </w:rPr>
        <w:t xml:space="preserve"> Thus, one can be held liable for </w:t>
      </w:r>
      <w:r w:rsidRPr="008D49B5">
        <w:rPr>
          <w:sz w:val="23"/>
          <w:szCs w:val="23"/>
          <w:highlight w:val="cyan"/>
        </w:rPr>
        <w:t>invasion of privacy</w:t>
      </w:r>
      <w:r>
        <w:rPr>
          <w:sz w:val="23"/>
          <w:szCs w:val="23"/>
        </w:rPr>
        <w:t xml:space="preserve"> if “the matter publicized is of a kind </w:t>
      </w:r>
      <w:proofErr w:type="gramStart"/>
      <w:r>
        <w:rPr>
          <w:sz w:val="23"/>
          <w:szCs w:val="23"/>
        </w:rPr>
        <w:t>that[</w:t>
      </w:r>
      <w:proofErr w:type="gramEnd"/>
      <w:r>
        <w:rPr>
          <w:sz w:val="23"/>
          <w:szCs w:val="23"/>
        </w:rPr>
        <w:t xml:space="preserve">:] (a) would be highly offensive to a </w:t>
      </w:r>
      <w:r w:rsidRPr="00686F76">
        <w:rPr>
          <w:sz w:val="23"/>
          <w:szCs w:val="23"/>
          <w:highlight w:val="green"/>
        </w:rPr>
        <w:t>reasonable</w:t>
      </w:r>
      <w:r>
        <w:rPr>
          <w:sz w:val="23"/>
          <w:szCs w:val="23"/>
        </w:rPr>
        <w:t xml:space="preserve"> </w:t>
      </w:r>
      <w:r w:rsidRPr="00D273BC">
        <w:rPr>
          <w:color w:val="00B050"/>
          <w:sz w:val="23"/>
          <w:szCs w:val="23"/>
        </w:rPr>
        <w:t>person</w:t>
      </w:r>
      <w:r>
        <w:rPr>
          <w:sz w:val="23"/>
          <w:szCs w:val="23"/>
        </w:rPr>
        <w:t xml:space="preserve">, and (b) is not of legitimate concern to the public.” </w:t>
      </w:r>
      <w:r>
        <w:rPr>
          <w:i/>
          <w:iCs/>
          <w:sz w:val="23"/>
          <w:szCs w:val="23"/>
        </w:rPr>
        <w:t xml:space="preserve">Id. </w:t>
      </w:r>
      <w:r>
        <w:rPr>
          <w:sz w:val="23"/>
          <w:szCs w:val="23"/>
        </w:rPr>
        <w:t>§ 652D (summarizing tort of “publicity given to private life”).</w:t>
      </w:r>
      <w:r>
        <w:rPr>
          <w:sz w:val="16"/>
          <w:szCs w:val="16"/>
        </w:rPr>
        <w:t xml:space="preserve">62 </w:t>
      </w:r>
    </w:p>
    <w:p w:rsidR="00FB4824" w:rsidRDefault="00713B1D" w:rsidP="00713B1D">
      <w:pPr>
        <w:pStyle w:val="HTMLPreformatted"/>
        <w:rPr>
          <w:sz w:val="23"/>
          <w:szCs w:val="23"/>
        </w:rPr>
      </w:pPr>
      <w:r>
        <w:rPr>
          <w:sz w:val="23"/>
          <w:szCs w:val="23"/>
        </w:rPr>
        <w:t xml:space="preserve">We therefore conclude that the privacy harm resulting from the unauthorized disclosure of </w:t>
      </w:r>
      <w:r w:rsidRPr="00413C4D">
        <w:rPr>
          <w:sz w:val="23"/>
          <w:szCs w:val="23"/>
          <w:highlight w:val="blue"/>
        </w:rPr>
        <w:t>sensitive health or medical information</w:t>
      </w:r>
      <w:r>
        <w:rPr>
          <w:sz w:val="23"/>
          <w:szCs w:val="23"/>
        </w:rPr>
        <w:t xml:space="preserve"> is in and of itself a </w:t>
      </w:r>
      <w:r w:rsidRPr="008D49B5">
        <w:rPr>
          <w:sz w:val="23"/>
          <w:szCs w:val="23"/>
          <w:highlight w:val="cyan"/>
        </w:rPr>
        <w:t>substantial injury</w:t>
      </w:r>
      <w:r>
        <w:rPr>
          <w:sz w:val="23"/>
          <w:szCs w:val="23"/>
        </w:rPr>
        <w:t xml:space="preserve"> under Section 5(n), and thus that </w:t>
      </w:r>
      <w:proofErr w:type="spellStart"/>
      <w:r>
        <w:rPr>
          <w:sz w:val="23"/>
          <w:szCs w:val="23"/>
        </w:rPr>
        <w:t>LabMD’s</w:t>
      </w:r>
      <w:proofErr w:type="spellEnd"/>
      <w:r>
        <w:rPr>
          <w:sz w:val="23"/>
          <w:szCs w:val="23"/>
        </w:rPr>
        <w:t xml:space="preserve"> disclosure of the </w:t>
      </w:r>
      <w:r w:rsidRPr="00413C4D">
        <w:rPr>
          <w:sz w:val="23"/>
          <w:szCs w:val="23"/>
          <w:highlight w:val="blue"/>
        </w:rPr>
        <w:t>1718 file</w:t>
      </w:r>
      <w:r>
        <w:rPr>
          <w:sz w:val="23"/>
          <w:szCs w:val="23"/>
        </w:rPr>
        <w:t xml:space="preserve"> itself </w:t>
      </w:r>
      <w:r w:rsidRPr="008D49B5">
        <w:rPr>
          <w:sz w:val="23"/>
          <w:szCs w:val="23"/>
          <w:highlight w:val="cyan"/>
        </w:rPr>
        <w:t>caused substantial injury</w:t>
      </w:r>
      <w:r>
        <w:rPr>
          <w:sz w:val="23"/>
          <w:szCs w:val="23"/>
        </w:rPr>
        <w:t>.</w:t>
      </w:r>
    </w:p>
    <w:p w:rsidR="00E80D21" w:rsidRDefault="00E80D21" w:rsidP="00E80D21">
      <w:pPr>
        <w:pStyle w:val="Default"/>
        <w:rPr>
          <w:sz w:val="23"/>
          <w:szCs w:val="23"/>
        </w:rPr>
      </w:pPr>
      <w:r>
        <w:rPr>
          <w:b/>
          <w:bCs/>
          <w:sz w:val="23"/>
          <w:szCs w:val="23"/>
        </w:rPr>
        <w:t xml:space="preserve">2. </w:t>
      </w:r>
      <w:proofErr w:type="spellStart"/>
      <w:r>
        <w:rPr>
          <w:b/>
          <w:bCs/>
          <w:sz w:val="23"/>
          <w:szCs w:val="23"/>
        </w:rPr>
        <w:t>LabMD’s</w:t>
      </w:r>
      <w:proofErr w:type="spellEnd"/>
      <w:r>
        <w:rPr>
          <w:b/>
          <w:bCs/>
          <w:sz w:val="23"/>
          <w:szCs w:val="23"/>
        </w:rPr>
        <w:t xml:space="preserve"> Unauthorized Exposure of the </w:t>
      </w:r>
      <w:r w:rsidRPr="00413C4D">
        <w:rPr>
          <w:b/>
          <w:bCs/>
          <w:sz w:val="23"/>
          <w:szCs w:val="23"/>
          <w:highlight w:val="blue"/>
        </w:rPr>
        <w:t>1718 File</w:t>
      </w:r>
      <w:r>
        <w:rPr>
          <w:b/>
          <w:bCs/>
          <w:sz w:val="23"/>
          <w:szCs w:val="23"/>
        </w:rPr>
        <w:t xml:space="preserve"> Was </w:t>
      </w:r>
      <w:r w:rsidRPr="00AA549A">
        <w:rPr>
          <w:b/>
          <w:bCs/>
          <w:sz w:val="23"/>
          <w:szCs w:val="23"/>
          <w:highlight w:val="cyan"/>
        </w:rPr>
        <w:t>Likely to Cause Substantial Injury</w:t>
      </w:r>
      <w:r>
        <w:rPr>
          <w:b/>
          <w:bCs/>
          <w:sz w:val="23"/>
          <w:szCs w:val="23"/>
        </w:rPr>
        <w:t xml:space="preserve"> </w:t>
      </w:r>
    </w:p>
    <w:p w:rsidR="00713B1D" w:rsidRDefault="00E80D21" w:rsidP="00E80D21">
      <w:pPr>
        <w:pStyle w:val="HTMLPreformatted"/>
        <w:rPr>
          <w:sz w:val="23"/>
          <w:szCs w:val="23"/>
        </w:rPr>
      </w:pPr>
      <w:r>
        <w:rPr>
          <w:sz w:val="23"/>
          <w:szCs w:val="23"/>
        </w:rPr>
        <w:t xml:space="preserve">We now address whether, independent of our holding that the disclosure of </w:t>
      </w:r>
      <w:r w:rsidRPr="00413C4D">
        <w:rPr>
          <w:sz w:val="23"/>
          <w:szCs w:val="23"/>
          <w:highlight w:val="blue"/>
        </w:rPr>
        <w:t>sensitive medical information</w:t>
      </w:r>
      <w:r>
        <w:rPr>
          <w:sz w:val="23"/>
          <w:szCs w:val="23"/>
        </w:rPr>
        <w:t xml:space="preserve"> </w:t>
      </w:r>
      <w:r w:rsidRPr="00AA549A">
        <w:rPr>
          <w:sz w:val="23"/>
          <w:szCs w:val="23"/>
          <w:highlight w:val="cyan"/>
        </w:rPr>
        <w:t>caused substantial injury</w:t>
      </w:r>
      <w:r>
        <w:rPr>
          <w:sz w:val="23"/>
          <w:szCs w:val="23"/>
        </w:rPr>
        <w:t xml:space="preserve"> under Section 5(n), the unauthorized exposure of the </w:t>
      </w:r>
      <w:r w:rsidRPr="00413C4D">
        <w:rPr>
          <w:sz w:val="23"/>
          <w:szCs w:val="23"/>
          <w:highlight w:val="blue"/>
        </w:rPr>
        <w:t>1718 file</w:t>
      </w:r>
      <w:r>
        <w:rPr>
          <w:sz w:val="23"/>
          <w:szCs w:val="23"/>
        </w:rPr>
        <w:t xml:space="preserve"> for more than 11 months on LimeWire was also </w:t>
      </w:r>
      <w:r w:rsidRPr="00AA549A">
        <w:rPr>
          <w:sz w:val="23"/>
          <w:szCs w:val="23"/>
          <w:highlight w:val="cyan"/>
        </w:rPr>
        <w:t>“likely to cause substantial injury.”</w:t>
      </w:r>
      <w:r>
        <w:rPr>
          <w:sz w:val="23"/>
          <w:szCs w:val="23"/>
        </w:rPr>
        <w:t xml:space="preserve"> The ALJ interpreted </w:t>
      </w:r>
      <w:r w:rsidRPr="00AA549A">
        <w:rPr>
          <w:sz w:val="23"/>
          <w:szCs w:val="23"/>
          <w:highlight w:val="cyan"/>
        </w:rPr>
        <w:t>“likely to cause”</w:t>
      </w:r>
      <w:r>
        <w:rPr>
          <w:sz w:val="23"/>
          <w:szCs w:val="23"/>
        </w:rPr>
        <w:t xml:space="preserve"> as requiring a showing that </w:t>
      </w:r>
      <w:r w:rsidRPr="00AA549A">
        <w:rPr>
          <w:sz w:val="23"/>
          <w:szCs w:val="23"/>
          <w:highlight w:val="cyan"/>
        </w:rPr>
        <w:t>substantial consumer injury was “probable.”</w:t>
      </w:r>
      <w:r>
        <w:rPr>
          <w:sz w:val="23"/>
          <w:szCs w:val="23"/>
        </w:rPr>
        <w:t xml:space="preserve"> </w:t>
      </w:r>
      <w:proofErr w:type="gramStart"/>
      <w:r>
        <w:rPr>
          <w:sz w:val="23"/>
          <w:szCs w:val="23"/>
        </w:rPr>
        <w:t>ID 54, 90.</w:t>
      </w:r>
      <w:proofErr w:type="gramEnd"/>
      <w:r>
        <w:rPr>
          <w:sz w:val="23"/>
          <w:szCs w:val="23"/>
        </w:rPr>
        <w:t xml:space="preserve"> He relied principally on the Merriam Webster </w:t>
      </w:r>
      <w:r>
        <w:rPr>
          <w:sz w:val="23"/>
          <w:szCs w:val="23"/>
        </w:rPr>
        <w:lastRenderedPageBreak/>
        <w:t xml:space="preserve">dictionary’s statement that “the word ‘likely’ is ‘used to indicate the chance that something will happen,’ and is primarily defined as </w:t>
      </w:r>
      <w:r w:rsidRPr="00AA549A">
        <w:rPr>
          <w:sz w:val="23"/>
          <w:szCs w:val="23"/>
          <w:highlight w:val="cyan"/>
        </w:rPr>
        <w:t>‘having a high probability of occurring or being true.’</w:t>
      </w:r>
      <w:r>
        <w:rPr>
          <w:sz w:val="23"/>
          <w:szCs w:val="23"/>
        </w:rPr>
        <w:t xml:space="preserve">” ID 54. On that basis, he concluded that Section 5(n) requires a showing that it is “probable that something will occur,” not merely “possible,” and that “at best, Complaint Counsel has proven the ‘possibility’ of harm.” </w:t>
      </w:r>
      <w:proofErr w:type="gramStart"/>
      <w:r>
        <w:rPr>
          <w:sz w:val="16"/>
          <w:szCs w:val="16"/>
        </w:rPr>
        <w:t xml:space="preserve">63 </w:t>
      </w:r>
      <w:r>
        <w:rPr>
          <w:sz w:val="23"/>
          <w:szCs w:val="23"/>
        </w:rPr>
        <w:t>ID 14, 54.</w:t>
      </w:r>
      <w:proofErr w:type="gramEnd"/>
      <w:r>
        <w:rPr>
          <w:sz w:val="23"/>
          <w:szCs w:val="23"/>
        </w:rPr>
        <w:t xml:space="preserve"> The ALJ’s analysis does not withstand scrutiny.</w:t>
      </w:r>
    </w:p>
    <w:p w:rsidR="00E80D21" w:rsidRDefault="00E80D21" w:rsidP="00E80D21">
      <w:pPr>
        <w:pStyle w:val="HTMLPreformatted"/>
        <w:rPr>
          <w:sz w:val="23"/>
          <w:szCs w:val="23"/>
        </w:rPr>
      </w:pPr>
      <w:r>
        <w:rPr>
          <w:sz w:val="23"/>
          <w:szCs w:val="23"/>
        </w:rPr>
        <w:t xml:space="preserve">As an initial matter, we are unpersuaded by the ALJ’s reliance on a single </w:t>
      </w:r>
      <w:r w:rsidRPr="00D079F1">
        <w:rPr>
          <w:sz w:val="23"/>
          <w:szCs w:val="23"/>
          <w:highlight w:val="magenta"/>
        </w:rPr>
        <w:t>dictionary definition</w:t>
      </w:r>
      <w:r>
        <w:rPr>
          <w:sz w:val="23"/>
          <w:szCs w:val="23"/>
        </w:rPr>
        <w:t xml:space="preserve"> to determine the meaning of the phrase </w:t>
      </w:r>
      <w:r w:rsidRPr="00E77179">
        <w:rPr>
          <w:sz w:val="23"/>
          <w:szCs w:val="23"/>
          <w:highlight w:val="cyan"/>
        </w:rPr>
        <w:t>“likely to cause”</w:t>
      </w:r>
      <w:r>
        <w:rPr>
          <w:sz w:val="23"/>
          <w:szCs w:val="23"/>
        </w:rPr>
        <w:t xml:space="preserve"> in Section 5(n). Different dictionaries define the phrase differently. </w:t>
      </w:r>
      <w:r>
        <w:rPr>
          <w:i/>
          <w:iCs/>
          <w:sz w:val="23"/>
          <w:szCs w:val="23"/>
        </w:rPr>
        <w:t xml:space="preserve">See, e.g., </w:t>
      </w:r>
      <w:r w:rsidRPr="00E77179">
        <w:rPr>
          <w:sz w:val="23"/>
          <w:szCs w:val="23"/>
          <w:highlight w:val="cyan"/>
        </w:rPr>
        <w:t>Dictionary.com (defining “likely” as “reasonably to be believed or expected”)</w:t>
      </w:r>
      <w:r>
        <w:rPr>
          <w:sz w:val="23"/>
          <w:szCs w:val="23"/>
        </w:rPr>
        <w:t xml:space="preserve">. Some dictionaries define “likely” more broadly when used, as in Section 5(n), with an infinitive (“likely to cause”). Thus, </w:t>
      </w:r>
      <w:r w:rsidRPr="00E77179">
        <w:rPr>
          <w:sz w:val="23"/>
          <w:szCs w:val="23"/>
          <w:highlight w:val="cyan"/>
        </w:rPr>
        <w:t>Black’s Law Dictionary defines “likely” in the phrase “likely to show” as “[s]</w:t>
      </w:r>
      <w:proofErr w:type="spellStart"/>
      <w:r w:rsidRPr="00E77179">
        <w:rPr>
          <w:sz w:val="23"/>
          <w:szCs w:val="23"/>
          <w:highlight w:val="cyan"/>
        </w:rPr>
        <w:t>howing</w:t>
      </w:r>
      <w:proofErr w:type="spellEnd"/>
      <w:r w:rsidRPr="00E77179">
        <w:rPr>
          <w:sz w:val="23"/>
          <w:szCs w:val="23"/>
          <w:highlight w:val="cyan"/>
        </w:rPr>
        <w:t xml:space="preserve"> a strong tendency; reasonably expected.” </w:t>
      </w:r>
      <w:r w:rsidRPr="00E77179">
        <w:rPr>
          <w:i/>
          <w:iCs/>
          <w:sz w:val="23"/>
          <w:szCs w:val="23"/>
          <w:highlight w:val="cyan"/>
        </w:rPr>
        <w:t xml:space="preserve">Black’s Law Dictionary </w:t>
      </w:r>
      <w:r w:rsidRPr="00E77179">
        <w:rPr>
          <w:sz w:val="23"/>
          <w:szCs w:val="23"/>
          <w:highlight w:val="cyan"/>
        </w:rPr>
        <w:t>(10th ed. 2014)</w:t>
      </w:r>
      <w:r>
        <w:rPr>
          <w:sz w:val="23"/>
          <w:szCs w:val="23"/>
        </w:rPr>
        <w:t>. Similarly, Collins English Dictionary defines “likely” when used as an adjective as “probable,” but when used with an infinitive as “tending to or inclined.”</w:t>
      </w:r>
      <w:r>
        <w:rPr>
          <w:sz w:val="16"/>
          <w:szCs w:val="16"/>
        </w:rPr>
        <w:t xml:space="preserve">64 </w:t>
      </w:r>
      <w:r>
        <w:rPr>
          <w:sz w:val="23"/>
          <w:szCs w:val="23"/>
        </w:rPr>
        <w:t xml:space="preserve">None of these dictionary definitions is dispositive. Where there is disagreement about the meaning of an important statutory term, dictionary definitions may not be particularly helpful. </w:t>
      </w:r>
      <w:proofErr w:type="gramStart"/>
      <w:r>
        <w:rPr>
          <w:i/>
          <w:iCs/>
          <w:sz w:val="23"/>
          <w:szCs w:val="23"/>
        </w:rPr>
        <w:t xml:space="preserve">Bullock v. </w:t>
      </w:r>
      <w:proofErr w:type="spellStart"/>
      <w:r>
        <w:rPr>
          <w:i/>
          <w:iCs/>
          <w:sz w:val="23"/>
          <w:szCs w:val="23"/>
        </w:rPr>
        <w:t>BankChampaign</w:t>
      </w:r>
      <w:proofErr w:type="spellEnd"/>
      <w:r>
        <w:rPr>
          <w:i/>
          <w:iCs/>
          <w:sz w:val="23"/>
          <w:szCs w:val="23"/>
        </w:rPr>
        <w:t>, N.A.</w:t>
      </w:r>
      <w:r>
        <w:rPr>
          <w:sz w:val="23"/>
          <w:szCs w:val="23"/>
        </w:rPr>
        <w:t>, 133 S. Ct. 1754, 1758 (2014).</w:t>
      </w:r>
      <w:proofErr w:type="gramEnd"/>
      <w:r>
        <w:rPr>
          <w:sz w:val="23"/>
          <w:szCs w:val="23"/>
        </w:rPr>
        <w:t xml:space="preserve"> “It is a fundamental principle of statutory construction (and, indeed, of language itself) that the meaning of a word cannot be determined in isolation, but must be drawn” from the “specific context in which that language is used, and the broader context of the statute as a whole.” </w:t>
      </w:r>
      <w:proofErr w:type="gramStart"/>
      <w:r>
        <w:rPr>
          <w:i/>
          <w:iCs/>
          <w:sz w:val="23"/>
          <w:szCs w:val="23"/>
        </w:rPr>
        <w:t>Yates v. United States</w:t>
      </w:r>
      <w:r>
        <w:rPr>
          <w:sz w:val="23"/>
          <w:szCs w:val="23"/>
        </w:rPr>
        <w:t>, 135 S. Ct. 1074, 1082 (internal quotations omitted).</w:t>
      </w:r>
      <w:proofErr w:type="gramEnd"/>
    </w:p>
    <w:p w:rsidR="00177758" w:rsidRDefault="00177758" w:rsidP="001777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Unlike the ALJ, we agree with Complaint Counsel that </w:t>
      </w:r>
      <w:r w:rsidRPr="00DA7F76">
        <w:rPr>
          <w:rFonts w:ascii="Times New Roman" w:hAnsi="Times New Roman" w:cs="Times New Roman"/>
          <w:sz w:val="24"/>
          <w:szCs w:val="24"/>
          <w:highlight w:val="cyan"/>
        </w:rPr>
        <w:t>showing a “significant risk” of injury satisfies the “likely to cause” standard.</w:t>
      </w:r>
    </w:p>
    <w:p w:rsidR="00177758" w:rsidRDefault="00177758" w:rsidP="001777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xml:space="preserve">65 </w:t>
      </w:r>
      <w:r>
        <w:rPr>
          <w:rFonts w:ascii="Times New Roman" w:hAnsi="Times New Roman" w:cs="Times New Roman"/>
          <w:sz w:val="24"/>
          <w:szCs w:val="24"/>
        </w:rPr>
        <w:t xml:space="preserve">In arriving at his interpretation of Section 5(n), the ALJ found that Congress had implicitly “considered, but rejected,” text in </w:t>
      </w:r>
      <w:r w:rsidRPr="00DA7F76">
        <w:rPr>
          <w:rFonts w:ascii="Times New Roman" w:hAnsi="Times New Roman" w:cs="Times New Roman"/>
          <w:sz w:val="24"/>
          <w:szCs w:val="24"/>
          <w:highlight w:val="cyan"/>
        </w:rPr>
        <w:t xml:space="preserve">the </w:t>
      </w:r>
      <w:r w:rsidRPr="00DA7F76">
        <w:rPr>
          <w:rFonts w:ascii="Times New Roman" w:hAnsi="Times New Roman" w:cs="Times New Roman"/>
          <w:i/>
          <w:iCs/>
          <w:sz w:val="24"/>
          <w:szCs w:val="24"/>
          <w:highlight w:val="cyan"/>
        </w:rPr>
        <w:t xml:space="preserve">Unfairness Statement </w:t>
      </w:r>
      <w:r w:rsidRPr="00DA7F76">
        <w:rPr>
          <w:rFonts w:ascii="Times New Roman" w:hAnsi="Times New Roman" w:cs="Times New Roman"/>
          <w:sz w:val="24"/>
          <w:szCs w:val="24"/>
          <w:highlight w:val="cyan"/>
        </w:rPr>
        <w:t>stating that an injury “may be sufficiently substantial” if it “raises a significant risk of concrete harm.”</w:t>
      </w:r>
      <w:r>
        <w:rPr>
          <w:rFonts w:ascii="Times New Roman" w:hAnsi="Times New Roman" w:cs="Times New Roman"/>
          <w:sz w:val="24"/>
          <w:szCs w:val="24"/>
        </w:rPr>
        <w:t xml:space="preserve"> ID 54-55 (citing </w:t>
      </w:r>
      <w:r>
        <w:rPr>
          <w:rFonts w:ascii="Times New Roman" w:hAnsi="Times New Roman" w:cs="Times New Roman"/>
          <w:i/>
          <w:iCs/>
          <w:sz w:val="24"/>
          <w:szCs w:val="24"/>
        </w:rPr>
        <w:t>Unfairness Statement</w:t>
      </w:r>
      <w:r>
        <w:rPr>
          <w:rFonts w:ascii="Times New Roman" w:hAnsi="Times New Roman" w:cs="Times New Roman"/>
          <w:sz w:val="24"/>
          <w:szCs w:val="24"/>
        </w:rPr>
        <w:t xml:space="preserve">, 104 F.T.C. at 1073 n.12). Yet the legislative history of Section 5(n) contains no evidence that Congress intended to disavow or reject this statement in the </w:t>
      </w:r>
      <w:r>
        <w:rPr>
          <w:rFonts w:ascii="Times New Roman" w:hAnsi="Times New Roman" w:cs="Times New Roman"/>
          <w:i/>
          <w:iCs/>
          <w:sz w:val="24"/>
          <w:szCs w:val="24"/>
        </w:rPr>
        <w:t>Unfairness Statement</w:t>
      </w:r>
      <w:r>
        <w:rPr>
          <w:rFonts w:ascii="Times New Roman" w:hAnsi="Times New Roman" w:cs="Times New Roman"/>
          <w:sz w:val="24"/>
          <w:szCs w:val="24"/>
        </w:rPr>
        <w:t xml:space="preserve">. Rather, it makes clear that in enacting Section 5(n) Congress specifically approved of the substantial injury discussion in the </w:t>
      </w:r>
      <w:r>
        <w:rPr>
          <w:rFonts w:ascii="Times New Roman" w:hAnsi="Times New Roman" w:cs="Times New Roman"/>
          <w:i/>
          <w:iCs/>
          <w:sz w:val="24"/>
          <w:szCs w:val="24"/>
        </w:rPr>
        <w:t xml:space="preserve">Unfairness Statement </w:t>
      </w:r>
      <w:r>
        <w:rPr>
          <w:rFonts w:ascii="Times New Roman" w:hAnsi="Times New Roman" w:cs="Times New Roman"/>
          <w:sz w:val="24"/>
          <w:szCs w:val="24"/>
        </w:rPr>
        <w:t xml:space="preserve">and existing case law applying the Commission’s unfairness authority. </w:t>
      </w:r>
      <w:r>
        <w:rPr>
          <w:rFonts w:ascii="Times New Roman" w:hAnsi="Times New Roman" w:cs="Times New Roman"/>
          <w:i/>
          <w:iCs/>
          <w:sz w:val="24"/>
          <w:szCs w:val="24"/>
        </w:rPr>
        <w:t xml:space="preserve">See </w:t>
      </w:r>
      <w:r>
        <w:rPr>
          <w:rFonts w:ascii="Times New Roman" w:hAnsi="Times New Roman" w:cs="Times New Roman"/>
          <w:sz w:val="24"/>
          <w:szCs w:val="24"/>
        </w:rPr>
        <w:t>S</w:t>
      </w:r>
      <w:r>
        <w:rPr>
          <w:rFonts w:ascii="Times New Roman" w:hAnsi="Times New Roman" w:cs="Times New Roman"/>
          <w:sz w:val="19"/>
          <w:szCs w:val="19"/>
        </w:rPr>
        <w:t xml:space="preserve">ENATE </w:t>
      </w:r>
      <w:r>
        <w:rPr>
          <w:rFonts w:ascii="Times New Roman" w:hAnsi="Times New Roman" w:cs="Times New Roman"/>
          <w:sz w:val="24"/>
          <w:szCs w:val="24"/>
        </w:rPr>
        <w:t>R</w:t>
      </w:r>
      <w:r>
        <w:rPr>
          <w:rFonts w:ascii="Times New Roman" w:hAnsi="Times New Roman" w:cs="Times New Roman"/>
          <w:sz w:val="19"/>
          <w:szCs w:val="19"/>
        </w:rPr>
        <w:t xml:space="preserve">EPORT </w:t>
      </w:r>
      <w:r>
        <w:rPr>
          <w:rFonts w:ascii="Times New Roman" w:hAnsi="Times New Roman" w:cs="Times New Roman"/>
          <w:sz w:val="24"/>
          <w:szCs w:val="24"/>
        </w:rPr>
        <w:t>at 12-13; H.R. R</w:t>
      </w:r>
      <w:r>
        <w:rPr>
          <w:rFonts w:ascii="Times New Roman" w:hAnsi="Times New Roman" w:cs="Times New Roman"/>
          <w:sz w:val="19"/>
          <w:szCs w:val="19"/>
        </w:rPr>
        <w:t>EP</w:t>
      </w:r>
      <w:r>
        <w:rPr>
          <w:rFonts w:ascii="Times New Roman" w:hAnsi="Times New Roman" w:cs="Times New Roman"/>
          <w:sz w:val="24"/>
          <w:szCs w:val="24"/>
        </w:rPr>
        <w:t>. N</w:t>
      </w:r>
      <w:r>
        <w:rPr>
          <w:rFonts w:ascii="Times New Roman" w:hAnsi="Times New Roman" w:cs="Times New Roman"/>
          <w:sz w:val="19"/>
          <w:szCs w:val="19"/>
        </w:rPr>
        <w:t>O</w:t>
      </w:r>
      <w:r>
        <w:rPr>
          <w:rFonts w:ascii="Times New Roman" w:hAnsi="Times New Roman" w:cs="Times New Roman"/>
          <w:sz w:val="24"/>
          <w:szCs w:val="24"/>
        </w:rPr>
        <w:t xml:space="preserve">. </w:t>
      </w:r>
      <w:proofErr w:type="gramStart"/>
      <w:r>
        <w:rPr>
          <w:rFonts w:ascii="Times New Roman" w:hAnsi="Times New Roman" w:cs="Times New Roman"/>
          <w:sz w:val="24"/>
          <w:szCs w:val="24"/>
        </w:rPr>
        <w:t>103-617, at 12 (1994) (Conf. Rep.).</w:t>
      </w:r>
      <w:proofErr w:type="gramEnd"/>
    </w:p>
    <w:p w:rsidR="00E80D21" w:rsidRDefault="00177758" w:rsidP="00177758">
      <w:pPr>
        <w:pStyle w:val="HTMLPreformatted"/>
        <w:rPr>
          <w:rFonts w:ascii="Times New Roman" w:hAnsi="Times New Roman" w:cs="Times New Roman"/>
          <w:sz w:val="24"/>
          <w:szCs w:val="24"/>
        </w:rPr>
      </w:pPr>
      <w:r>
        <w:rPr>
          <w:rFonts w:ascii="Times New Roman" w:hAnsi="Times New Roman" w:cs="Times New Roman"/>
          <w:sz w:val="24"/>
          <w:szCs w:val="24"/>
        </w:rPr>
        <w:t xml:space="preserve">We conclude that the more </w:t>
      </w:r>
      <w:r w:rsidRPr="00686F76">
        <w:rPr>
          <w:rFonts w:ascii="Times New Roman" w:hAnsi="Times New Roman" w:cs="Times New Roman"/>
          <w:sz w:val="24"/>
          <w:szCs w:val="24"/>
          <w:highlight w:val="green"/>
        </w:rPr>
        <w:t>reasonable</w:t>
      </w:r>
      <w:r>
        <w:rPr>
          <w:rFonts w:ascii="Times New Roman" w:hAnsi="Times New Roman" w:cs="Times New Roman"/>
          <w:sz w:val="24"/>
          <w:szCs w:val="24"/>
        </w:rPr>
        <w:t xml:space="preserve"> </w:t>
      </w:r>
      <w:r w:rsidRPr="00D273BC">
        <w:rPr>
          <w:rFonts w:ascii="Times New Roman" w:hAnsi="Times New Roman" w:cs="Times New Roman"/>
          <w:color w:val="00B050"/>
          <w:sz w:val="24"/>
          <w:szCs w:val="24"/>
        </w:rPr>
        <w:t>interpretation</w:t>
      </w:r>
      <w:r>
        <w:rPr>
          <w:rFonts w:ascii="Times New Roman" w:hAnsi="Times New Roman" w:cs="Times New Roman"/>
          <w:sz w:val="24"/>
          <w:szCs w:val="24"/>
        </w:rPr>
        <w:t xml:space="preserve"> of Section 5(n) is that </w:t>
      </w:r>
      <w:r w:rsidRPr="00E663E9">
        <w:rPr>
          <w:rFonts w:ascii="Times New Roman" w:hAnsi="Times New Roman" w:cs="Times New Roman"/>
          <w:sz w:val="24"/>
          <w:szCs w:val="24"/>
          <w:highlight w:val="cyan"/>
        </w:rPr>
        <w:t>Congress intended to incorporate the concept of risk when it authorized the Commission to pursue practices “likely to cause substantial injury.”</w:t>
      </w:r>
      <w:r>
        <w:rPr>
          <w:rFonts w:ascii="Times New Roman" w:hAnsi="Times New Roman" w:cs="Times New Roman"/>
          <w:sz w:val="24"/>
          <w:szCs w:val="24"/>
        </w:rPr>
        <w:t xml:space="preserve"> This reading is supported by prior Commission cases applying the unfairness standard, which also teach that </w:t>
      </w:r>
      <w:r w:rsidRPr="00E663E9">
        <w:rPr>
          <w:rFonts w:ascii="Times New Roman" w:hAnsi="Times New Roman" w:cs="Times New Roman"/>
          <w:sz w:val="24"/>
          <w:szCs w:val="24"/>
          <w:highlight w:val="cyan"/>
        </w:rPr>
        <w:t>the likelihood that harm will occur</w:t>
      </w:r>
      <w:r>
        <w:rPr>
          <w:rFonts w:ascii="Times New Roman" w:hAnsi="Times New Roman" w:cs="Times New Roman"/>
          <w:sz w:val="24"/>
          <w:szCs w:val="24"/>
        </w:rPr>
        <w:t xml:space="preserve"> must be evaluated together with the severity or magnitude of the harm involved. In other words, contrary to the ALJ’s holding that </w:t>
      </w:r>
      <w:r w:rsidRPr="00E663E9">
        <w:rPr>
          <w:rFonts w:ascii="Times New Roman" w:hAnsi="Times New Roman" w:cs="Times New Roman"/>
          <w:sz w:val="24"/>
          <w:szCs w:val="24"/>
          <w:highlight w:val="cyan"/>
        </w:rPr>
        <w:t>“likely to cause”</w:t>
      </w:r>
      <w:r>
        <w:rPr>
          <w:rFonts w:ascii="Times New Roman" w:hAnsi="Times New Roman" w:cs="Times New Roman"/>
          <w:sz w:val="24"/>
          <w:szCs w:val="24"/>
        </w:rPr>
        <w:t xml:space="preserve"> necessarily means that the </w:t>
      </w:r>
      <w:r w:rsidRPr="00E663E9">
        <w:rPr>
          <w:rFonts w:ascii="Times New Roman" w:hAnsi="Times New Roman" w:cs="Times New Roman"/>
          <w:sz w:val="24"/>
          <w:szCs w:val="24"/>
          <w:highlight w:val="cyan"/>
        </w:rPr>
        <w:t>injury was “probable,”</w:t>
      </w:r>
      <w:r>
        <w:rPr>
          <w:rFonts w:ascii="Times New Roman" w:hAnsi="Times New Roman" w:cs="Times New Roman"/>
          <w:sz w:val="24"/>
          <w:szCs w:val="24"/>
        </w:rPr>
        <w:t xml:space="preserve"> a practice may be unfair if the magnitude of the potential injury is large, even if the likelihood of the injury </w:t>
      </w:r>
      <w:r>
        <w:rPr>
          <w:rFonts w:ascii="Times New Roman" w:hAnsi="Times New Roman" w:cs="Times New Roman"/>
          <w:sz w:val="24"/>
          <w:szCs w:val="24"/>
        </w:rPr>
        <w:lastRenderedPageBreak/>
        <w:t xml:space="preserve">occurring is low. For example, in </w:t>
      </w:r>
      <w:r>
        <w:rPr>
          <w:rFonts w:ascii="Times New Roman" w:hAnsi="Times New Roman" w:cs="Times New Roman"/>
          <w:i/>
          <w:iCs/>
          <w:sz w:val="24"/>
          <w:szCs w:val="24"/>
        </w:rPr>
        <w:t xml:space="preserve">International Harvester </w:t>
      </w:r>
      <w:r>
        <w:rPr>
          <w:rFonts w:ascii="Times New Roman" w:hAnsi="Times New Roman" w:cs="Times New Roman"/>
          <w:sz w:val="24"/>
          <w:szCs w:val="24"/>
        </w:rPr>
        <w:t xml:space="preserve">– the quintessential unfairness case – the Commission found the failure to include a warning label on a tractor gas cap to be unfair where harmful fuel </w:t>
      </w:r>
      <w:proofErr w:type="spellStart"/>
      <w:r>
        <w:rPr>
          <w:rFonts w:ascii="Times New Roman" w:hAnsi="Times New Roman" w:cs="Times New Roman"/>
          <w:sz w:val="24"/>
          <w:szCs w:val="24"/>
        </w:rPr>
        <w:t>geysering</w:t>
      </w:r>
      <w:proofErr w:type="spellEnd"/>
      <w:r>
        <w:rPr>
          <w:rFonts w:ascii="Times New Roman" w:hAnsi="Times New Roman" w:cs="Times New Roman"/>
          <w:sz w:val="24"/>
          <w:szCs w:val="24"/>
        </w:rPr>
        <w:t xml:space="preserve"> accidents had occurred at a “rate of less than .001 percent,” but the injuries involved included death and severe disfigurement. </w:t>
      </w:r>
      <w:r>
        <w:rPr>
          <w:rFonts w:ascii="Times New Roman" w:hAnsi="Times New Roman" w:cs="Times New Roman"/>
          <w:i/>
          <w:iCs/>
          <w:sz w:val="24"/>
          <w:szCs w:val="24"/>
        </w:rPr>
        <w:t xml:space="preserve">Int’l Harvester Co., </w:t>
      </w:r>
      <w:r>
        <w:rPr>
          <w:rFonts w:ascii="Times New Roman" w:hAnsi="Times New Roman" w:cs="Times New Roman"/>
          <w:sz w:val="24"/>
          <w:szCs w:val="24"/>
        </w:rPr>
        <w:t xml:space="preserve">104 F.T.C. at 1063; </w:t>
      </w:r>
      <w:r>
        <w:rPr>
          <w:rFonts w:ascii="Times New Roman" w:hAnsi="Times New Roman" w:cs="Times New Roman"/>
          <w:i/>
          <w:iCs/>
          <w:sz w:val="24"/>
          <w:szCs w:val="24"/>
        </w:rPr>
        <w:t>see also Philip Morris</w:t>
      </w:r>
      <w:r>
        <w:rPr>
          <w:rFonts w:ascii="Times New Roman" w:hAnsi="Times New Roman" w:cs="Times New Roman"/>
          <w:sz w:val="24"/>
          <w:szCs w:val="24"/>
        </w:rPr>
        <w:t>, 82 F.T.C. at 16 (finding unfairness based on severe health hazards without alleging any injuries had yet occurred).</w:t>
      </w:r>
    </w:p>
    <w:p w:rsidR="00084B0A" w:rsidRDefault="00084B0A" w:rsidP="00084B0A">
      <w:pPr>
        <w:pStyle w:val="Default"/>
        <w:rPr>
          <w:sz w:val="23"/>
          <w:szCs w:val="23"/>
        </w:rPr>
      </w:pPr>
      <w:r>
        <w:rPr>
          <w:sz w:val="23"/>
          <w:szCs w:val="23"/>
        </w:rPr>
        <w:t xml:space="preserve">The Third Circuit interpreted Section 5(n) in a similar way in </w:t>
      </w:r>
      <w:r>
        <w:rPr>
          <w:i/>
          <w:iCs/>
          <w:sz w:val="23"/>
          <w:szCs w:val="23"/>
        </w:rPr>
        <w:t>Wyndham</w:t>
      </w:r>
      <w:r>
        <w:rPr>
          <w:sz w:val="23"/>
          <w:szCs w:val="23"/>
        </w:rPr>
        <w:t xml:space="preserve">. It explained that defendants may be liable for practices that are </w:t>
      </w:r>
      <w:r w:rsidRPr="00E663E9">
        <w:rPr>
          <w:sz w:val="23"/>
          <w:szCs w:val="23"/>
          <w:highlight w:val="cyan"/>
        </w:rPr>
        <w:t>likely to cause substantial injury</w:t>
      </w:r>
      <w:r>
        <w:rPr>
          <w:sz w:val="23"/>
          <w:szCs w:val="23"/>
        </w:rPr>
        <w:t xml:space="preserve"> if the </w:t>
      </w:r>
      <w:r w:rsidRPr="00E663E9">
        <w:rPr>
          <w:sz w:val="23"/>
          <w:szCs w:val="23"/>
          <w:highlight w:val="cyan"/>
        </w:rPr>
        <w:t>harm was “foreseeable,”</w:t>
      </w:r>
      <w:r>
        <w:rPr>
          <w:sz w:val="23"/>
          <w:szCs w:val="23"/>
        </w:rPr>
        <w:t xml:space="preserve"> </w:t>
      </w:r>
      <w:r>
        <w:rPr>
          <w:i/>
          <w:iCs/>
          <w:sz w:val="23"/>
          <w:szCs w:val="23"/>
        </w:rPr>
        <w:t>Wyndham</w:t>
      </w:r>
      <w:r>
        <w:rPr>
          <w:sz w:val="23"/>
          <w:szCs w:val="23"/>
        </w:rPr>
        <w:t xml:space="preserve">, 799 F.3d at 246, focusing on both the “probability and expected size” of consumer harm. </w:t>
      </w:r>
      <w:proofErr w:type="gramStart"/>
      <w:r>
        <w:rPr>
          <w:i/>
          <w:iCs/>
          <w:sz w:val="23"/>
          <w:szCs w:val="23"/>
        </w:rPr>
        <w:t>Id</w:t>
      </w:r>
      <w:r>
        <w:rPr>
          <w:sz w:val="23"/>
          <w:szCs w:val="23"/>
        </w:rPr>
        <w:t>. at 255.</w:t>
      </w:r>
      <w:proofErr w:type="gramEnd"/>
      <w:r>
        <w:rPr>
          <w:sz w:val="23"/>
          <w:szCs w:val="23"/>
        </w:rPr>
        <w:t xml:space="preserve"> This approach is consistent with the standard applied in negligence cases. As described in the Restatement of Torts, </w:t>
      </w:r>
      <w:r w:rsidRPr="00E663E9">
        <w:rPr>
          <w:sz w:val="23"/>
          <w:szCs w:val="23"/>
          <w:highlight w:val="cyan"/>
        </w:rPr>
        <w:t>a “negligent act or omission</w:t>
      </w:r>
      <w:r>
        <w:rPr>
          <w:sz w:val="23"/>
          <w:szCs w:val="23"/>
        </w:rPr>
        <w:t xml:space="preserve"> may be one which involves an un</w:t>
      </w:r>
      <w:r w:rsidRPr="00686F76">
        <w:rPr>
          <w:sz w:val="23"/>
          <w:szCs w:val="23"/>
          <w:highlight w:val="green"/>
        </w:rPr>
        <w:t>reasonable</w:t>
      </w:r>
      <w:r>
        <w:rPr>
          <w:sz w:val="23"/>
          <w:szCs w:val="23"/>
        </w:rPr>
        <w:t xml:space="preserve"> </w:t>
      </w:r>
      <w:r w:rsidRPr="00D273BC">
        <w:rPr>
          <w:color w:val="00B050"/>
          <w:sz w:val="23"/>
          <w:szCs w:val="23"/>
        </w:rPr>
        <w:t xml:space="preserve">risk of harm </w:t>
      </w:r>
      <w:r>
        <w:rPr>
          <w:sz w:val="23"/>
          <w:szCs w:val="23"/>
        </w:rPr>
        <w:t xml:space="preserve">to another through . . . </w:t>
      </w:r>
      <w:r w:rsidRPr="00E663E9">
        <w:rPr>
          <w:sz w:val="23"/>
          <w:szCs w:val="23"/>
          <w:highlight w:val="cyan"/>
        </w:rPr>
        <w:t>the foreseeable action of</w:t>
      </w:r>
      <w:r>
        <w:rPr>
          <w:sz w:val="23"/>
          <w:szCs w:val="23"/>
        </w:rPr>
        <w:t xml:space="preserve"> . . . a third person.” </w:t>
      </w:r>
      <w:proofErr w:type="gramStart"/>
      <w:r>
        <w:rPr>
          <w:sz w:val="23"/>
          <w:szCs w:val="23"/>
        </w:rPr>
        <w:t>R</w:t>
      </w:r>
      <w:r>
        <w:rPr>
          <w:sz w:val="19"/>
          <w:szCs w:val="19"/>
        </w:rPr>
        <w:t xml:space="preserve">ESTATEMENT </w:t>
      </w:r>
      <w:r>
        <w:rPr>
          <w:sz w:val="23"/>
          <w:szCs w:val="23"/>
        </w:rPr>
        <w:t>(S</w:t>
      </w:r>
      <w:r>
        <w:rPr>
          <w:sz w:val="19"/>
          <w:szCs w:val="19"/>
        </w:rPr>
        <w:t>ECOND</w:t>
      </w:r>
      <w:r>
        <w:rPr>
          <w:sz w:val="23"/>
          <w:szCs w:val="23"/>
        </w:rPr>
        <w:t xml:space="preserve">) </w:t>
      </w:r>
      <w:r>
        <w:rPr>
          <w:sz w:val="19"/>
          <w:szCs w:val="19"/>
        </w:rPr>
        <w:t xml:space="preserve">OF </w:t>
      </w:r>
      <w:r>
        <w:rPr>
          <w:sz w:val="23"/>
          <w:szCs w:val="23"/>
        </w:rPr>
        <w:t>T</w:t>
      </w:r>
      <w:r>
        <w:rPr>
          <w:sz w:val="19"/>
          <w:szCs w:val="19"/>
        </w:rPr>
        <w:t xml:space="preserve">ORTS </w:t>
      </w:r>
      <w:r>
        <w:rPr>
          <w:sz w:val="23"/>
          <w:szCs w:val="23"/>
        </w:rPr>
        <w:t>§ 302 (1965).</w:t>
      </w:r>
      <w:proofErr w:type="gramEnd"/>
      <w:r>
        <w:rPr>
          <w:sz w:val="23"/>
          <w:szCs w:val="23"/>
        </w:rPr>
        <w:t xml:space="preserve"> </w:t>
      </w:r>
    </w:p>
    <w:p w:rsidR="00177758" w:rsidRDefault="00084B0A" w:rsidP="00084B0A">
      <w:pPr>
        <w:pStyle w:val="HTMLPreformatted"/>
        <w:rPr>
          <w:sz w:val="23"/>
          <w:szCs w:val="23"/>
        </w:rPr>
      </w:pPr>
      <w:r>
        <w:rPr>
          <w:sz w:val="23"/>
          <w:szCs w:val="23"/>
        </w:rPr>
        <w:t xml:space="preserve">In this case, there was a </w:t>
      </w:r>
      <w:r w:rsidRPr="00E663E9">
        <w:rPr>
          <w:sz w:val="23"/>
          <w:szCs w:val="23"/>
          <w:highlight w:val="cyan"/>
        </w:rPr>
        <w:t>significant risk of substantial injury</w:t>
      </w:r>
      <w:r>
        <w:rPr>
          <w:sz w:val="23"/>
          <w:szCs w:val="23"/>
        </w:rPr>
        <w:t xml:space="preserve">. First, there was a </w:t>
      </w:r>
      <w:r w:rsidRPr="00E663E9">
        <w:rPr>
          <w:sz w:val="23"/>
          <w:szCs w:val="23"/>
          <w:highlight w:val="cyan"/>
        </w:rPr>
        <w:t>high likelihood of harm</w:t>
      </w:r>
      <w:r>
        <w:rPr>
          <w:sz w:val="23"/>
          <w:szCs w:val="23"/>
        </w:rPr>
        <w:t xml:space="preserve"> because the sensitive personal information contained in the </w:t>
      </w:r>
      <w:r w:rsidRPr="009202DC">
        <w:rPr>
          <w:sz w:val="23"/>
          <w:szCs w:val="23"/>
          <w:highlight w:val="blue"/>
        </w:rPr>
        <w:t>1718 file</w:t>
      </w:r>
      <w:r>
        <w:rPr>
          <w:sz w:val="23"/>
          <w:szCs w:val="23"/>
        </w:rPr>
        <w:t xml:space="preserve"> was exposed to millions of online P2P users, many of whom could have easily found the file. The ALJ’s contrary determination that the </w:t>
      </w:r>
      <w:r w:rsidRPr="009202DC">
        <w:rPr>
          <w:sz w:val="23"/>
          <w:szCs w:val="23"/>
          <w:highlight w:val="blue"/>
        </w:rPr>
        <w:t>1718 file</w:t>
      </w:r>
      <w:r>
        <w:rPr>
          <w:sz w:val="23"/>
          <w:szCs w:val="23"/>
        </w:rPr>
        <w:t xml:space="preserve"> could only have been found by a search of the file’s exact name, IDF 77, was in error. Complaint Counsel’s expert on the Gnutella network, Dr. Clay Shields, convincingly explained how the </w:t>
      </w:r>
      <w:r w:rsidRPr="009202DC">
        <w:rPr>
          <w:sz w:val="23"/>
          <w:szCs w:val="23"/>
          <w:highlight w:val="blue"/>
        </w:rPr>
        <w:t>1718 file</w:t>
      </w:r>
      <w:r>
        <w:rPr>
          <w:sz w:val="23"/>
          <w:szCs w:val="23"/>
        </w:rPr>
        <w:t xml:space="preserve"> could have been found through a variety of commonly-used search techniques that would not have required searching for its exact file name or components thereof.</w:t>
      </w:r>
    </w:p>
    <w:p w:rsidR="00CB54C4" w:rsidRDefault="00CB54C4" w:rsidP="00CB54C4">
      <w:pPr>
        <w:pStyle w:val="Default"/>
        <w:rPr>
          <w:sz w:val="23"/>
          <w:szCs w:val="23"/>
        </w:rPr>
      </w:pPr>
      <w:r>
        <w:rPr>
          <w:sz w:val="23"/>
          <w:szCs w:val="23"/>
        </w:rPr>
        <w:t xml:space="preserve">For instance, Dr. Shields pointed out that malicious users can and do search for P2P users whose computers are misconfigured. CX0738 (Shields Rebuttal Report) at ¶¶ 65-66. As he explained, a computer may be misconfigured to share files that the user does not intend to share, such as all the files in the “My Documents” directory. </w:t>
      </w:r>
      <w:proofErr w:type="gramStart"/>
      <w:r>
        <w:rPr>
          <w:sz w:val="23"/>
          <w:szCs w:val="23"/>
        </w:rPr>
        <w:t>Shields, Tr. 868.</w:t>
      </w:r>
      <w:proofErr w:type="gramEnd"/>
      <w:r>
        <w:rPr>
          <w:sz w:val="23"/>
          <w:szCs w:val="23"/>
        </w:rPr>
        <w:t xml:space="preserve"> Users do not need to have any information about the names of the files they hope to find; rather, they can look for common files that are placed in particular directories when installed (</w:t>
      </w:r>
      <w:r>
        <w:rPr>
          <w:i/>
          <w:iCs/>
          <w:sz w:val="23"/>
          <w:szCs w:val="23"/>
        </w:rPr>
        <w:t>e.g</w:t>
      </w:r>
      <w:r>
        <w:rPr>
          <w:sz w:val="23"/>
          <w:szCs w:val="23"/>
        </w:rPr>
        <w:t xml:space="preserve">., in “My Documents”). </w:t>
      </w:r>
      <w:proofErr w:type="gramStart"/>
      <w:r>
        <w:rPr>
          <w:sz w:val="23"/>
          <w:szCs w:val="23"/>
        </w:rPr>
        <w:t>CX0738 (Shields Rebuttal Report) at ¶ 65.</w:t>
      </w:r>
      <w:proofErr w:type="gramEnd"/>
      <w:r>
        <w:rPr>
          <w:sz w:val="23"/>
          <w:szCs w:val="23"/>
        </w:rPr>
        <w:t xml:space="preserve"> Finding such files suggests </w:t>
      </w:r>
      <w:r w:rsidRPr="00E663E9">
        <w:rPr>
          <w:sz w:val="23"/>
          <w:szCs w:val="23"/>
          <w:highlight w:val="cyan"/>
        </w:rPr>
        <w:t>a high probability that</w:t>
      </w:r>
      <w:r>
        <w:rPr>
          <w:sz w:val="23"/>
          <w:szCs w:val="23"/>
        </w:rPr>
        <w:t xml:space="preserve"> the computer is misconfigured and is exposing files that the user does not intend to share. </w:t>
      </w:r>
      <w:proofErr w:type="gramStart"/>
      <w:r>
        <w:rPr>
          <w:i/>
          <w:iCs/>
          <w:sz w:val="23"/>
          <w:szCs w:val="23"/>
        </w:rPr>
        <w:t xml:space="preserve">Id. </w:t>
      </w:r>
      <w:r>
        <w:rPr>
          <w:sz w:val="23"/>
          <w:szCs w:val="23"/>
        </w:rPr>
        <w:t>at ¶ 66.</w:t>
      </w:r>
      <w:proofErr w:type="gramEnd"/>
      <w:r>
        <w:rPr>
          <w:sz w:val="23"/>
          <w:szCs w:val="23"/>
        </w:rPr>
        <w:t xml:space="preserve"> The searcher who locates such a computer can then use LimeWire’s “browse host” function – which permits the searcher to see all the files the host computer is sharing, </w:t>
      </w:r>
      <w:r>
        <w:rPr>
          <w:i/>
          <w:iCs/>
          <w:sz w:val="23"/>
          <w:szCs w:val="23"/>
        </w:rPr>
        <w:t>id</w:t>
      </w:r>
      <w:r>
        <w:rPr>
          <w:sz w:val="23"/>
          <w:szCs w:val="23"/>
        </w:rPr>
        <w:t xml:space="preserve">. </w:t>
      </w:r>
      <w:proofErr w:type="gramStart"/>
      <w:r>
        <w:rPr>
          <w:sz w:val="23"/>
          <w:szCs w:val="23"/>
        </w:rPr>
        <w:t>at</w:t>
      </w:r>
      <w:proofErr w:type="gramEnd"/>
      <w:r>
        <w:rPr>
          <w:sz w:val="23"/>
          <w:szCs w:val="23"/>
        </w:rPr>
        <w:t xml:space="preserve"> ¶¶ 56-57 – to identify and download potentially sensitive files being inadvertently shared</w:t>
      </w:r>
      <w:r>
        <w:rPr>
          <w:i/>
          <w:iCs/>
          <w:sz w:val="23"/>
          <w:szCs w:val="23"/>
        </w:rPr>
        <w:t xml:space="preserve">. </w:t>
      </w:r>
      <w:proofErr w:type="gramStart"/>
      <w:r>
        <w:rPr>
          <w:i/>
          <w:iCs/>
          <w:sz w:val="23"/>
          <w:szCs w:val="23"/>
        </w:rPr>
        <w:t>Id</w:t>
      </w:r>
      <w:r>
        <w:rPr>
          <w:sz w:val="23"/>
          <w:szCs w:val="23"/>
        </w:rPr>
        <w:t>. at ¶ 66; Shields, Tr. 844-45.</w:t>
      </w:r>
      <w:proofErr w:type="gramEnd"/>
      <w:r>
        <w:rPr>
          <w:sz w:val="23"/>
          <w:szCs w:val="23"/>
        </w:rPr>
        <w:t xml:space="preserve"> “The </w:t>
      </w:r>
      <w:proofErr w:type="spellStart"/>
      <w:r>
        <w:rPr>
          <w:sz w:val="23"/>
          <w:szCs w:val="23"/>
        </w:rPr>
        <w:t>LabMD</w:t>
      </w:r>
      <w:proofErr w:type="spellEnd"/>
      <w:r>
        <w:rPr>
          <w:sz w:val="23"/>
          <w:szCs w:val="23"/>
        </w:rPr>
        <w:t xml:space="preserve"> </w:t>
      </w:r>
      <w:r w:rsidRPr="009202DC">
        <w:rPr>
          <w:sz w:val="23"/>
          <w:szCs w:val="23"/>
          <w:highlight w:val="blue"/>
        </w:rPr>
        <w:t>computer</w:t>
      </w:r>
      <w:r>
        <w:rPr>
          <w:sz w:val="23"/>
          <w:szCs w:val="23"/>
        </w:rPr>
        <w:t xml:space="preserve">, which was running LimeWire, would have been vulnerable to being found in this manner.” </w:t>
      </w:r>
      <w:proofErr w:type="gramStart"/>
      <w:r>
        <w:rPr>
          <w:sz w:val="23"/>
          <w:szCs w:val="23"/>
        </w:rPr>
        <w:t>CX0738 (Shields Rebuttal Report) at ¶ 67.</w:t>
      </w:r>
      <w:proofErr w:type="gramEnd"/>
      <w:r>
        <w:rPr>
          <w:sz w:val="23"/>
          <w:szCs w:val="23"/>
        </w:rPr>
        <w:t xml:space="preserve"> </w:t>
      </w:r>
    </w:p>
    <w:p w:rsidR="00CB54C4" w:rsidRDefault="00CB54C4" w:rsidP="00CB54C4">
      <w:pPr>
        <w:pStyle w:val="Default"/>
        <w:rPr>
          <w:sz w:val="23"/>
          <w:szCs w:val="23"/>
        </w:rPr>
      </w:pPr>
      <w:r>
        <w:rPr>
          <w:sz w:val="23"/>
          <w:szCs w:val="23"/>
        </w:rPr>
        <w:t xml:space="preserve">Dr. Shields explained further that these methods, including use of the browse host functionality, were not speculative – that P2P networks are often used by malicious persons who use these types of simple techniques to seek out information that has been inadvertently shared. </w:t>
      </w:r>
      <w:proofErr w:type="gramStart"/>
      <w:r>
        <w:rPr>
          <w:i/>
          <w:iCs/>
          <w:sz w:val="23"/>
          <w:szCs w:val="23"/>
        </w:rPr>
        <w:t>Id</w:t>
      </w:r>
      <w:r>
        <w:rPr>
          <w:sz w:val="23"/>
          <w:szCs w:val="23"/>
        </w:rPr>
        <w:t>. at ¶ 65.</w:t>
      </w:r>
      <w:proofErr w:type="gramEnd"/>
      <w:r>
        <w:rPr>
          <w:sz w:val="23"/>
          <w:szCs w:val="23"/>
        </w:rPr>
        <w:t xml:space="preserve"> A user could have received a search hit for some other file that was present on </w:t>
      </w:r>
      <w:r w:rsidRPr="005B0A5E">
        <w:rPr>
          <w:sz w:val="23"/>
          <w:szCs w:val="23"/>
          <w:highlight w:val="blue"/>
        </w:rPr>
        <w:t>the billing manager’s computer</w:t>
      </w:r>
      <w:r>
        <w:rPr>
          <w:sz w:val="23"/>
          <w:szCs w:val="23"/>
        </w:rPr>
        <w:t xml:space="preserve"> and then used the browse host function to examine and download other files. Dr. Shields explained that because </w:t>
      </w:r>
      <w:proofErr w:type="spellStart"/>
      <w:r>
        <w:rPr>
          <w:sz w:val="23"/>
          <w:szCs w:val="23"/>
        </w:rPr>
        <w:t>LabMD’s</w:t>
      </w:r>
      <w:proofErr w:type="spellEnd"/>
      <w:r>
        <w:rPr>
          <w:sz w:val="23"/>
          <w:szCs w:val="23"/>
        </w:rPr>
        <w:t xml:space="preserve"> billing manager was using LimeWire to download and share popular music that could result in many search hits, her behavior “could easily have led to the </w:t>
      </w:r>
      <w:r w:rsidRPr="005B0A5E">
        <w:rPr>
          <w:sz w:val="23"/>
          <w:szCs w:val="23"/>
          <w:highlight w:val="blue"/>
        </w:rPr>
        <w:t>1,718 File</w:t>
      </w:r>
      <w:r>
        <w:rPr>
          <w:sz w:val="23"/>
          <w:szCs w:val="23"/>
        </w:rPr>
        <w:t xml:space="preserve"> being downloaded through browse host.” </w:t>
      </w:r>
      <w:proofErr w:type="gramStart"/>
      <w:r>
        <w:rPr>
          <w:i/>
          <w:iCs/>
          <w:sz w:val="23"/>
          <w:szCs w:val="23"/>
        </w:rPr>
        <w:t>Id</w:t>
      </w:r>
      <w:r>
        <w:rPr>
          <w:sz w:val="23"/>
          <w:szCs w:val="23"/>
        </w:rPr>
        <w:t>. at ¶ 57.</w:t>
      </w:r>
      <w:proofErr w:type="gramEnd"/>
      <w:r>
        <w:rPr>
          <w:sz w:val="23"/>
          <w:szCs w:val="23"/>
        </w:rPr>
        <w:t xml:space="preserve"> He continued: </w:t>
      </w:r>
    </w:p>
    <w:p w:rsidR="00CB54C4" w:rsidRDefault="00CB54C4" w:rsidP="00CB54C4">
      <w:pPr>
        <w:pStyle w:val="Default"/>
        <w:rPr>
          <w:sz w:val="23"/>
          <w:szCs w:val="23"/>
        </w:rPr>
      </w:pPr>
      <w:r>
        <w:rPr>
          <w:sz w:val="23"/>
          <w:szCs w:val="23"/>
        </w:rPr>
        <w:t xml:space="preserve">In addition, the </w:t>
      </w:r>
      <w:r w:rsidRPr="005B0A5E">
        <w:rPr>
          <w:sz w:val="23"/>
          <w:szCs w:val="23"/>
          <w:highlight w:val="blue"/>
        </w:rPr>
        <w:t>shared folders on [the billing manager’s] computer</w:t>
      </w:r>
      <w:r>
        <w:rPr>
          <w:sz w:val="23"/>
          <w:szCs w:val="23"/>
        </w:rPr>
        <w:t xml:space="preserve"> contained other files that might have drawn the interest of potential thieves and could have been found through the basic search. For example, there was a file named “W-9 Form” being shared. A person who was interested in identity </w:t>
      </w:r>
      <w:r>
        <w:rPr>
          <w:sz w:val="23"/>
          <w:szCs w:val="23"/>
        </w:rPr>
        <w:lastRenderedPageBreak/>
        <w:t xml:space="preserve">theft might have been searching [for] that term to find </w:t>
      </w:r>
      <w:r w:rsidRPr="005B0A5E">
        <w:rPr>
          <w:sz w:val="23"/>
          <w:szCs w:val="23"/>
          <w:highlight w:val="blue"/>
        </w:rPr>
        <w:t>addresses and Social Security numbers</w:t>
      </w:r>
      <w:r>
        <w:rPr>
          <w:sz w:val="23"/>
          <w:szCs w:val="23"/>
        </w:rPr>
        <w:t xml:space="preserve">. The browse host function could then be used to view and download the </w:t>
      </w:r>
      <w:r w:rsidRPr="005B0A5E">
        <w:rPr>
          <w:sz w:val="23"/>
          <w:szCs w:val="23"/>
          <w:highlight w:val="blue"/>
        </w:rPr>
        <w:t>1,718 File</w:t>
      </w:r>
      <w:r>
        <w:rPr>
          <w:sz w:val="23"/>
          <w:szCs w:val="23"/>
        </w:rPr>
        <w:t xml:space="preserve"> that was contained in the same shared folders. </w:t>
      </w:r>
    </w:p>
    <w:p w:rsidR="00CB54C4" w:rsidRDefault="00CB54C4" w:rsidP="00CB54C4">
      <w:pPr>
        <w:pStyle w:val="Default"/>
        <w:rPr>
          <w:sz w:val="23"/>
          <w:szCs w:val="23"/>
        </w:rPr>
      </w:pPr>
      <w:proofErr w:type="gramStart"/>
      <w:r>
        <w:rPr>
          <w:i/>
          <w:iCs/>
          <w:sz w:val="23"/>
          <w:szCs w:val="23"/>
        </w:rPr>
        <w:t xml:space="preserve">Id. </w:t>
      </w:r>
      <w:r>
        <w:rPr>
          <w:sz w:val="23"/>
          <w:szCs w:val="23"/>
        </w:rPr>
        <w:t>at ¶ 58.</w:t>
      </w:r>
      <w:proofErr w:type="gramEnd"/>
      <w:r>
        <w:rPr>
          <w:sz w:val="23"/>
          <w:szCs w:val="23"/>
        </w:rPr>
        <w:t xml:space="preserve"> </w:t>
      </w:r>
    </w:p>
    <w:p w:rsidR="00084B0A" w:rsidRDefault="00CB54C4" w:rsidP="00CB54C4">
      <w:pPr>
        <w:pStyle w:val="HTMLPreformatted"/>
        <w:rPr>
          <w:sz w:val="23"/>
          <w:szCs w:val="23"/>
        </w:rPr>
      </w:pPr>
      <w:r>
        <w:rPr>
          <w:sz w:val="23"/>
          <w:szCs w:val="23"/>
        </w:rPr>
        <w:t xml:space="preserve">Dr. Shields’ conclusions are borne out by what actually occurred. Mr. Wallace did not discover the </w:t>
      </w:r>
      <w:r w:rsidRPr="005B0A5E">
        <w:rPr>
          <w:sz w:val="23"/>
          <w:szCs w:val="23"/>
          <w:highlight w:val="blue"/>
        </w:rPr>
        <w:t>1718 file</w:t>
      </w:r>
      <w:r>
        <w:rPr>
          <w:sz w:val="23"/>
          <w:szCs w:val="23"/>
        </w:rPr>
        <w:t xml:space="preserve"> by searching for its exact name. Rather, he located the </w:t>
      </w:r>
      <w:r w:rsidRPr="005B0A5E">
        <w:rPr>
          <w:sz w:val="23"/>
          <w:szCs w:val="23"/>
          <w:highlight w:val="blue"/>
        </w:rPr>
        <w:t>1718 file</w:t>
      </w:r>
      <w:r>
        <w:rPr>
          <w:sz w:val="23"/>
          <w:szCs w:val="23"/>
        </w:rPr>
        <w:t xml:space="preserve"> while conducting a general search for sensitive information on P2P networks, using standard P2P software. </w:t>
      </w:r>
      <w:proofErr w:type="gramStart"/>
      <w:r>
        <w:rPr>
          <w:sz w:val="23"/>
          <w:szCs w:val="23"/>
        </w:rPr>
        <w:t>Wallace, Tr. 1342-43, 1372, 1440-41; IDF 122.</w:t>
      </w:r>
      <w:proofErr w:type="gramEnd"/>
      <w:r>
        <w:rPr>
          <w:sz w:val="23"/>
          <w:szCs w:val="23"/>
        </w:rPr>
        <w:t xml:space="preserve"> There is nothing in Mr. Wallace’s testimony to suggest that he was searching for </w:t>
      </w:r>
      <w:proofErr w:type="spellStart"/>
      <w:r>
        <w:rPr>
          <w:sz w:val="23"/>
          <w:szCs w:val="23"/>
        </w:rPr>
        <w:t>LabMD</w:t>
      </w:r>
      <w:proofErr w:type="spellEnd"/>
      <w:r>
        <w:rPr>
          <w:sz w:val="23"/>
          <w:szCs w:val="23"/>
        </w:rPr>
        <w:t xml:space="preserve"> files specifically or that he knew – or even could have known – the 1718 file’s exact name.</w:t>
      </w:r>
    </w:p>
    <w:p w:rsidR="005E55FA" w:rsidRDefault="005E55FA" w:rsidP="005E55FA">
      <w:pPr>
        <w:autoSpaceDE w:val="0"/>
        <w:autoSpaceDN w:val="0"/>
        <w:adjustRightInd w:val="0"/>
        <w:spacing w:after="0" w:line="240" w:lineRule="auto"/>
        <w:rPr>
          <w:rFonts w:ascii="Times New Roman" w:hAnsi="Times New Roman" w:cs="Times New Roman"/>
          <w:color w:val="000000"/>
          <w:sz w:val="24"/>
          <w:szCs w:val="24"/>
        </w:rPr>
      </w:pPr>
      <w:r>
        <w:rPr>
          <w:sz w:val="23"/>
          <w:szCs w:val="23"/>
        </w:rPr>
        <w:t>Dr. Shields also opined that “[w]</w:t>
      </w:r>
      <w:proofErr w:type="spellStart"/>
      <w:r>
        <w:rPr>
          <w:sz w:val="23"/>
          <w:szCs w:val="23"/>
        </w:rPr>
        <w:t>hile</w:t>
      </w:r>
      <w:proofErr w:type="spellEnd"/>
      <w:r>
        <w:rPr>
          <w:sz w:val="23"/>
          <w:szCs w:val="23"/>
        </w:rPr>
        <w:t xml:space="preserve"> it may be unlikely that any random user would choose to download the </w:t>
      </w:r>
      <w:r w:rsidRPr="00AB66CE">
        <w:rPr>
          <w:sz w:val="23"/>
          <w:szCs w:val="23"/>
          <w:highlight w:val="blue"/>
        </w:rPr>
        <w:t>1,718 File</w:t>
      </w:r>
      <w:r>
        <w:rPr>
          <w:sz w:val="23"/>
          <w:szCs w:val="23"/>
        </w:rPr>
        <w:t xml:space="preserve">, </w:t>
      </w:r>
      <w:r w:rsidRPr="00E663E9">
        <w:rPr>
          <w:sz w:val="23"/>
          <w:szCs w:val="23"/>
          <w:highlight w:val="cyan"/>
        </w:rPr>
        <w:t>this low probability must be balanced against the enormous number of users</w:t>
      </w:r>
      <w:r>
        <w:rPr>
          <w:sz w:val="23"/>
          <w:szCs w:val="23"/>
        </w:rPr>
        <w:t xml:space="preserve"> on the Gnutella system.” </w:t>
      </w:r>
      <w:proofErr w:type="gramStart"/>
      <w:r>
        <w:rPr>
          <w:sz w:val="23"/>
          <w:szCs w:val="23"/>
        </w:rPr>
        <w:t>CX0738 (Shields Rebuttal Report) at ¶ 59.</w:t>
      </w:r>
      <w:proofErr w:type="gramEnd"/>
      <w:r>
        <w:rPr>
          <w:sz w:val="23"/>
          <w:szCs w:val="23"/>
        </w:rPr>
        <w:t xml:space="preserve"> In particular, he quotes the estimate of </w:t>
      </w:r>
      <w:proofErr w:type="spellStart"/>
      <w:r>
        <w:rPr>
          <w:sz w:val="23"/>
          <w:szCs w:val="23"/>
        </w:rPr>
        <w:t>LabMD’s</w:t>
      </w:r>
      <w:proofErr w:type="spellEnd"/>
      <w:r>
        <w:rPr>
          <w:sz w:val="23"/>
          <w:szCs w:val="23"/>
        </w:rPr>
        <w:t xml:space="preserve"> expert, Adam Fisk, that “[a]t any one time on the LimeWire network there would be approximately 2 to 5 million users online,” and opines that </w:t>
      </w:r>
      <w:r>
        <w:rPr>
          <w:rFonts w:ascii="Times New Roman" w:hAnsi="Times New Roman" w:cs="Times New Roman"/>
          <w:color w:val="000000"/>
          <w:sz w:val="24"/>
          <w:szCs w:val="24"/>
        </w:rPr>
        <w:t>“[o]</w:t>
      </w:r>
      <w:proofErr w:type="spellStart"/>
      <w:r>
        <w:rPr>
          <w:rFonts w:ascii="Times New Roman" w:hAnsi="Times New Roman" w:cs="Times New Roman"/>
          <w:color w:val="000000"/>
          <w:sz w:val="24"/>
          <w:szCs w:val="24"/>
        </w:rPr>
        <w:t>ver</w:t>
      </w:r>
      <w:proofErr w:type="spellEnd"/>
      <w:r>
        <w:rPr>
          <w:rFonts w:ascii="Times New Roman" w:hAnsi="Times New Roman" w:cs="Times New Roman"/>
          <w:color w:val="000000"/>
          <w:sz w:val="24"/>
          <w:szCs w:val="24"/>
        </w:rPr>
        <w:t xml:space="preserve"> an extended period of time, such as weeks or months, even a 1 in 1,000,000 chance of someone downloading the </w:t>
      </w:r>
      <w:r w:rsidRPr="005B0A5E">
        <w:rPr>
          <w:rFonts w:ascii="Times New Roman" w:hAnsi="Times New Roman" w:cs="Times New Roman"/>
          <w:color w:val="000000"/>
          <w:sz w:val="24"/>
          <w:szCs w:val="24"/>
          <w:highlight w:val="blue"/>
        </w:rPr>
        <w:t>1,718 file</w:t>
      </w:r>
      <w:r>
        <w:rPr>
          <w:rFonts w:ascii="Times New Roman" w:hAnsi="Times New Roman" w:cs="Times New Roman"/>
          <w:color w:val="000000"/>
          <w:sz w:val="24"/>
          <w:szCs w:val="24"/>
        </w:rPr>
        <w:t xml:space="preserve"> would therefore result in it being downloaded many times.” </w:t>
      </w:r>
      <w:r>
        <w:rPr>
          <w:rFonts w:ascii="Times New Roman" w:hAnsi="Times New Roman" w:cs="Times New Roman"/>
          <w:i/>
          <w:iCs/>
          <w:color w:val="000000"/>
          <w:sz w:val="24"/>
          <w:szCs w:val="24"/>
        </w:rPr>
        <w:t xml:space="preserve">Id. </w:t>
      </w:r>
      <w:r>
        <w:rPr>
          <w:rFonts w:ascii="Times New Roman" w:hAnsi="Times New Roman" w:cs="Times New Roman"/>
          <w:color w:val="000000"/>
          <w:sz w:val="24"/>
          <w:szCs w:val="24"/>
        </w:rPr>
        <w:t xml:space="preserve">at ¶¶ 60-61. Dr. Shields’ opinion, in combination with Mr. Wallace’s actual experience, is </w:t>
      </w:r>
      <w:r w:rsidRPr="00AB66CE">
        <w:rPr>
          <w:rFonts w:ascii="Times New Roman" w:hAnsi="Times New Roman" w:cs="Times New Roman"/>
          <w:color w:val="000000"/>
          <w:sz w:val="24"/>
          <w:szCs w:val="24"/>
          <w:highlight w:val="cyan"/>
        </w:rPr>
        <w:t>persuasive evidence</w:t>
      </w:r>
      <w:r>
        <w:rPr>
          <w:rFonts w:ascii="Times New Roman" w:hAnsi="Times New Roman" w:cs="Times New Roman"/>
          <w:color w:val="000000"/>
          <w:sz w:val="24"/>
          <w:szCs w:val="24"/>
        </w:rPr>
        <w:t xml:space="preserve"> that </w:t>
      </w:r>
      <w:proofErr w:type="spellStart"/>
      <w:r>
        <w:rPr>
          <w:rFonts w:ascii="Times New Roman" w:hAnsi="Times New Roman" w:cs="Times New Roman"/>
          <w:color w:val="000000"/>
          <w:sz w:val="24"/>
          <w:szCs w:val="24"/>
        </w:rPr>
        <w:t>LabMD’s</w:t>
      </w:r>
      <w:proofErr w:type="spellEnd"/>
      <w:r>
        <w:rPr>
          <w:rFonts w:ascii="Times New Roman" w:hAnsi="Times New Roman" w:cs="Times New Roman"/>
          <w:color w:val="000000"/>
          <w:sz w:val="24"/>
          <w:szCs w:val="24"/>
        </w:rPr>
        <w:t xml:space="preserve"> exposure of the </w:t>
      </w:r>
      <w:r w:rsidRPr="00AB66CE">
        <w:rPr>
          <w:rFonts w:ascii="Times New Roman" w:hAnsi="Times New Roman" w:cs="Times New Roman"/>
          <w:color w:val="000000"/>
          <w:sz w:val="24"/>
          <w:szCs w:val="24"/>
          <w:highlight w:val="blue"/>
        </w:rPr>
        <w:t>1718 file and other documents</w:t>
      </w:r>
    </w:p>
    <w:p w:rsidR="005E55FA" w:rsidRDefault="005E55FA" w:rsidP="005E55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16"/>
          <w:szCs w:val="16"/>
        </w:rPr>
        <w:t xml:space="preserve">66 </w:t>
      </w:r>
      <w:r>
        <w:rPr>
          <w:rFonts w:ascii="Times New Roman" w:hAnsi="Times New Roman" w:cs="Times New Roman"/>
          <w:color w:val="000000"/>
          <w:sz w:val="24"/>
          <w:szCs w:val="24"/>
        </w:rPr>
        <w:t xml:space="preserve">for sharing on the Gnutella network created </w:t>
      </w:r>
      <w:r w:rsidRPr="00E663E9">
        <w:rPr>
          <w:rFonts w:ascii="Times New Roman" w:hAnsi="Times New Roman" w:cs="Times New Roman"/>
          <w:color w:val="000000"/>
          <w:sz w:val="24"/>
          <w:szCs w:val="24"/>
          <w:highlight w:val="cyan"/>
        </w:rPr>
        <w:t>a significant likelihood that</w:t>
      </w:r>
      <w:r>
        <w:rPr>
          <w:rFonts w:ascii="Times New Roman" w:hAnsi="Times New Roman" w:cs="Times New Roman"/>
          <w:color w:val="000000"/>
          <w:sz w:val="24"/>
          <w:szCs w:val="24"/>
        </w:rPr>
        <w:t xml:space="preserve"> sensitive medical and other information would be disclosed.</w:t>
      </w:r>
      <w:r>
        <w:rPr>
          <w:rFonts w:ascii="Times New Roman" w:hAnsi="Times New Roman" w:cs="Times New Roman"/>
          <w:color w:val="000000"/>
          <w:sz w:val="16"/>
          <w:szCs w:val="16"/>
        </w:rPr>
        <w:t xml:space="preserve">67 </w:t>
      </w:r>
      <w:r>
        <w:rPr>
          <w:rFonts w:ascii="Times New Roman" w:hAnsi="Times New Roman" w:cs="Times New Roman"/>
          <w:color w:val="000000"/>
          <w:sz w:val="24"/>
          <w:szCs w:val="24"/>
        </w:rPr>
        <w:t xml:space="preserve">Indeed, the sensitivity of the data in </w:t>
      </w:r>
      <w:proofErr w:type="spellStart"/>
      <w:r>
        <w:rPr>
          <w:rFonts w:ascii="Times New Roman" w:hAnsi="Times New Roman" w:cs="Times New Roman"/>
          <w:color w:val="000000"/>
          <w:sz w:val="24"/>
          <w:szCs w:val="24"/>
        </w:rPr>
        <w:t>LabMD’s</w:t>
      </w:r>
      <w:proofErr w:type="spellEnd"/>
      <w:r>
        <w:rPr>
          <w:rFonts w:ascii="Times New Roman" w:hAnsi="Times New Roman" w:cs="Times New Roman"/>
          <w:color w:val="000000"/>
          <w:sz w:val="24"/>
          <w:szCs w:val="24"/>
        </w:rPr>
        <w:t xml:space="preserve"> possession made a </w:t>
      </w:r>
      <w:r w:rsidRPr="00E663E9">
        <w:rPr>
          <w:rFonts w:ascii="Times New Roman" w:hAnsi="Times New Roman" w:cs="Times New Roman"/>
          <w:color w:val="000000"/>
          <w:sz w:val="24"/>
          <w:szCs w:val="24"/>
          <w:highlight w:val="cyan"/>
        </w:rPr>
        <w:t>breach particularly likely to occur</w:t>
      </w:r>
      <w:r>
        <w:rPr>
          <w:rFonts w:ascii="Times New Roman" w:hAnsi="Times New Roman" w:cs="Times New Roman"/>
          <w:color w:val="000000"/>
          <w:sz w:val="24"/>
          <w:szCs w:val="24"/>
        </w:rPr>
        <w:t xml:space="preserve">. As Complaint Counsel’s expert Mr. Van Dyke noted, the types of </w:t>
      </w:r>
      <w:r w:rsidRPr="00AB66CE">
        <w:rPr>
          <w:rFonts w:ascii="Times New Roman" w:hAnsi="Times New Roman" w:cs="Times New Roman"/>
          <w:color w:val="000000"/>
          <w:sz w:val="24"/>
          <w:szCs w:val="24"/>
          <w:highlight w:val="blue"/>
        </w:rPr>
        <w:t>sensitive personal information</w:t>
      </w:r>
      <w:r>
        <w:rPr>
          <w:rFonts w:ascii="Times New Roman" w:hAnsi="Times New Roman" w:cs="Times New Roman"/>
          <w:color w:val="000000"/>
          <w:sz w:val="24"/>
          <w:szCs w:val="24"/>
        </w:rPr>
        <w:t xml:space="preserve"> found on the </w:t>
      </w:r>
      <w:r w:rsidRPr="00AB66CE">
        <w:rPr>
          <w:rFonts w:ascii="Times New Roman" w:hAnsi="Times New Roman" w:cs="Times New Roman"/>
          <w:color w:val="000000"/>
          <w:sz w:val="24"/>
          <w:szCs w:val="24"/>
          <w:highlight w:val="blue"/>
        </w:rPr>
        <w:t>1718 file</w:t>
      </w:r>
      <w:r>
        <w:rPr>
          <w:rFonts w:ascii="Times New Roman" w:hAnsi="Times New Roman" w:cs="Times New Roman"/>
          <w:color w:val="000000"/>
          <w:sz w:val="24"/>
          <w:szCs w:val="24"/>
        </w:rPr>
        <w:t xml:space="preserve"> are very attractive to identity thieves. CX0741 (Van Dyke Expert Report) at 5-6, 12-13.</w:t>
      </w:r>
    </w:p>
    <w:p w:rsidR="005E55FA" w:rsidRDefault="005E55FA" w:rsidP="005E55F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ALJ nonetheless discounted Complaint Counsel’s evidence that </w:t>
      </w:r>
      <w:proofErr w:type="spellStart"/>
      <w:r>
        <w:rPr>
          <w:rFonts w:ascii="Times New Roman" w:hAnsi="Times New Roman" w:cs="Times New Roman"/>
          <w:color w:val="000000"/>
          <w:sz w:val="24"/>
          <w:szCs w:val="24"/>
        </w:rPr>
        <w:t>LabMD’s</w:t>
      </w:r>
      <w:proofErr w:type="spellEnd"/>
      <w:r>
        <w:rPr>
          <w:rFonts w:ascii="Times New Roman" w:hAnsi="Times New Roman" w:cs="Times New Roman"/>
          <w:color w:val="000000"/>
          <w:sz w:val="24"/>
          <w:szCs w:val="24"/>
        </w:rPr>
        <w:t xml:space="preserve"> practices were </w:t>
      </w:r>
      <w:r w:rsidRPr="00FC51B8">
        <w:rPr>
          <w:rFonts w:ascii="Times New Roman" w:hAnsi="Times New Roman" w:cs="Times New Roman"/>
          <w:color w:val="000000"/>
          <w:sz w:val="24"/>
          <w:szCs w:val="24"/>
          <w:highlight w:val="cyan"/>
        </w:rPr>
        <w:t>“likely to cause” harm</w:t>
      </w:r>
      <w:r>
        <w:rPr>
          <w:rFonts w:ascii="Times New Roman" w:hAnsi="Times New Roman" w:cs="Times New Roman"/>
          <w:color w:val="000000"/>
          <w:sz w:val="24"/>
          <w:szCs w:val="24"/>
        </w:rPr>
        <w:t xml:space="preserve"> in light of what he characterized as the “inherently speculative nature of predicting </w:t>
      </w:r>
      <w:r w:rsidRPr="00FC51B8">
        <w:rPr>
          <w:rFonts w:ascii="Times New Roman" w:hAnsi="Times New Roman" w:cs="Times New Roman"/>
          <w:color w:val="000000"/>
          <w:sz w:val="24"/>
          <w:szCs w:val="24"/>
          <w:highlight w:val="cyan"/>
        </w:rPr>
        <w:t>‘likely’ harm.”</w:t>
      </w:r>
      <w:r>
        <w:rPr>
          <w:rFonts w:ascii="Times New Roman" w:hAnsi="Times New Roman" w:cs="Times New Roman"/>
          <w:color w:val="000000"/>
          <w:sz w:val="24"/>
          <w:szCs w:val="24"/>
        </w:rPr>
        <w:t xml:space="preserve"> ID 53. He placed great weight on the fact that Complaint Counsel had “not . . . identified even one consumer that suffered any harm as a result of Respondent’s alleged un</w:t>
      </w:r>
      <w:r w:rsidRPr="00686F76">
        <w:rPr>
          <w:rFonts w:ascii="Times New Roman" w:hAnsi="Times New Roman" w:cs="Times New Roman"/>
          <w:color w:val="000000"/>
          <w:sz w:val="24"/>
          <w:szCs w:val="24"/>
          <w:highlight w:val="green"/>
        </w:rPr>
        <w:t>reasonable</w:t>
      </w:r>
      <w:r>
        <w:rPr>
          <w:rFonts w:ascii="Times New Roman" w:hAnsi="Times New Roman" w:cs="Times New Roman"/>
          <w:color w:val="000000"/>
          <w:sz w:val="24"/>
          <w:szCs w:val="24"/>
        </w:rPr>
        <w:t xml:space="preserve"> </w:t>
      </w:r>
      <w:r w:rsidRPr="00D273BC">
        <w:rPr>
          <w:rFonts w:ascii="Times New Roman" w:hAnsi="Times New Roman" w:cs="Times New Roman"/>
          <w:color w:val="00B050"/>
          <w:sz w:val="24"/>
          <w:szCs w:val="24"/>
        </w:rPr>
        <w:t>data security</w:t>
      </w:r>
      <w:r>
        <w:rPr>
          <w:rFonts w:ascii="Times New Roman" w:hAnsi="Times New Roman" w:cs="Times New Roman"/>
          <w:color w:val="000000"/>
          <w:sz w:val="24"/>
          <w:szCs w:val="24"/>
        </w:rPr>
        <w:t xml:space="preserve">” and concluded that this “undermines the persuasiveness of Complaint Counsel’s claim that such harm is nevertheless ‘likely’ to occur.” ID 52; </w:t>
      </w:r>
      <w:r>
        <w:rPr>
          <w:rFonts w:ascii="Times New Roman" w:hAnsi="Times New Roman" w:cs="Times New Roman"/>
          <w:i/>
          <w:iCs/>
          <w:color w:val="000000"/>
          <w:sz w:val="24"/>
          <w:szCs w:val="24"/>
        </w:rPr>
        <w:t xml:space="preserve">see also id. </w:t>
      </w:r>
      <w:proofErr w:type="gramStart"/>
      <w:r>
        <w:rPr>
          <w:rFonts w:ascii="Times New Roman" w:hAnsi="Times New Roman" w:cs="Times New Roman"/>
          <w:color w:val="000000"/>
          <w:sz w:val="24"/>
          <w:szCs w:val="24"/>
        </w:rPr>
        <w:t>at</w:t>
      </w:r>
      <w:proofErr w:type="gramEnd"/>
      <w:r>
        <w:rPr>
          <w:rFonts w:ascii="Times New Roman" w:hAnsi="Times New Roman" w:cs="Times New Roman"/>
          <w:color w:val="000000"/>
          <w:sz w:val="24"/>
          <w:szCs w:val="24"/>
        </w:rPr>
        <w:t xml:space="preserve"> 14, 64, 88.</w:t>
      </w:r>
    </w:p>
    <w:p w:rsidR="00CB54C4" w:rsidRDefault="005E55FA" w:rsidP="005E55FA">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The ALJ’s reasoning comes perilously close to reading the term “likely” out of the statute. When evaluating a practice, we judge </w:t>
      </w:r>
      <w:r w:rsidRPr="00B141B2">
        <w:rPr>
          <w:rFonts w:ascii="Times New Roman" w:hAnsi="Times New Roman" w:cs="Times New Roman"/>
          <w:color w:val="000000"/>
          <w:sz w:val="24"/>
          <w:szCs w:val="24"/>
          <w:highlight w:val="cyan"/>
        </w:rPr>
        <w:t>the likelihood that the practice will cause harm at the time the practice occurred, not on the basis of actual future outcomes</w:t>
      </w:r>
      <w:r>
        <w:rPr>
          <w:rFonts w:ascii="Times New Roman" w:hAnsi="Times New Roman" w:cs="Times New Roman"/>
          <w:color w:val="000000"/>
          <w:sz w:val="24"/>
          <w:szCs w:val="24"/>
        </w:rPr>
        <w:t xml:space="preserve">. This is particularly true in the data security context. Consumers typically have no way of finding out that their personal information has been part of a data breach. </w:t>
      </w:r>
      <w:proofErr w:type="gramStart"/>
      <w:r>
        <w:rPr>
          <w:rFonts w:ascii="Times New Roman" w:hAnsi="Times New Roman" w:cs="Times New Roman"/>
          <w:color w:val="000000"/>
          <w:sz w:val="24"/>
          <w:szCs w:val="24"/>
        </w:rPr>
        <w:t xml:space="preserve">CX0742 (Kam Expert Report) at 17; Kam, Tr. 400-02; </w:t>
      </w:r>
      <w:r>
        <w:rPr>
          <w:rFonts w:ascii="Times New Roman" w:hAnsi="Times New Roman" w:cs="Times New Roman"/>
          <w:i/>
          <w:iCs/>
          <w:color w:val="000000"/>
          <w:sz w:val="24"/>
          <w:szCs w:val="24"/>
        </w:rPr>
        <w:t xml:space="preserve">see also </w:t>
      </w:r>
      <w:r>
        <w:rPr>
          <w:rFonts w:ascii="Times New Roman" w:hAnsi="Times New Roman" w:cs="Times New Roman"/>
          <w:color w:val="000000"/>
          <w:sz w:val="24"/>
          <w:szCs w:val="24"/>
        </w:rPr>
        <w:t>ID 52.</w:t>
      </w:r>
      <w:proofErr w:type="gramEnd"/>
      <w:r>
        <w:rPr>
          <w:rFonts w:ascii="Times New Roman" w:hAnsi="Times New Roman" w:cs="Times New Roman"/>
          <w:color w:val="000000"/>
          <w:sz w:val="24"/>
          <w:szCs w:val="24"/>
        </w:rPr>
        <w:t xml:space="preserve"> Furthermore, even if they do learn that their information has been exposed, it is very difficult for identity theft victims to find out which company was the source of the information that was used to harm them absent notification from the company. </w:t>
      </w:r>
      <w:proofErr w:type="gramStart"/>
      <w:r>
        <w:rPr>
          <w:rFonts w:ascii="Times New Roman" w:hAnsi="Times New Roman" w:cs="Times New Roman"/>
          <w:color w:val="000000"/>
          <w:sz w:val="24"/>
          <w:szCs w:val="24"/>
        </w:rPr>
        <w:t>Kam, Tr. 398-99.</w:t>
      </w:r>
      <w:proofErr w:type="gramEnd"/>
      <w:r>
        <w:rPr>
          <w:rFonts w:ascii="Times New Roman" w:hAnsi="Times New Roman" w:cs="Times New Roman"/>
          <w:color w:val="000000"/>
          <w:sz w:val="24"/>
          <w:szCs w:val="24"/>
        </w:rPr>
        <w:t xml:space="preserve"> Here, given </w:t>
      </w:r>
      <w:r w:rsidRPr="00B141B2">
        <w:rPr>
          <w:rFonts w:ascii="Times New Roman" w:hAnsi="Times New Roman" w:cs="Times New Roman"/>
          <w:color w:val="000000"/>
          <w:sz w:val="24"/>
          <w:szCs w:val="24"/>
          <w:highlight w:val="cyan"/>
        </w:rPr>
        <w:t>the absence of notification</w:t>
      </w:r>
      <w:r>
        <w:rPr>
          <w:rFonts w:ascii="Times New Roman" w:hAnsi="Times New Roman" w:cs="Times New Roman"/>
          <w:color w:val="000000"/>
          <w:sz w:val="24"/>
          <w:szCs w:val="24"/>
        </w:rPr>
        <w:t xml:space="preserve"> by </w:t>
      </w:r>
      <w:proofErr w:type="spellStart"/>
      <w:r>
        <w:rPr>
          <w:rFonts w:ascii="Times New Roman" w:hAnsi="Times New Roman" w:cs="Times New Roman"/>
          <w:color w:val="000000"/>
          <w:sz w:val="24"/>
          <w:szCs w:val="24"/>
        </w:rPr>
        <w:t>LabMD</w:t>
      </w:r>
      <w:proofErr w:type="spellEnd"/>
      <w:r>
        <w:rPr>
          <w:rFonts w:ascii="Times New Roman" w:hAnsi="Times New Roman" w:cs="Times New Roman"/>
          <w:color w:val="000000"/>
          <w:sz w:val="24"/>
          <w:szCs w:val="24"/>
        </w:rPr>
        <w:t xml:space="preserve">, </w:t>
      </w:r>
      <w:r w:rsidRPr="00B141B2">
        <w:rPr>
          <w:rFonts w:ascii="Times New Roman" w:hAnsi="Times New Roman" w:cs="Times New Roman"/>
          <w:color w:val="000000"/>
          <w:sz w:val="24"/>
          <w:szCs w:val="24"/>
          <w:highlight w:val="cyan"/>
        </w:rPr>
        <w:t>a lack of evidence regarding</w:t>
      </w:r>
      <w:r>
        <w:rPr>
          <w:rFonts w:ascii="Times New Roman" w:hAnsi="Times New Roman" w:cs="Times New Roman"/>
          <w:color w:val="000000"/>
          <w:sz w:val="24"/>
          <w:szCs w:val="24"/>
        </w:rPr>
        <w:t xml:space="preserve"> particular consumer injury tells us little about whether </w:t>
      </w:r>
      <w:proofErr w:type="spellStart"/>
      <w:r>
        <w:rPr>
          <w:rFonts w:ascii="Times New Roman" w:hAnsi="Times New Roman" w:cs="Times New Roman"/>
          <w:color w:val="000000"/>
          <w:sz w:val="24"/>
          <w:szCs w:val="24"/>
        </w:rPr>
        <w:t>LabMD’s</w:t>
      </w:r>
      <w:proofErr w:type="spellEnd"/>
      <w:r>
        <w:rPr>
          <w:rFonts w:ascii="Times New Roman" w:hAnsi="Times New Roman" w:cs="Times New Roman"/>
          <w:color w:val="000000"/>
          <w:sz w:val="24"/>
          <w:szCs w:val="24"/>
        </w:rPr>
        <w:t xml:space="preserve"> </w:t>
      </w:r>
      <w:r w:rsidRPr="00AB66CE">
        <w:rPr>
          <w:rFonts w:ascii="Times New Roman" w:hAnsi="Times New Roman" w:cs="Times New Roman"/>
          <w:color w:val="000000"/>
          <w:sz w:val="24"/>
          <w:szCs w:val="24"/>
          <w:highlight w:val="magenta"/>
        </w:rPr>
        <w:t xml:space="preserve">security practices </w:t>
      </w:r>
      <w:r w:rsidRPr="00B141B2">
        <w:rPr>
          <w:rFonts w:ascii="Times New Roman" w:hAnsi="Times New Roman" w:cs="Times New Roman"/>
          <w:color w:val="000000"/>
          <w:sz w:val="24"/>
          <w:szCs w:val="24"/>
          <w:highlight w:val="cyan"/>
        </w:rPr>
        <w:t>caused or were likely to cause substantial consumer injury</w:t>
      </w:r>
      <w:r>
        <w:rPr>
          <w:rFonts w:ascii="Times New Roman" w:hAnsi="Times New Roman" w:cs="Times New Roman"/>
          <w:color w:val="000000"/>
          <w:sz w:val="24"/>
          <w:szCs w:val="24"/>
        </w:rPr>
        <w:t>.</w:t>
      </w:r>
      <w:r>
        <w:rPr>
          <w:rFonts w:ascii="Times New Roman" w:hAnsi="Times New Roman" w:cs="Times New Roman"/>
          <w:color w:val="000000"/>
          <w:sz w:val="16"/>
          <w:szCs w:val="16"/>
        </w:rPr>
        <w:t xml:space="preserve">68 </w:t>
      </w:r>
      <w:r>
        <w:rPr>
          <w:rFonts w:ascii="Times New Roman" w:hAnsi="Times New Roman" w:cs="Times New Roman"/>
          <w:color w:val="000000"/>
          <w:sz w:val="24"/>
          <w:szCs w:val="24"/>
        </w:rPr>
        <w:t>Moreover, Section 5 very clearly has a “prophylactic purpose” and authorizes the Commission to take “</w:t>
      </w:r>
      <w:r>
        <w:rPr>
          <w:rFonts w:ascii="Times New Roman" w:hAnsi="Times New Roman" w:cs="Times New Roman"/>
          <w:color w:val="212121"/>
          <w:sz w:val="24"/>
          <w:szCs w:val="24"/>
        </w:rPr>
        <w:t xml:space="preserve">preemptive action.” </w:t>
      </w:r>
      <w:r>
        <w:rPr>
          <w:rFonts w:ascii="Times New Roman" w:hAnsi="Times New Roman" w:cs="Times New Roman"/>
          <w:i/>
          <w:iCs/>
          <w:color w:val="000000"/>
          <w:sz w:val="24"/>
          <w:szCs w:val="24"/>
        </w:rPr>
        <w:t xml:space="preserve">FTC v. </w:t>
      </w:r>
      <w:proofErr w:type="spellStart"/>
      <w:r>
        <w:rPr>
          <w:rFonts w:ascii="Times New Roman" w:hAnsi="Times New Roman" w:cs="Times New Roman"/>
          <w:i/>
          <w:iCs/>
          <w:color w:val="000000"/>
          <w:sz w:val="24"/>
          <w:szCs w:val="24"/>
        </w:rPr>
        <w:t>Freecom</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Commc’ns</w:t>
      </w:r>
      <w:proofErr w:type="spellEnd"/>
      <w:r>
        <w:rPr>
          <w:rFonts w:ascii="Times New Roman" w:hAnsi="Times New Roman" w:cs="Times New Roman"/>
          <w:color w:val="000000"/>
          <w:sz w:val="24"/>
          <w:szCs w:val="24"/>
        </w:rPr>
        <w:t>, 401 F.3d 1192, 1203 (10th Cir. 2005).</w:t>
      </w:r>
      <w:r>
        <w:rPr>
          <w:rFonts w:ascii="Times New Roman" w:hAnsi="Times New Roman" w:cs="Times New Roman"/>
          <w:color w:val="000000"/>
          <w:sz w:val="16"/>
          <w:szCs w:val="16"/>
        </w:rPr>
        <w:t xml:space="preserve">69 </w:t>
      </w:r>
      <w:proofErr w:type="gramStart"/>
      <w:r>
        <w:rPr>
          <w:rFonts w:ascii="Times New Roman" w:hAnsi="Times New Roman" w:cs="Times New Roman"/>
          <w:color w:val="212121"/>
          <w:sz w:val="24"/>
          <w:szCs w:val="24"/>
        </w:rPr>
        <w:t>W</w:t>
      </w:r>
      <w:r>
        <w:rPr>
          <w:rFonts w:ascii="Times New Roman" w:hAnsi="Times New Roman" w:cs="Times New Roman"/>
          <w:color w:val="000000"/>
          <w:sz w:val="24"/>
          <w:szCs w:val="24"/>
        </w:rPr>
        <w:t>e</w:t>
      </w:r>
      <w:proofErr w:type="gramEnd"/>
      <w:r>
        <w:rPr>
          <w:rFonts w:ascii="Times New Roman" w:hAnsi="Times New Roman" w:cs="Times New Roman"/>
          <w:color w:val="000000"/>
          <w:sz w:val="24"/>
          <w:szCs w:val="24"/>
        </w:rPr>
        <w:t xml:space="preserve"> need not wait for consumers to suffer known harm at the hands of identity thieves.</w:t>
      </w:r>
    </w:p>
    <w:p w:rsidR="00083FF7" w:rsidRDefault="00083FF7" w:rsidP="00083FF7">
      <w:pPr>
        <w:pStyle w:val="Default"/>
        <w:rPr>
          <w:sz w:val="23"/>
          <w:szCs w:val="23"/>
        </w:rPr>
      </w:pPr>
      <w:r>
        <w:rPr>
          <w:sz w:val="23"/>
          <w:szCs w:val="23"/>
        </w:rPr>
        <w:lastRenderedPageBreak/>
        <w:t xml:space="preserve">In addition to demonstrating </w:t>
      </w:r>
      <w:r w:rsidRPr="00B141B2">
        <w:rPr>
          <w:sz w:val="23"/>
          <w:szCs w:val="23"/>
          <w:highlight w:val="cyan"/>
        </w:rPr>
        <w:t>a significant risk of harm</w:t>
      </w:r>
      <w:r>
        <w:rPr>
          <w:sz w:val="23"/>
          <w:szCs w:val="23"/>
        </w:rPr>
        <w:t xml:space="preserve"> in this case, Complaint Counsel also proved that </w:t>
      </w:r>
      <w:r w:rsidRPr="00B141B2">
        <w:rPr>
          <w:sz w:val="23"/>
          <w:szCs w:val="23"/>
          <w:highlight w:val="cyan"/>
        </w:rPr>
        <w:t>the severity and magnitude of potential harm was high</w:t>
      </w:r>
      <w:r>
        <w:rPr>
          <w:sz w:val="23"/>
          <w:szCs w:val="23"/>
        </w:rPr>
        <w:t xml:space="preserve">. As noted above, Complaint Counsel’s expert witnesses </w:t>
      </w:r>
      <w:r w:rsidRPr="00B141B2">
        <w:rPr>
          <w:sz w:val="23"/>
          <w:szCs w:val="23"/>
          <w:highlight w:val="cyan"/>
        </w:rPr>
        <w:t>identified a range of harms that can and do result from</w:t>
      </w:r>
      <w:r>
        <w:rPr>
          <w:sz w:val="23"/>
          <w:szCs w:val="23"/>
        </w:rPr>
        <w:t xml:space="preserve"> the unauthorized disclosure of </w:t>
      </w:r>
      <w:r w:rsidRPr="000208D7">
        <w:rPr>
          <w:sz w:val="23"/>
          <w:szCs w:val="23"/>
          <w:highlight w:val="blue"/>
        </w:rPr>
        <w:t>consumers’ sensitive personal information</w:t>
      </w:r>
      <w:r>
        <w:rPr>
          <w:sz w:val="23"/>
          <w:szCs w:val="23"/>
        </w:rPr>
        <w:t xml:space="preserve"> of the type maintained by </w:t>
      </w:r>
      <w:proofErr w:type="spellStart"/>
      <w:r>
        <w:rPr>
          <w:sz w:val="23"/>
          <w:szCs w:val="23"/>
        </w:rPr>
        <w:t>LabMD</w:t>
      </w:r>
      <w:proofErr w:type="spellEnd"/>
      <w:r>
        <w:rPr>
          <w:sz w:val="23"/>
          <w:szCs w:val="23"/>
        </w:rPr>
        <w:t xml:space="preserve"> on </w:t>
      </w:r>
      <w:r w:rsidRPr="000208D7">
        <w:rPr>
          <w:sz w:val="23"/>
          <w:szCs w:val="23"/>
          <w:highlight w:val="blue"/>
        </w:rPr>
        <w:t>its computer network.</w:t>
      </w:r>
      <w:r>
        <w:rPr>
          <w:sz w:val="23"/>
          <w:szCs w:val="23"/>
        </w:rPr>
        <w:t xml:space="preserve"> </w:t>
      </w:r>
    </w:p>
    <w:p w:rsidR="00083FF7" w:rsidRDefault="00083FF7" w:rsidP="00083FF7">
      <w:pPr>
        <w:pStyle w:val="Default"/>
        <w:rPr>
          <w:sz w:val="23"/>
          <w:szCs w:val="23"/>
        </w:rPr>
      </w:pPr>
      <w:r>
        <w:rPr>
          <w:sz w:val="23"/>
          <w:szCs w:val="23"/>
        </w:rPr>
        <w:t xml:space="preserve">Mr. Kam focused on the consumer harms caused by medical identity theft, </w:t>
      </w:r>
      <w:r>
        <w:rPr>
          <w:i/>
          <w:iCs/>
          <w:sz w:val="23"/>
          <w:szCs w:val="23"/>
        </w:rPr>
        <w:t>i.e.</w:t>
      </w:r>
      <w:r>
        <w:rPr>
          <w:sz w:val="23"/>
          <w:szCs w:val="23"/>
        </w:rPr>
        <w:t xml:space="preserve">, the unauthorized use of a </w:t>
      </w:r>
      <w:r w:rsidRPr="000208D7">
        <w:rPr>
          <w:sz w:val="23"/>
          <w:szCs w:val="23"/>
          <w:highlight w:val="blue"/>
        </w:rPr>
        <w:t>consumer’s personal health information</w:t>
      </w:r>
      <w:r>
        <w:rPr>
          <w:sz w:val="23"/>
          <w:szCs w:val="23"/>
        </w:rPr>
        <w:t xml:space="preserve"> such as health insurance policy information, test codes, and diagnosis codes, to fraudulently obtain medical services, prescription drugs, or other products or services, or to fraudulently bill health insurance providers.</w:t>
      </w:r>
      <w:r>
        <w:rPr>
          <w:sz w:val="16"/>
          <w:szCs w:val="16"/>
        </w:rPr>
        <w:t xml:space="preserve">70 </w:t>
      </w:r>
      <w:r>
        <w:rPr>
          <w:sz w:val="23"/>
          <w:szCs w:val="23"/>
        </w:rPr>
        <w:t xml:space="preserve">In particular, Mr. Kam reported the results of a Survey on Medical Identity Theft by the </w:t>
      </w:r>
      <w:proofErr w:type="spellStart"/>
      <w:r>
        <w:rPr>
          <w:sz w:val="23"/>
          <w:szCs w:val="23"/>
        </w:rPr>
        <w:t>Ponemon</w:t>
      </w:r>
      <w:proofErr w:type="spellEnd"/>
      <w:r>
        <w:rPr>
          <w:sz w:val="23"/>
          <w:szCs w:val="23"/>
        </w:rPr>
        <w:t xml:space="preserve"> Institute in 2013, showing the substantial out-of-pocket expenses that medical identity theft victims typically incur, including “reimbursement to healthcare providers for services received by the identity thief”; costs of “identity protection, credit counseling and legal counsel”; and “payment for medical services and prescriptions because of a lapse in healthcare coverage.”</w:t>
      </w:r>
      <w:r>
        <w:rPr>
          <w:sz w:val="16"/>
          <w:szCs w:val="16"/>
        </w:rPr>
        <w:t xml:space="preserve">71 </w:t>
      </w:r>
      <w:r>
        <w:rPr>
          <w:sz w:val="23"/>
          <w:szCs w:val="23"/>
        </w:rPr>
        <w:t xml:space="preserve">He observed that victims typically have to spend significant time to resolve problems caused by medical identity theft, and often give up because the process is so difficult and time-consuming. </w:t>
      </w:r>
      <w:proofErr w:type="gramStart"/>
      <w:r>
        <w:rPr>
          <w:sz w:val="23"/>
          <w:szCs w:val="23"/>
        </w:rPr>
        <w:t>CX0742 at 15.</w:t>
      </w:r>
      <w:proofErr w:type="gramEnd"/>
      <w:r>
        <w:rPr>
          <w:sz w:val="23"/>
          <w:szCs w:val="23"/>
        </w:rPr>
        <w:t xml:space="preserve"> He also noted that because “[t]here is no central ‘medical identity bureau’ where a consumer can set up a fraud alert, like they can with the credit bureaus,” and as a result, “identity thieves can continue to use a consumer’s medical identity to commit identity crimes” for long periods of time. </w:t>
      </w:r>
      <w:proofErr w:type="gramStart"/>
      <w:r>
        <w:rPr>
          <w:i/>
          <w:iCs/>
          <w:sz w:val="23"/>
          <w:szCs w:val="23"/>
        </w:rPr>
        <w:t xml:space="preserve">Id. </w:t>
      </w:r>
      <w:r>
        <w:rPr>
          <w:sz w:val="23"/>
          <w:szCs w:val="23"/>
        </w:rPr>
        <w:t>at 14.</w:t>
      </w:r>
      <w:proofErr w:type="gramEnd"/>
      <w:r>
        <w:rPr>
          <w:sz w:val="23"/>
          <w:szCs w:val="23"/>
        </w:rPr>
        <w:t xml:space="preserve"> </w:t>
      </w:r>
    </w:p>
    <w:p w:rsidR="00083FF7" w:rsidRDefault="00083FF7" w:rsidP="00083FF7">
      <w:pPr>
        <w:pStyle w:val="Default"/>
        <w:rPr>
          <w:sz w:val="16"/>
          <w:szCs w:val="16"/>
        </w:rPr>
      </w:pPr>
      <w:r>
        <w:rPr>
          <w:sz w:val="23"/>
          <w:szCs w:val="23"/>
        </w:rPr>
        <w:t xml:space="preserve">Mr. Van Dyke emphasized that information like names, addresses, and Social Security numbers cannot be readily changed so that, once compromised, these types of personal information can often be used by malicious actors for an extended period and “could result in affected consumers suffering fraud in perpetuity.” </w:t>
      </w:r>
      <w:proofErr w:type="gramStart"/>
      <w:r>
        <w:rPr>
          <w:sz w:val="23"/>
          <w:szCs w:val="23"/>
        </w:rPr>
        <w:t>CX0741 at 5, 12.</w:t>
      </w:r>
      <w:proofErr w:type="gramEnd"/>
      <w:r>
        <w:rPr>
          <w:sz w:val="23"/>
          <w:szCs w:val="23"/>
        </w:rPr>
        <w:t xml:space="preserve"> Mr. Van Dyke also cited data from a survey conducted by his firm, Javelin, showing the average amount of money that identity thieves steal, the average number of hours that victims spend to resolve specific categories of fraud, and the out-of-pocket costs that victims incur in the course of resolving them. </w:t>
      </w:r>
      <w:r>
        <w:rPr>
          <w:i/>
          <w:iCs/>
          <w:sz w:val="23"/>
          <w:szCs w:val="23"/>
        </w:rPr>
        <w:t xml:space="preserve">Id. </w:t>
      </w:r>
      <w:r>
        <w:rPr>
          <w:sz w:val="23"/>
          <w:szCs w:val="23"/>
        </w:rPr>
        <w:t>at 9-11.</w:t>
      </w:r>
      <w:r>
        <w:rPr>
          <w:sz w:val="16"/>
          <w:szCs w:val="16"/>
        </w:rPr>
        <w:t xml:space="preserve">72 </w:t>
      </w:r>
    </w:p>
    <w:p w:rsidR="00083FF7" w:rsidRDefault="00083FF7" w:rsidP="00083FF7">
      <w:pPr>
        <w:pStyle w:val="Default"/>
        <w:rPr>
          <w:sz w:val="23"/>
          <w:szCs w:val="23"/>
        </w:rPr>
      </w:pPr>
      <w:r>
        <w:rPr>
          <w:sz w:val="23"/>
          <w:szCs w:val="23"/>
        </w:rPr>
        <w:t xml:space="preserve">In addition, medical identity theft associated with data breaches can result in misdiagnosis or mistreatment of illness, and can thereby harm consumers’ physical health and safety. </w:t>
      </w:r>
      <w:proofErr w:type="gramStart"/>
      <w:r>
        <w:rPr>
          <w:sz w:val="23"/>
          <w:szCs w:val="23"/>
        </w:rPr>
        <w:t>ID 49-50; CX0742 at 15.</w:t>
      </w:r>
      <w:proofErr w:type="gramEnd"/>
      <w:r>
        <w:rPr>
          <w:sz w:val="23"/>
          <w:szCs w:val="23"/>
        </w:rPr>
        <w:t xml:space="preserve"> Mr. Kam explained that a “victim of medical identity theft may have the integrity of [his or her] electronic health record compromised if the health information of the identity thief has merged with that of the victim,” and that “[t]he resulting inaccuracies may cause serious health and safety risks to the victim, such as the wrong blood type or life-threatening drug allergies.” </w:t>
      </w:r>
      <w:proofErr w:type="gramStart"/>
      <w:r>
        <w:rPr>
          <w:sz w:val="23"/>
          <w:szCs w:val="23"/>
        </w:rPr>
        <w:t>CX0742 at 15; Kam Tr. 426-27.</w:t>
      </w:r>
      <w:proofErr w:type="gramEnd"/>
      <w:r>
        <w:rPr>
          <w:sz w:val="23"/>
          <w:szCs w:val="23"/>
        </w:rPr>
        <w:t xml:space="preserve"> Medical identity theft victims have also reported other types of health and safety harms caused by the theft, such as delay in receiving medical treatment and incorrect pharmaceutical prescriptions. </w:t>
      </w:r>
      <w:proofErr w:type="gramStart"/>
      <w:r>
        <w:rPr>
          <w:sz w:val="23"/>
          <w:szCs w:val="23"/>
        </w:rPr>
        <w:t>CX0742 at 16.</w:t>
      </w:r>
      <w:proofErr w:type="gramEnd"/>
      <w:r>
        <w:rPr>
          <w:sz w:val="23"/>
          <w:szCs w:val="23"/>
        </w:rPr>
        <w:t xml:space="preserve"> All of these types of harms are cognizable under Section 5(n). </w:t>
      </w:r>
    </w:p>
    <w:p w:rsidR="00083FF7" w:rsidRDefault="00083FF7" w:rsidP="00083FF7">
      <w:pPr>
        <w:pStyle w:val="Default"/>
        <w:rPr>
          <w:sz w:val="16"/>
          <w:szCs w:val="16"/>
        </w:rPr>
      </w:pPr>
      <w:r>
        <w:rPr>
          <w:sz w:val="23"/>
          <w:szCs w:val="23"/>
        </w:rPr>
        <w:t xml:space="preserve">Finally, given that we have found that the very disclosure of </w:t>
      </w:r>
      <w:r w:rsidRPr="000208D7">
        <w:rPr>
          <w:sz w:val="23"/>
          <w:szCs w:val="23"/>
          <w:highlight w:val="blue"/>
        </w:rPr>
        <w:t>sensitive health or medical information</w:t>
      </w:r>
      <w:r>
        <w:rPr>
          <w:sz w:val="23"/>
          <w:szCs w:val="23"/>
        </w:rPr>
        <w:t xml:space="preserve"> to unauthorized individuals is itself </w:t>
      </w:r>
      <w:proofErr w:type="gramStart"/>
      <w:r>
        <w:rPr>
          <w:sz w:val="23"/>
          <w:szCs w:val="23"/>
        </w:rPr>
        <w:t>a privacy</w:t>
      </w:r>
      <w:proofErr w:type="gramEnd"/>
      <w:r>
        <w:rPr>
          <w:sz w:val="23"/>
          <w:szCs w:val="23"/>
        </w:rPr>
        <w:t xml:space="preserve"> harm, </w:t>
      </w:r>
      <w:proofErr w:type="spellStart"/>
      <w:r>
        <w:rPr>
          <w:sz w:val="23"/>
          <w:szCs w:val="23"/>
        </w:rPr>
        <w:t>LabMD’s</w:t>
      </w:r>
      <w:proofErr w:type="spellEnd"/>
      <w:r>
        <w:rPr>
          <w:sz w:val="23"/>
          <w:szCs w:val="23"/>
        </w:rPr>
        <w:t xml:space="preserve"> sharing of the </w:t>
      </w:r>
      <w:r w:rsidRPr="000208D7">
        <w:rPr>
          <w:sz w:val="23"/>
          <w:szCs w:val="23"/>
          <w:highlight w:val="blue"/>
        </w:rPr>
        <w:t>1718 file</w:t>
      </w:r>
      <w:r>
        <w:rPr>
          <w:sz w:val="23"/>
          <w:szCs w:val="23"/>
        </w:rPr>
        <w:t xml:space="preserve"> on LimeWire for 11 months was </w:t>
      </w:r>
      <w:r w:rsidRPr="00B141B2">
        <w:rPr>
          <w:sz w:val="23"/>
          <w:szCs w:val="23"/>
          <w:highlight w:val="cyan"/>
        </w:rPr>
        <w:t>also highly likely to cause substantial privacy harm</w:t>
      </w:r>
      <w:r>
        <w:rPr>
          <w:sz w:val="23"/>
          <w:szCs w:val="23"/>
        </w:rPr>
        <w:t xml:space="preserve"> to thousands of consumers, in addition to the harm actually caused by the known disclosure.</w:t>
      </w:r>
      <w:r>
        <w:rPr>
          <w:sz w:val="16"/>
          <w:szCs w:val="16"/>
        </w:rPr>
        <w:t xml:space="preserve">73 </w:t>
      </w:r>
    </w:p>
    <w:p w:rsidR="00083FF7" w:rsidRDefault="00083FF7" w:rsidP="00083FF7">
      <w:pPr>
        <w:pStyle w:val="Default"/>
        <w:rPr>
          <w:sz w:val="23"/>
          <w:szCs w:val="23"/>
        </w:rPr>
      </w:pPr>
      <w:r>
        <w:rPr>
          <w:sz w:val="23"/>
          <w:szCs w:val="23"/>
        </w:rPr>
        <w:t xml:space="preserve">Having found that the unauthorized exposure of the </w:t>
      </w:r>
      <w:r w:rsidRPr="000208D7">
        <w:rPr>
          <w:sz w:val="23"/>
          <w:szCs w:val="23"/>
          <w:highlight w:val="blue"/>
        </w:rPr>
        <w:t>1718 file</w:t>
      </w:r>
      <w:r>
        <w:rPr>
          <w:sz w:val="23"/>
          <w:szCs w:val="23"/>
        </w:rPr>
        <w:t xml:space="preserve"> created </w:t>
      </w:r>
      <w:r w:rsidRPr="00B141B2">
        <w:rPr>
          <w:sz w:val="23"/>
          <w:szCs w:val="23"/>
          <w:highlight w:val="cyan"/>
        </w:rPr>
        <w:t>a high likelihood of a large harm</w:t>
      </w:r>
      <w:r>
        <w:rPr>
          <w:sz w:val="23"/>
          <w:szCs w:val="23"/>
        </w:rPr>
        <w:t xml:space="preserve"> to consumers, we conclude that the unauthorized exposure of the </w:t>
      </w:r>
      <w:r w:rsidRPr="000208D7">
        <w:rPr>
          <w:sz w:val="23"/>
          <w:szCs w:val="23"/>
          <w:highlight w:val="blue"/>
        </w:rPr>
        <w:t>1718 file</w:t>
      </w:r>
      <w:r>
        <w:rPr>
          <w:sz w:val="23"/>
          <w:szCs w:val="23"/>
        </w:rPr>
        <w:t xml:space="preserve"> was “likely to cause substantial injury to consumers.” </w:t>
      </w:r>
    </w:p>
    <w:p w:rsidR="00083FF7" w:rsidRDefault="00083FF7" w:rsidP="00083FF7">
      <w:pPr>
        <w:pStyle w:val="Default"/>
        <w:rPr>
          <w:sz w:val="23"/>
          <w:szCs w:val="23"/>
        </w:rPr>
      </w:pPr>
      <w:r>
        <w:rPr>
          <w:b/>
          <w:bCs/>
          <w:sz w:val="23"/>
          <w:szCs w:val="23"/>
        </w:rPr>
        <w:t xml:space="preserve">3. The Sacramento Incident </w:t>
      </w:r>
    </w:p>
    <w:p w:rsidR="00083FF7" w:rsidRDefault="00083FF7" w:rsidP="00083FF7">
      <w:pPr>
        <w:pStyle w:val="Default"/>
        <w:rPr>
          <w:sz w:val="23"/>
          <w:szCs w:val="23"/>
        </w:rPr>
      </w:pPr>
      <w:r>
        <w:rPr>
          <w:sz w:val="23"/>
          <w:szCs w:val="23"/>
        </w:rPr>
        <w:t xml:space="preserve">We do not find, however, that the security incident involving the Sacramento documents provides additional evidence that </w:t>
      </w:r>
      <w:proofErr w:type="spellStart"/>
      <w:r>
        <w:rPr>
          <w:sz w:val="23"/>
          <w:szCs w:val="23"/>
        </w:rPr>
        <w:t>LabMD’s</w:t>
      </w:r>
      <w:proofErr w:type="spellEnd"/>
      <w:r>
        <w:rPr>
          <w:sz w:val="23"/>
          <w:szCs w:val="23"/>
        </w:rPr>
        <w:t xml:space="preserve"> </w:t>
      </w:r>
      <w:r w:rsidRPr="000208D7">
        <w:rPr>
          <w:sz w:val="23"/>
          <w:szCs w:val="23"/>
          <w:highlight w:val="magenta"/>
        </w:rPr>
        <w:t xml:space="preserve">computer security practices </w:t>
      </w:r>
      <w:r w:rsidRPr="00B141B2">
        <w:rPr>
          <w:sz w:val="23"/>
          <w:szCs w:val="23"/>
          <w:highlight w:val="cyan"/>
        </w:rPr>
        <w:t>caused or were likely to cause substantial injury</w:t>
      </w:r>
      <w:r>
        <w:rPr>
          <w:sz w:val="23"/>
          <w:szCs w:val="23"/>
        </w:rPr>
        <w:t xml:space="preserve">. </w:t>
      </w:r>
      <w:proofErr w:type="spellStart"/>
      <w:r>
        <w:rPr>
          <w:sz w:val="23"/>
          <w:szCs w:val="23"/>
        </w:rPr>
        <w:t>LabMD</w:t>
      </w:r>
      <w:proofErr w:type="spellEnd"/>
      <w:r>
        <w:rPr>
          <w:sz w:val="23"/>
          <w:szCs w:val="23"/>
        </w:rPr>
        <w:t xml:space="preserve"> does not dispute that the Sacramento Police Department discovered the documents in the possession of identity thieves. However, unlike with the 1718 file incident, the </w:t>
      </w:r>
      <w:r>
        <w:rPr>
          <w:sz w:val="23"/>
          <w:szCs w:val="23"/>
        </w:rPr>
        <w:lastRenderedPageBreak/>
        <w:t xml:space="preserve">evidence does not establish any causal link between the exposed documents, which were found in hard copy form, and </w:t>
      </w:r>
      <w:proofErr w:type="spellStart"/>
      <w:r>
        <w:rPr>
          <w:sz w:val="23"/>
          <w:szCs w:val="23"/>
        </w:rPr>
        <w:t>LabMD’s</w:t>
      </w:r>
      <w:proofErr w:type="spellEnd"/>
      <w:r>
        <w:rPr>
          <w:sz w:val="23"/>
          <w:szCs w:val="23"/>
        </w:rPr>
        <w:t xml:space="preserve"> computer security practices. </w:t>
      </w:r>
    </w:p>
    <w:p w:rsidR="00083FF7" w:rsidRDefault="00083FF7" w:rsidP="00083FF7">
      <w:pPr>
        <w:pStyle w:val="Default"/>
        <w:rPr>
          <w:sz w:val="23"/>
          <w:szCs w:val="23"/>
        </w:rPr>
      </w:pPr>
      <w:r>
        <w:rPr>
          <w:sz w:val="23"/>
          <w:szCs w:val="23"/>
        </w:rPr>
        <w:t xml:space="preserve">The fact that the documents were found in the hands of identity thieves strongly suggests that they viewed the information contained therein (including names and social security numbers) as valuable for their purposes. It also raises concerns that </w:t>
      </w:r>
      <w:proofErr w:type="spellStart"/>
      <w:r>
        <w:rPr>
          <w:sz w:val="23"/>
          <w:szCs w:val="23"/>
        </w:rPr>
        <w:t>LabMD’s</w:t>
      </w:r>
      <w:proofErr w:type="spellEnd"/>
      <w:r>
        <w:rPr>
          <w:sz w:val="23"/>
          <w:szCs w:val="23"/>
        </w:rPr>
        <w:t xml:space="preserve"> </w:t>
      </w:r>
      <w:r w:rsidRPr="00B141B2">
        <w:rPr>
          <w:sz w:val="23"/>
          <w:szCs w:val="23"/>
          <w:highlight w:val="cyan"/>
        </w:rPr>
        <w:t>lax security practices</w:t>
      </w:r>
      <w:r>
        <w:rPr>
          <w:sz w:val="23"/>
          <w:szCs w:val="23"/>
        </w:rPr>
        <w:t xml:space="preserve"> may not have been confined to its computers. Nonetheless, like the ALJ, we conclude that Complaint Counsel have not established that the Sacramento security incident was </w:t>
      </w:r>
      <w:r w:rsidRPr="00B141B2">
        <w:rPr>
          <w:sz w:val="23"/>
          <w:szCs w:val="23"/>
          <w:highlight w:val="cyan"/>
        </w:rPr>
        <w:t>caused by deficiencies in</w:t>
      </w:r>
      <w:r>
        <w:rPr>
          <w:sz w:val="23"/>
          <w:szCs w:val="23"/>
        </w:rPr>
        <w:t xml:space="preserve"> </w:t>
      </w:r>
      <w:proofErr w:type="spellStart"/>
      <w:r>
        <w:rPr>
          <w:sz w:val="23"/>
          <w:szCs w:val="23"/>
        </w:rPr>
        <w:t>LabMD’s</w:t>
      </w:r>
      <w:proofErr w:type="spellEnd"/>
      <w:r>
        <w:rPr>
          <w:sz w:val="23"/>
          <w:szCs w:val="23"/>
        </w:rPr>
        <w:t xml:space="preserve"> </w:t>
      </w:r>
      <w:r>
        <w:rPr>
          <w:i/>
          <w:iCs/>
          <w:sz w:val="23"/>
          <w:szCs w:val="23"/>
        </w:rPr>
        <w:t xml:space="preserve">computer </w:t>
      </w:r>
      <w:r>
        <w:rPr>
          <w:sz w:val="23"/>
          <w:szCs w:val="23"/>
        </w:rPr>
        <w:t xml:space="preserve">security practices, which were the sole practices challenged in the Complaint. </w:t>
      </w:r>
      <w:proofErr w:type="gramStart"/>
      <w:r>
        <w:rPr>
          <w:i/>
          <w:iCs/>
          <w:sz w:val="23"/>
          <w:szCs w:val="23"/>
        </w:rPr>
        <w:t xml:space="preserve">See </w:t>
      </w:r>
      <w:r>
        <w:rPr>
          <w:sz w:val="23"/>
          <w:szCs w:val="23"/>
        </w:rPr>
        <w:t>Comp. ¶ 10.</w:t>
      </w:r>
      <w:proofErr w:type="gramEnd"/>
      <w:r>
        <w:rPr>
          <w:sz w:val="23"/>
          <w:szCs w:val="23"/>
        </w:rPr>
        <w:t xml:space="preserve"> </w:t>
      </w:r>
    </w:p>
    <w:p w:rsidR="00083FF7" w:rsidRDefault="00083FF7" w:rsidP="00083FF7">
      <w:pPr>
        <w:pStyle w:val="Default"/>
        <w:rPr>
          <w:sz w:val="23"/>
          <w:szCs w:val="23"/>
        </w:rPr>
      </w:pPr>
      <w:r>
        <w:rPr>
          <w:b/>
          <w:bCs/>
          <w:sz w:val="23"/>
          <w:szCs w:val="23"/>
        </w:rPr>
        <w:t xml:space="preserve">B. Consumers Could Not </w:t>
      </w:r>
      <w:r w:rsidRPr="00D273BC">
        <w:rPr>
          <w:b/>
          <w:bCs/>
          <w:sz w:val="23"/>
          <w:szCs w:val="23"/>
          <w:highlight w:val="green"/>
        </w:rPr>
        <w:t>Reasonably</w:t>
      </w:r>
      <w:r>
        <w:rPr>
          <w:b/>
          <w:bCs/>
          <w:sz w:val="23"/>
          <w:szCs w:val="23"/>
        </w:rPr>
        <w:t xml:space="preserve"> </w:t>
      </w:r>
      <w:r w:rsidRPr="004D68D2">
        <w:rPr>
          <w:b/>
          <w:bCs/>
          <w:color w:val="00B050"/>
          <w:sz w:val="23"/>
          <w:szCs w:val="23"/>
        </w:rPr>
        <w:t xml:space="preserve">Avoid the Injuries </w:t>
      </w:r>
      <w:r>
        <w:rPr>
          <w:b/>
          <w:bCs/>
          <w:sz w:val="23"/>
          <w:szCs w:val="23"/>
        </w:rPr>
        <w:t xml:space="preserve">Resulting from </w:t>
      </w:r>
      <w:proofErr w:type="spellStart"/>
      <w:r>
        <w:rPr>
          <w:b/>
          <w:bCs/>
          <w:sz w:val="23"/>
          <w:szCs w:val="23"/>
        </w:rPr>
        <w:t>LabMD’s</w:t>
      </w:r>
      <w:proofErr w:type="spellEnd"/>
      <w:r>
        <w:rPr>
          <w:b/>
          <w:bCs/>
          <w:sz w:val="23"/>
          <w:szCs w:val="23"/>
        </w:rPr>
        <w:t xml:space="preserve"> </w:t>
      </w:r>
      <w:r w:rsidRPr="00D079F1">
        <w:rPr>
          <w:b/>
          <w:bCs/>
          <w:sz w:val="23"/>
          <w:szCs w:val="23"/>
          <w:highlight w:val="magenta"/>
        </w:rPr>
        <w:t>Data Security Practices</w:t>
      </w:r>
      <w:r>
        <w:rPr>
          <w:b/>
          <w:bCs/>
          <w:sz w:val="23"/>
          <w:szCs w:val="23"/>
        </w:rPr>
        <w:t xml:space="preserve"> </w:t>
      </w:r>
    </w:p>
    <w:p w:rsidR="005C0A1A" w:rsidRDefault="00083FF7" w:rsidP="005C0A1A">
      <w:pPr>
        <w:autoSpaceDE w:val="0"/>
        <w:autoSpaceDN w:val="0"/>
        <w:adjustRightInd w:val="0"/>
        <w:spacing w:after="0" w:line="240" w:lineRule="auto"/>
        <w:rPr>
          <w:rFonts w:ascii="Times New Roman" w:hAnsi="Times New Roman" w:cs="Times New Roman"/>
          <w:sz w:val="24"/>
          <w:szCs w:val="24"/>
        </w:rPr>
      </w:pPr>
      <w:r>
        <w:rPr>
          <w:sz w:val="23"/>
          <w:szCs w:val="23"/>
        </w:rPr>
        <w:t xml:space="preserve">Turning to the second prong of Section 5(n), we find that </w:t>
      </w:r>
      <w:r w:rsidRPr="00B141B2">
        <w:rPr>
          <w:sz w:val="23"/>
          <w:szCs w:val="23"/>
          <w:highlight w:val="cyan"/>
        </w:rPr>
        <w:t>consumers had no ability to avoid the harms caused by</w:t>
      </w:r>
      <w:r>
        <w:rPr>
          <w:sz w:val="23"/>
          <w:szCs w:val="23"/>
        </w:rPr>
        <w:t xml:space="preserve"> </w:t>
      </w:r>
      <w:proofErr w:type="spellStart"/>
      <w:r>
        <w:rPr>
          <w:sz w:val="23"/>
          <w:szCs w:val="23"/>
        </w:rPr>
        <w:t>LabMD’s</w:t>
      </w:r>
      <w:proofErr w:type="spellEnd"/>
      <w:r>
        <w:rPr>
          <w:sz w:val="23"/>
          <w:szCs w:val="23"/>
        </w:rPr>
        <w:t xml:space="preserve"> practices. </w:t>
      </w:r>
      <w:proofErr w:type="spellStart"/>
      <w:r>
        <w:rPr>
          <w:sz w:val="23"/>
          <w:szCs w:val="23"/>
        </w:rPr>
        <w:t>LabMD’s</w:t>
      </w:r>
      <w:proofErr w:type="spellEnd"/>
      <w:r>
        <w:rPr>
          <w:sz w:val="23"/>
          <w:szCs w:val="23"/>
        </w:rPr>
        <w:t xml:space="preserve"> clients were physicians or other health care providers. Most patients who provided blood or tissue samples for testing </w:t>
      </w:r>
      <w:r w:rsidRPr="00B141B2">
        <w:rPr>
          <w:sz w:val="23"/>
          <w:szCs w:val="23"/>
          <w:highlight w:val="cyan"/>
        </w:rPr>
        <w:t>were not notified</w:t>
      </w:r>
      <w:r>
        <w:rPr>
          <w:sz w:val="23"/>
          <w:szCs w:val="23"/>
        </w:rPr>
        <w:t xml:space="preserve"> that their specimens would be given to </w:t>
      </w:r>
      <w:proofErr w:type="spellStart"/>
      <w:r>
        <w:rPr>
          <w:sz w:val="23"/>
          <w:szCs w:val="23"/>
        </w:rPr>
        <w:t>LabMD</w:t>
      </w:r>
      <w:proofErr w:type="spellEnd"/>
      <w:r>
        <w:rPr>
          <w:sz w:val="23"/>
          <w:szCs w:val="23"/>
        </w:rPr>
        <w:t xml:space="preserve"> for testing, or that </w:t>
      </w:r>
      <w:proofErr w:type="spellStart"/>
      <w:r>
        <w:rPr>
          <w:sz w:val="23"/>
          <w:szCs w:val="23"/>
        </w:rPr>
        <w:t>LabMD</w:t>
      </w:r>
      <w:proofErr w:type="spellEnd"/>
      <w:r>
        <w:rPr>
          <w:sz w:val="23"/>
          <w:szCs w:val="23"/>
        </w:rPr>
        <w:t xml:space="preserve"> would receive and retain other sensitive personal information as well. </w:t>
      </w:r>
      <w:proofErr w:type="gramStart"/>
      <w:r>
        <w:rPr>
          <w:sz w:val="23"/>
          <w:szCs w:val="23"/>
        </w:rPr>
        <w:t>CX0726 (Maxey, SUN Designee, dep.) at 78;</w:t>
      </w:r>
      <w:r w:rsidR="005C0A1A" w:rsidRPr="005C0A1A">
        <w:rPr>
          <w:rFonts w:ascii="Times New Roman" w:hAnsi="Times New Roman" w:cs="Times New Roman"/>
          <w:sz w:val="24"/>
          <w:szCs w:val="24"/>
        </w:rPr>
        <w:t xml:space="preserve"> </w:t>
      </w:r>
      <w:r w:rsidR="005C0A1A">
        <w:rPr>
          <w:rFonts w:ascii="Times New Roman" w:hAnsi="Times New Roman" w:cs="Times New Roman"/>
          <w:sz w:val="24"/>
          <w:szCs w:val="24"/>
        </w:rPr>
        <w:t>CX0728 (Randolph, Midtown Designee, dep.) at 67.</w:t>
      </w:r>
      <w:proofErr w:type="gramEnd"/>
    </w:p>
    <w:p w:rsidR="005C0A1A" w:rsidRDefault="005C0A1A" w:rsidP="005C0A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6"/>
          <w:szCs w:val="16"/>
        </w:rPr>
        <w:t xml:space="preserve">74 </w:t>
      </w:r>
      <w:r>
        <w:rPr>
          <w:rFonts w:ascii="Times New Roman" w:hAnsi="Times New Roman" w:cs="Times New Roman"/>
          <w:sz w:val="24"/>
          <w:szCs w:val="24"/>
        </w:rPr>
        <w:t xml:space="preserve">While some consumers eventually learned of </w:t>
      </w:r>
      <w:proofErr w:type="spellStart"/>
      <w:r>
        <w:rPr>
          <w:rFonts w:ascii="Times New Roman" w:hAnsi="Times New Roman" w:cs="Times New Roman"/>
          <w:sz w:val="24"/>
          <w:szCs w:val="24"/>
        </w:rPr>
        <w:t>LabMD’s</w:t>
      </w:r>
      <w:proofErr w:type="spellEnd"/>
      <w:r>
        <w:rPr>
          <w:rFonts w:ascii="Times New Roman" w:hAnsi="Times New Roman" w:cs="Times New Roman"/>
          <w:sz w:val="24"/>
          <w:szCs w:val="24"/>
        </w:rPr>
        <w:t xml:space="preserve"> existence during the billing or collections process, even these consumers lacked any information about </w:t>
      </w:r>
      <w:proofErr w:type="spellStart"/>
      <w:r>
        <w:rPr>
          <w:rFonts w:ascii="Times New Roman" w:hAnsi="Times New Roman" w:cs="Times New Roman"/>
          <w:sz w:val="24"/>
          <w:szCs w:val="24"/>
        </w:rPr>
        <w:t>LabMD’s</w:t>
      </w:r>
      <w:proofErr w:type="spellEnd"/>
      <w:r>
        <w:rPr>
          <w:rFonts w:ascii="Times New Roman" w:hAnsi="Times New Roman" w:cs="Times New Roman"/>
          <w:sz w:val="24"/>
          <w:szCs w:val="24"/>
        </w:rPr>
        <w:t xml:space="preserve"> </w:t>
      </w:r>
      <w:r w:rsidRPr="00D079F1">
        <w:rPr>
          <w:rFonts w:ascii="Times New Roman" w:hAnsi="Times New Roman" w:cs="Times New Roman"/>
          <w:sz w:val="24"/>
          <w:szCs w:val="24"/>
          <w:highlight w:val="magenta"/>
        </w:rPr>
        <w:t>data security practices</w:t>
      </w:r>
      <w:r>
        <w:rPr>
          <w:rFonts w:ascii="Times New Roman" w:hAnsi="Times New Roman" w:cs="Times New Roman"/>
          <w:sz w:val="24"/>
          <w:szCs w:val="24"/>
        </w:rPr>
        <w:t xml:space="preserve">, CX0726 (Maxey, SUN Designee, dep.) at 80-81, 100-01, and thus </w:t>
      </w:r>
      <w:r w:rsidRPr="00B141B2">
        <w:rPr>
          <w:rFonts w:ascii="Times New Roman" w:hAnsi="Times New Roman" w:cs="Times New Roman"/>
          <w:sz w:val="24"/>
          <w:szCs w:val="24"/>
          <w:highlight w:val="cyan"/>
        </w:rPr>
        <w:t>had no opportunity to avoid injuries caused by these practices</w:t>
      </w:r>
      <w:r>
        <w:rPr>
          <w:rFonts w:ascii="Times New Roman" w:hAnsi="Times New Roman" w:cs="Times New Roman"/>
          <w:sz w:val="24"/>
          <w:szCs w:val="24"/>
        </w:rPr>
        <w:t xml:space="preserve">. In sum, victims of a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data breach would have </w:t>
      </w:r>
      <w:r w:rsidRPr="00B141B2">
        <w:rPr>
          <w:rFonts w:ascii="Times New Roman" w:hAnsi="Times New Roman" w:cs="Times New Roman"/>
          <w:sz w:val="24"/>
          <w:szCs w:val="24"/>
          <w:highlight w:val="cyan"/>
        </w:rPr>
        <w:t>“no chance whatsoever to avoid the injury before it occurred.”</w:t>
      </w:r>
      <w:r>
        <w:rPr>
          <w:rFonts w:ascii="Times New Roman" w:hAnsi="Times New Roman" w:cs="Times New Roman"/>
          <w:sz w:val="24"/>
          <w:szCs w:val="24"/>
        </w:rPr>
        <w:t xml:space="preserve"> </w:t>
      </w:r>
      <w:r>
        <w:rPr>
          <w:rFonts w:ascii="Times New Roman" w:hAnsi="Times New Roman" w:cs="Times New Roman"/>
          <w:i/>
          <w:iCs/>
          <w:sz w:val="24"/>
          <w:szCs w:val="24"/>
        </w:rPr>
        <w:t xml:space="preserve">FTC v. </w:t>
      </w:r>
      <w:proofErr w:type="spellStart"/>
      <w:r>
        <w:rPr>
          <w:rFonts w:ascii="Times New Roman" w:hAnsi="Times New Roman" w:cs="Times New Roman"/>
          <w:i/>
          <w:iCs/>
          <w:sz w:val="24"/>
          <w:szCs w:val="24"/>
        </w:rPr>
        <w:t>Neovi</w:t>
      </w:r>
      <w:proofErr w:type="spellEnd"/>
      <w:r>
        <w:rPr>
          <w:rFonts w:ascii="Times New Roman" w:hAnsi="Times New Roman" w:cs="Times New Roman"/>
          <w:i/>
          <w:iCs/>
          <w:sz w:val="24"/>
          <w:szCs w:val="24"/>
        </w:rPr>
        <w:t>, Inc.</w:t>
      </w:r>
      <w:r>
        <w:rPr>
          <w:rFonts w:ascii="Times New Roman" w:hAnsi="Times New Roman" w:cs="Times New Roman"/>
          <w:sz w:val="24"/>
          <w:szCs w:val="24"/>
        </w:rPr>
        <w:t xml:space="preserve">, 598 F. Supp. 2d 1104, 1115 (S.D. Cal. 2008), </w:t>
      </w:r>
      <w:r>
        <w:rPr>
          <w:rFonts w:ascii="Times New Roman" w:hAnsi="Times New Roman" w:cs="Times New Roman"/>
          <w:i/>
          <w:iCs/>
          <w:sz w:val="24"/>
          <w:szCs w:val="24"/>
        </w:rPr>
        <w:t>aff’d</w:t>
      </w:r>
      <w:r>
        <w:rPr>
          <w:rFonts w:ascii="Times New Roman" w:hAnsi="Times New Roman" w:cs="Times New Roman"/>
          <w:sz w:val="24"/>
          <w:szCs w:val="24"/>
        </w:rPr>
        <w:t>, 604 F.3d 1150 (9th Cir. 2010).</w:t>
      </w:r>
    </w:p>
    <w:p w:rsidR="005C0A1A" w:rsidRDefault="005C0A1A" w:rsidP="005C0A1A">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nonetheless argues that consumers were </w:t>
      </w:r>
      <w:r w:rsidRPr="004D68D2">
        <w:rPr>
          <w:rFonts w:ascii="Times New Roman" w:hAnsi="Times New Roman" w:cs="Times New Roman"/>
          <w:sz w:val="24"/>
          <w:szCs w:val="24"/>
          <w:highlight w:val="green"/>
        </w:rPr>
        <w:t>reasonably</w:t>
      </w:r>
      <w:r>
        <w:rPr>
          <w:rFonts w:ascii="Times New Roman" w:hAnsi="Times New Roman" w:cs="Times New Roman"/>
          <w:sz w:val="24"/>
          <w:szCs w:val="24"/>
        </w:rPr>
        <w:t xml:space="preserve"> </w:t>
      </w:r>
      <w:r w:rsidRPr="004D68D2">
        <w:rPr>
          <w:rFonts w:ascii="Times New Roman" w:hAnsi="Times New Roman" w:cs="Times New Roman"/>
          <w:color w:val="00B050"/>
          <w:sz w:val="24"/>
          <w:szCs w:val="24"/>
        </w:rPr>
        <w:t>capable of mitigating any injury</w:t>
      </w:r>
      <w:r>
        <w:rPr>
          <w:rFonts w:ascii="Times New Roman" w:hAnsi="Times New Roman" w:cs="Times New Roman"/>
          <w:sz w:val="24"/>
          <w:szCs w:val="24"/>
        </w:rPr>
        <w:t xml:space="preserve"> “after the fact.” We disagree. Our inquiry centers on whether consumers can avoid harm </w:t>
      </w:r>
      <w:r>
        <w:rPr>
          <w:rFonts w:ascii="Times New Roman" w:hAnsi="Times New Roman" w:cs="Times New Roman"/>
          <w:i/>
          <w:iCs/>
          <w:sz w:val="24"/>
          <w:szCs w:val="24"/>
        </w:rPr>
        <w:t xml:space="preserve">before </w:t>
      </w:r>
      <w:r>
        <w:rPr>
          <w:rFonts w:ascii="Times New Roman" w:hAnsi="Times New Roman" w:cs="Times New Roman"/>
          <w:sz w:val="24"/>
          <w:szCs w:val="24"/>
        </w:rPr>
        <w:t>it occurs.</w:t>
      </w:r>
      <w:r>
        <w:rPr>
          <w:rFonts w:ascii="Times New Roman" w:hAnsi="Times New Roman" w:cs="Times New Roman"/>
          <w:sz w:val="16"/>
          <w:szCs w:val="16"/>
        </w:rPr>
        <w:t xml:space="preserve">75 </w:t>
      </w: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even assuming </w:t>
      </w:r>
      <w:r>
        <w:rPr>
          <w:rFonts w:ascii="Times New Roman" w:hAnsi="Times New Roman" w:cs="Times New Roman"/>
          <w:i/>
          <w:iCs/>
          <w:sz w:val="24"/>
          <w:szCs w:val="24"/>
        </w:rPr>
        <w:t xml:space="preserve">arguendo </w:t>
      </w:r>
      <w:r>
        <w:rPr>
          <w:rFonts w:ascii="Times New Roman" w:hAnsi="Times New Roman" w:cs="Times New Roman"/>
          <w:sz w:val="24"/>
          <w:szCs w:val="24"/>
        </w:rPr>
        <w:t xml:space="preserve">that </w:t>
      </w:r>
      <w:r w:rsidRPr="00DB30C4">
        <w:rPr>
          <w:rFonts w:ascii="Times New Roman" w:hAnsi="Times New Roman" w:cs="Times New Roman"/>
          <w:sz w:val="24"/>
          <w:szCs w:val="24"/>
          <w:highlight w:val="cyan"/>
        </w:rPr>
        <w:t>the ability to mitigate harm</w:t>
      </w:r>
      <w:r>
        <w:rPr>
          <w:rFonts w:ascii="Times New Roman" w:hAnsi="Times New Roman" w:cs="Times New Roman"/>
          <w:sz w:val="24"/>
          <w:szCs w:val="24"/>
        </w:rPr>
        <w:t xml:space="preserve"> does factor into its </w:t>
      </w:r>
      <w:proofErr w:type="spellStart"/>
      <w:r>
        <w:rPr>
          <w:rFonts w:ascii="Times New Roman" w:hAnsi="Times New Roman" w:cs="Times New Roman"/>
          <w:sz w:val="24"/>
          <w:szCs w:val="24"/>
        </w:rPr>
        <w:t>avoidability</w:t>
      </w:r>
      <w:proofErr w:type="spellEnd"/>
      <w:r>
        <w:rPr>
          <w:rFonts w:ascii="Times New Roman" w:hAnsi="Times New Roman" w:cs="Times New Roman"/>
          <w:sz w:val="24"/>
          <w:szCs w:val="24"/>
        </w:rPr>
        <w:t xml:space="preserve">, there is nothing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has pointed to that demonstrates </w:t>
      </w:r>
      <w:r w:rsidRPr="00DB30C4">
        <w:rPr>
          <w:rFonts w:ascii="Times New Roman" w:hAnsi="Times New Roman" w:cs="Times New Roman"/>
          <w:sz w:val="24"/>
          <w:szCs w:val="24"/>
          <w:highlight w:val="cyan"/>
        </w:rPr>
        <w:t>mitigation after the fact</w:t>
      </w:r>
      <w:r>
        <w:rPr>
          <w:rFonts w:ascii="Times New Roman" w:hAnsi="Times New Roman" w:cs="Times New Roman"/>
          <w:sz w:val="24"/>
          <w:szCs w:val="24"/>
        </w:rPr>
        <w:t xml:space="preserve"> would have been possible here. Without </w:t>
      </w:r>
      <w:r w:rsidRPr="00D079F1">
        <w:rPr>
          <w:rFonts w:ascii="Times New Roman" w:hAnsi="Times New Roman" w:cs="Times New Roman"/>
          <w:sz w:val="24"/>
          <w:szCs w:val="24"/>
          <w:highlight w:val="magenta"/>
        </w:rPr>
        <w:t>notice of a breach</w:t>
      </w:r>
      <w:r>
        <w:rPr>
          <w:rFonts w:ascii="Times New Roman" w:hAnsi="Times New Roman" w:cs="Times New Roman"/>
          <w:sz w:val="24"/>
          <w:szCs w:val="24"/>
        </w:rPr>
        <w:t xml:space="preserve">, consumers can do little to mitigate its harms. CX0742 (Kam Expert Report) at 17; Kam, Tr. 398-402. </w:t>
      </w:r>
      <w:proofErr w:type="spellStart"/>
      <w:r>
        <w:rPr>
          <w:rFonts w:ascii="Times New Roman" w:hAnsi="Times New Roman" w:cs="Times New Roman"/>
          <w:sz w:val="24"/>
          <w:szCs w:val="24"/>
        </w:rPr>
        <w:t>LabMD</w:t>
      </w:r>
      <w:proofErr w:type="spellEnd"/>
      <w:r>
        <w:rPr>
          <w:rFonts w:ascii="Times New Roman" w:hAnsi="Times New Roman" w:cs="Times New Roman"/>
          <w:sz w:val="24"/>
          <w:szCs w:val="24"/>
        </w:rPr>
        <w:t xml:space="preserve"> would be the entity to provide such </w:t>
      </w:r>
      <w:r w:rsidRPr="00D079F1">
        <w:rPr>
          <w:rFonts w:ascii="Times New Roman" w:hAnsi="Times New Roman" w:cs="Times New Roman"/>
          <w:sz w:val="24"/>
          <w:szCs w:val="24"/>
          <w:highlight w:val="magenta"/>
        </w:rPr>
        <w:t>notice if a breach occurred</w:t>
      </w:r>
      <w:r>
        <w:rPr>
          <w:rFonts w:ascii="Times New Roman" w:hAnsi="Times New Roman" w:cs="Times New Roman"/>
          <w:sz w:val="24"/>
          <w:szCs w:val="24"/>
        </w:rPr>
        <w:t xml:space="preserve"> on </w:t>
      </w:r>
      <w:r w:rsidRPr="00C72433">
        <w:rPr>
          <w:rFonts w:ascii="Times New Roman" w:hAnsi="Times New Roman" w:cs="Times New Roman"/>
          <w:sz w:val="24"/>
          <w:szCs w:val="24"/>
          <w:highlight w:val="blue"/>
        </w:rPr>
        <w:t>its network</w:t>
      </w:r>
      <w:r>
        <w:rPr>
          <w:rFonts w:ascii="Times New Roman" w:hAnsi="Times New Roman" w:cs="Times New Roman"/>
          <w:sz w:val="24"/>
          <w:szCs w:val="24"/>
        </w:rPr>
        <w:t xml:space="preserve">, yet it </w:t>
      </w:r>
      <w:r w:rsidRPr="00DB30C4">
        <w:rPr>
          <w:rFonts w:ascii="Times New Roman" w:hAnsi="Times New Roman" w:cs="Times New Roman"/>
          <w:sz w:val="24"/>
          <w:szCs w:val="24"/>
          <w:highlight w:val="cyan"/>
        </w:rPr>
        <w:t>did not notify</w:t>
      </w:r>
      <w:r>
        <w:rPr>
          <w:rFonts w:ascii="Times New Roman" w:hAnsi="Times New Roman" w:cs="Times New Roman"/>
          <w:sz w:val="24"/>
          <w:szCs w:val="24"/>
        </w:rPr>
        <w:t xml:space="preserve"> the relevant 9,300 consumers that their medical and other </w:t>
      </w:r>
      <w:r w:rsidRPr="00C72433">
        <w:rPr>
          <w:rFonts w:ascii="Times New Roman" w:hAnsi="Times New Roman" w:cs="Times New Roman"/>
          <w:sz w:val="24"/>
          <w:szCs w:val="24"/>
          <w:highlight w:val="blue"/>
        </w:rPr>
        <w:t>sensitive personal information</w:t>
      </w:r>
      <w:r>
        <w:rPr>
          <w:rFonts w:ascii="Times New Roman" w:hAnsi="Times New Roman" w:cs="Times New Roman"/>
          <w:sz w:val="24"/>
          <w:szCs w:val="24"/>
        </w:rPr>
        <w:t xml:space="preserve"> had been exposed in the 1718 file. </w:t>
      </w:r>
      <w:proofErr w:type="gramStart"/>
      <w:r>
        <w:rPr>
          <w:rFonts w:ascii="Times New Roman" w:hAnsi="Times New Roman" w:cs="Times New Roman"/>
          <w:sz w:val="24"/>
          <w:szCs w:val="24"/>
        </w:rPr>
        <w:t>CX0710-A (Daugherty Designee dep.) at 48; Daugherty, Tr. 1087.</w:t>
      </w:r>
      <w:proofErr w:type="gramEnd"/>
      <w:r>
        <w:rPr>
          <w:rFonts w:ascii="Times New Roman" w:hAnsi="Times New Roman" w:cs="Times New Roman"/>
          <w:sz w:val="24"/>
          <w:szCs w:val="24"/>
        </w:rPr>
        <w:t xml:space="preserve"> Moreover, even if consumers do receive notice that their information was involved in a breach, it may be </w:t>
      </w:r>
      <w:r w:rsidRPr="00DB30C4">
        <w:rPr>
          <w:rFonts w:ascii="Times New Roman" w:hAnsi="Times New Roman" w:cs="Times New Roman"/>
          <w:sz w:val="24"/>
          <w:szCs w:val="24"/>
          <w:highlight w:val="cyan"/>
        </w:rPr>
        <w:t>difficult or impossible to mitigate or avoid further harm</w:t>
      </w:r>
      <w:r>
        <w:rPr>
          <w:rFonts w:ascii="Times New Roman" w:hAnsi="Times New Roman" w:cs="Times New Roman"/>
          <w:sz w:val="24"/>
          <w:szCs w:val="24"/>
        </w:rPr>
        <w:t>, since they have “little, if . . . any, control over who may access that information” in the future,</w:t>
      </w:r>
      <w:r>
        <w:rPr>
          <w:rFonts w:ascii="Times New Roman" w:hAnsi="Times New Roman" w:cs="Times New Roman"/>
          <w:sz w:val="16"/>
          <w:szCs w:val="16"/>
        </w:rPr>
        <w:t xml:space="preserve">76 </w:t>
      </w:r>
      <w:r>
        <w:rPr>
          <w:rFonts w:ascii="Times New Roman" w:hAnsi="Times New Roman" w:cs="Times New Roman"/>
          <w:sz w:val="24"/>
          <w:szCs w:val="24"/>
        </w:rPr>
        <w:t>and tools such as credit monitoring and fraud alerts cannot foreclose the possibility of future identity theft over a long period of time.</w:t>
      </w:r>
      <w:r>
        <w:rPr>
          <w:rFonts w:ascii="Times New Roman" w:hAnsi="Times New Roman" w:cs="Times New Roman"/>
          <w:sz w:val="16"/>
          <w:szCs w:val="16"/>
        </w:rPr>
        <w:t xml:space="preserve">77 </w:t>
      </w:r>
      <w:r>
        <w:rPr>
          <w:rFonts w:ascii="Times New Roman" w:hAnsi="Times New Roman" w:cs="Times New Roman"/>
          <w:sz w:val="24"/>
          <w:szCs w:val="24"/>
        </w:rPr>
        <w:t xml:space="preserve">Furthermore, consumers cannot avoid or fully reverse certain categories of non-economic injury that may accompany the exposure of </w:t>
      </w:r>
      <w:r w:rsidRPr="00C72433">
        <w:rPr>
          <w:rFonts w:ascii="Times New Roman" w:hAnsi="Times New Roman" w:cs="Times New Roman"/>
          <w:sz w:val="24"/>
          <w:szCs w:val="24"/>
          <w:highlight w:val="blue"/>
        </w:rPr>
        <w:t>sensitive medical information.</w:t>
      </w:r>
      <w:r>
        <w:rPr>
          <w:rFonts w:ascii="Times New Roman" w:hAnsi="Times New Roman" w:cs="Times New Roman"/>
          <w:sz w:val="24"/>
          <w:szCs w:val="24"/>
        </w:rPr>
        <w:t xml:space="preserve"> In short, there was no way for consumers </w:t>
      </w:r>
      <w:r w:rsidRPr="00DB30C4">
        <w:rPr>
          <w:rFonts w:ascii="Times New Roman" w:hAnsi="Times New Roman" w:cs="Times New Roman"/>
          <w:sz w:val="24"/>
          <w:szCs w:val="24"/>
          <w:highlight w:val="cyan"/>
        </w:rPr>
        <w:t>to avoid the injury that was caused or likely to be caused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LabMD’s</w:t>
      </w:r>
      <w:proofErr w:type="spellEnd"/>
      <w:r>
        <w:rPr>
          <w:rFonts w:ascii="Times New Roman" w:hAnsi="Times New Roman" w:cs="Times New Roman"/>
          <w:sz w:val="24"/>
          <w:szCs w:val="24"/>
        </w:rPr>
        <w:t xml:space="preserve"> </w:t>
      </w:r>
      <w:r w:rsidRPr="00DB30C4">
        <w:rPr>
          <w:rFonts w:ascii="Times New Roman" w:hAnsi="Times New Roman" w:cs="Times New Roman"/>
          <w:sz w:val="24"/>
          <w:szCs w:val="24"/>
          <w:highlight w:val="cyan"/>
        </w:rPr>
        <w:t>inadequate</w:t>
      </w:r>
      <w:r>
        <w:rPr>
          <w:rFonts w:ascii="Times New Roman" w:hAnsi="Times New Roman" w:cs="Times New Roman"/>
          <w:sz w:val="24"/>
          <w:szCs w:val="24"/>
        </w:rPr>
        <w:t xml:space="preserve"> </w:t>
      </w:r>
      <w:r w:rsidRPr="00D079F1">
        <w:rPr>
          <w:rFonts w:ascii="Times New Roman" w:hAnsi="Times New Roman" w:cs="Times New Roman"/>
          <w:sz w:val="24"/>
          <w:szCs w:val="24"/>
          <w:highlight w:val="magenta"/>
        </w:rPr>
        <w:t>data security practices.</w:t>
      </w:r>
    </w:p>
    <w:p w:rsidR="005C0A1A" w:rsidRDefault="005C0A1A" w:rsidP="005C0A1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 The </w:t>
      </w:r>
      <w:r w:rsidRPr="00DB30C4">
        <w:rPr>
          <w:rFonts w:ascii="Times New Roman" w:hAnsi="Times New Roman" w:cs="Times New Roman"/>
          <w:b/>
          <w:bCs/>
          <w:sz w:val="24"/>
          <w:szCs w:val="24"/>
          <w:highlight w:val="cyan"/>
        </w:rPr>
        <w:t>Injuries Were Not Outweighed by Countervailing Benefits</w:t>
      </w:r>
      <w:r>
        <w:rPr>
          <w:rFonts w:ascii="Times New Roman" w:hAnsi="Times New Roman" w:cs="Times New Roman"/>
          <w:b/>
          <w:bCs/>
          <w:sz w:val="24"/>
          <w:szCs w:val="24"/>
        </w:rPr>
        <w:t xml:space="preserve"> to Consumers or to Competition</w:t>
      </w:r>
    </w:p>
    <w:p w:rsidR="005C0A1A" w:rsidRDefault="005C0A1A" w:rsidP="005C0A1A">
      <w:pPr>
        <w:pStyle w:val="Default"/>
        <w:rPr>
          <w:sz w:val="23"/>
          <w:szCs w:val="23"/>
        </w:rPr>
      </w:pPr>
      <w:r>
        <w:t xml:space="preserve">Finally, we must consider whether the consumer injury resulting from </w:t>
      </w:r>
      <w:proofErr w:type="spellStart"/>
      <w:r>
        <w:t>LabMD’s</w:t>
      </w:r>
      <w:proofErr w:type="spellEnd"/>
      <w:r>
        <w:t xml:space="preserve"> </w:t>
      </w:r>
      <w:r w:rsidRPr="00C72433">
        <w:rPr>
          <w:highlight w:val="magenta"/>
        </w:rPr>
        <w:t>data security practices</w:t>
      </w:r>
      <w:r>
        <w:t xml:space="preserve"> is “outweighed by countervailing benefits to consumers or to competition.” </w:t>
      </w:r>
      <w:proofErr w:type="gramStart"/>
      <w:r>
        <w:t>15 U.S.C. § 45(n).</w:t>
      </w:r>
      <w:proofErr w:type="gramEnd"/>
      <w:r>
        <w:t xml:space="preserve"> A “benefit” can be in the form of lower costs and then potentially lower prices for consumers, and the Commission “will not find that a </w:t>
      </w:r>
      <w:r w:rsidRPr="00DB30C4">
        <w:rPr>
          <w:highlight w:val="cyan"/>
        </w:rPr>
        <w:t>practice unfairly injures</w:t>
      </w:r>
      <w:r>
        <w:t xml:space="preserve"> consumers unless it is injurious in its net effects.” </w:t>
      </w:r>
      <w:r>
        <w:rPr>
          <w:i/>
          <w:iCs/>
        </w:rPr>
        <w:t>Unfairness Statement</w:t>
      </w:r>
      <w:r>
        <w:t xml:space="preserve">, </w:t>
      </w:r>
      <w:proofErr w:type="gramStart"/>
      <w:r>
        <w:t>104 F.T.C. at 1073</w:t>
      </w:r>
      <w:proofErr w:type="gramEnd"/>
      <w:r>
        <w:t xml:space="preserve">. This cost-benefit inquiry is particularly important in cases where the </w:t>
      </w:r>
      <w:r w:rsidRPr="00896348">
        <w:rPr>
          <w:highlight w:val="cyan"/>
        </w:rPr>
        <w:t>allegedly unfair practice</w:t>
      </w:r>
      <w:r>
        <w:t xml:space="preserve"> consists of a party’s </w:t>
      </w:r>
      <w:r>
        <w:lastRenderedPageBreak/>
        <w:t xml:space="preserve">failure to take actions that would prevent consumer injury or reduce the risk </w:t>
      </w:r>
      <w:r>
        <w:rPr>
          <w:sz w:val="23"/>
          <w:szCs w:val="23"/>
        </w:rPr>
        <w:t xml:space="preserve">of such injury. </w:t>
      </w:r>
      <w:r>
        <w:rPr>
          <w:i/>
          <w:iCs/>
          <w:sz w:val="23"/>
          <w:szCs w:val="23"/>
        </w:rPr>
        <w:t>Int’l Harvester Co.</w:t>
      </w:r>
      <w:r>
        <w:rPr>
          <w:sz w:val="23"/>
          <w:szCs w:val="23"/>
        </w:rPr>
        <w:t xml:space="preserve">, </w:t>
      </w:r>
      <w:proofErr w:type="gramStart"/>
      <w:r>
        <w:rPr>
          <w:sz w:val="23"/>
          <w:szCs w:val="23"/>
        </w:rPr>
        <w:t>104 F.T.C. at 1064</w:t>
      </w:r>
      <w:proofErr w:type="gramEnd"/>
      <w:r>
        <w:rPr>
          <w:sz w:val="23"/>
          <w:szCs w:val="23"/>
        </w:rPr>
        <w:t xml:space="preserve">. When a case concerns </w:t>
      </w:r>
      <w:r w:rsidRPr="00DB30C4">
        <w:rPr>
          <w:sz w:val="23"/>
          <w:szCs w:val="23"/>
          <w:highlight w:val="cyan"/>
        </w:rPr>
        <w:t>the failure to provide</w:t>
      </w:r>
      <w:r>
        <w:rPr>
          <w:sz w:val="23"/>
          <w:szCs w:val="23"/>
        </w:rPr>
        <w:t xml:space="preserve"> </w:t>
      </w:r>
      <w:r w:rsidRPr="00504CC3">
        <w:rPr>
          <w:sz w:val="23"/>
          <w:szCs w:val="23"/>
          <w:highlight w:val="magenta"/>
        </w:rPr>
        <w:t>adequate data security</w:t>
      </w:r>
      <w:r>
        <w:rPr>
          <w:sz w:val="23"/>
          <w:szCs w:val="23"/>
        </w:rPr>
        <w:t xml:space="preserve"> in particular, “countervailing benefits” are the foregone costs of “investment in stronger cybersecurity” by comparison with the cost of the firm’s existing “level of cybersecurity.” </w:t>
      </w:r>
      <w:r>
        <w:rPr>
          <w:i/>
          <w:iCs/>
          <w:sz w:val="23"/>
          <w:szCs w:val="23"/>
        </w:rPr>
        <w:t>Wyndham</w:t>
      </w:r>
      <w:r>
        <w:rPr>
          <w:sz w:val="23"/>
          <w:szCs w:val="23"/>
        </w:rPr>
        <w:t xml:space="preserve">, </w:t>
      </w:r>
      <w:proofErr w:type="gramStart"/>
      <w:r>
        <w:rPr>
          <w:sz w:val="23"/>
          <w:szCs w:val="23"/>
        </w:rPr>
        <w:t>799 F.3d at 255</w:t>
      </w:r>
      <w:proofErr w:type="gramEnd"/>
      <w:r>
        <w:rPr>
          <w:sz w:val="23"/>
          <w:szCs w:val="23"/>
        </w:rPr>
        <w:t xml:space="preserve">. </w:t>
      </w:r>
    </w:p>
    <w:p w:rsidR="005C0A1A" w:rsidRDefault="005C0A1A" w:rsidP="005C0A1A">
      <w:pPr>
        <w:pStyle w:val="Default"/>
        <w:rPr>
          <w:sz w:val="23"/>
          <w:szCs w:val="23"/>
        </w:rPr>
      </w:pPr>
      <w:r>
        <w:rPr>
          <w:sz w:val="23"/>
          <w:szCs w:val="23"/>
        </w:rPr>
        <w:t xml:space="preserve">Here, we conclude that whatever savings </w:t>
      </w:r>
      <w:proofErr w:type="spellStart"/>
      <w:r>
        <w:rPr>
          <w:sz w:val="23"/>
          <w:szCs w:val="23"/>
        </w:rPr>
        <w:t>LabMD</w:t>
      </w:r>
      <w:proofErr w:type="spellEnd"/>
      <w:r>
        <w:rPr>
          <w:sz w:val="23"/>
          <w:szCs w:val="23"/>
        </w:rPr>
        <w:t xml:space="preserve"> reaped by forgoing the expenses needed to remedy its conduct do not outweigh </w:t>
      </w:r>
      <w:r w:rsidRPr="00DB30C4">
        <w:rPr>
          <w:sz w:val="23"/>
          <w:szCs w:val="23"/>
          <w:highlight w:val="cyan"/>
        </w:rPr>
        <w:t>the “substantial injury to consumers” caused or likely to be caused by</w:t>
      </w:r>
      <w:r>
        <w:rPr>
          <w:sz w:val="23"/>
          <w:szCs w:val="23"/>
        </w:rPr>
        <w:t xml:space="preserve"> its </w:t>
      </w:r>
      <w:r w:rsidRPr="00DB30C4">
        <w:rPr>
          <w:sz w:val="23"/>
          <w:szCs w:val="23"/>
          <w:highlight w:val="cyan"/>
        </w:rPr>
        <w:t>poor security practices</w:t>
      </w:r>
      <w:r>
        <w:rPr>
          <w:sz w:val="23"/>
          <w:szCs w:val="23"/>
        </w:rPr>
        <w:t xml:space="preserve">. For the </w:t>
      </w:r>
      <w:r w:rsidRPr="00723DBE">
        <w:rPr>
          <w:sz w:val="23"/>
          <w:szCs w:val="23"/>
          <w:highlight w:val="cyan"/>
        </w:rPr>
        <w:t>data security failures</w:t>
      </w:r>
      <w:r>
        <w:rPr>
          <w:sz w:val="23"/>
          <w:szCs w:val="23"/>
        </w:rPr>
        <w:t xml:space="preserve"> we described above, the record contains detailed evidence of low-cost solutions that </w:t>
      </w:r>
      <w:proofErr w:type="spellStart"/>
      <w:r>
        <w:rPr>
          <w:sz w:val="23"/>
          <w:szCs w:val="23"/>
        </w:rPr>
        <w:t>LabMD</w:t>
      </w:r>
      <w:proofErr w:type="spellEnd"/>
      <w:r>
        <w:rPr>
          <w:sz w:val="23"/>
          <w:szCs w:val="23"/>
        </w:rPr>
        <w:t xml:space="preserve"> </w:t>
      </w:r>
      <w:r w:rsidRPr="00DB30C4">
        <w:rPr>
          <w:sz w:val="23"/>
          <w:szCs w:val="23"/>
          <w:highlight w:val="cyan"/>
        </w:rPr>
        <w:t>could have adopted to cure the deficiencies</w:t>
      </w:r>
      <w:r>
        <w:rPr>
          <w:sz w:val="23"/>
          <w:szCs w:val="23"/>
        </w:rPr>
        <w:t xml:space="preserve"> and render </w:t>
      </w:r>
      <w:r w:rsidRPr="001864EB">
        <w:rPr>
          <w:color w:val="00B050"/>
          <w:sz w:val="23"/>
          <w:szCs w:val="23"/>
        </w:rPr>
        <w:t>its practices</w:t>
      </w:r>
      <w:r>
        <w:rPr>
          <w:sz w:val="23"/>
          <w:szCs w:val="23"/>
        </w:rPr>
        <w:t xml:space="preserve"> </w:t>
      </w:r>
      <w:r w:rsidRPr="00686F76">
        <w:rPr>
          <w:sz w:val="23"/>
          <w:szCs w:val="23"/>
          <w:highlight w:val="green"/>
        </w:rPr>
        <w:t>reasonable</w:t>
      </w:r>
      <w:r>
        <w:rPr>
          <w:sz w:val="23"/>
          <w:szCs w:val="23"/>
        </w:rPr>
        <w:t xml:space="preserve"> </w:t>
      </w:r>
      <w:r w:rsidRPr="00504CC3">
        <w:rPr>
          <w:color w:val="00B050"/>
          <w:sz w:val="23"/>
          <w:szCs w:val="23"/>
        </w:rPr>
        <w:t>and appropriate</w:t>
      </w:r>
      <w:r>
        <w:rPr>
          <w:sz w:val="23"/>
          <w:szCs w:val="23"/>
        </w:rPr>
        <w:t xml:space="preserve">. </w:t>
      </w:r>
      <w:proofErr w:type="spellStart"/>
      <w:r>
        <w:rPr>
          <w:sz w:val="23"/>
          <w:szCs w:val="23"/>
        </w:rPr>
        <w:t>LabMD</w:t>
      </w:r>
      <w:proofErr w:type="spellEnd"/>
      <w:r>
        <w:rPr>
          <w:sz w:val="23"/>
          <w:szCs w:val="23"/>
        </w:rPr>
        <w:t xml:space="preserve"> has not disputed Complaint Counsel’s showing as to the availability and cost of these alternatives. </w:t>
      </w:r>
    </w:p>
    <w:p w:rsidR="005C0A1A" w:rsidRDefault="005C0A1A" w:rsidP="005C0A1A">
      <w:pPr>
        <w:pStyle w:val="Default"/>
        <w:rPr>
          <w:sz w:val="23"/>
          <w:szCs w:val="23"/>
        </w:rPr>
      </w:pPr>
      <w:r>
        <w:rPr>
          <w:sz w:val="23"/>
          <w:szCs w:val="23"/>
        </w:rPr>
        <w:t xml:space="preserve">For example, there were </w:t>
      </w:r>
      <w:r w:rsidRPr="00723DBE">
        <w:rPr>
          <w:sz w:val="23"/>
          <w:szCs w:val="23"/>
          <w:highlight w:val="magenta"/>
        </w:rPr>
        <w:t>many free or low cost software tools and hardware devices available for detecting vulnerabilitie</w:t>
      </w:r>
      <w:r>
        <w:rPr>
          <w:sz w:val="23"/>
          <w:szCs w:val="23"/>
        </w:rPr>
        <w:t xml:space="preserve">s, including </w:t>
      </w:r>
      <w:r w:rsidRPr="00896348">
        <w:rPr>
          <w:sz w:val="23"/>
          <w:szCs w:val="23"/>
          <w:highlight w:val="magenta"/>
        </w:rPr>
        <w:t>antivirus programs</w:t>
      </w:r>
      <w:r>
        <w:rPr>
          <w:sz w:val="23"/>
          <w:szCs w:val="23"/>
        </w:rPr>
        <w:t xml:space="preserve">, </w:t>
      </w:r>
      <w:r w:rsidRPr="00896348">
        <w:rPr>
          <w:sz w:val="23"/>
          <w:szCs w:val="23"/>
          <w:highlight w:val="magenta"/>
        </w:rPr>
        <w:t>firewalls</w:t>
      </w:r>
      <w:r>
        <w:rPr>
          <w:sz w:val="23"/>
          <w:szCs w:val="23"/>
        </w:rPr>
        <w:t xml:space="preserve">, </w:t>
      </w:r>
      <w:r w:rsidRPr="00896348">
        <w:rPr>
          <w:sz w:val="23"/>
          <w:szCs w:val="23"/>
          <w:highlight w:val="magenta"/>
        </w:rPr>
        <w:t>vulnerability scanning tools</w:t>
      </w:r>
      <w:r>
        <w:rPr>
          <w:sz w:val="23"/>
          <w:szCs w:val="23"/>
        </w:rPr>
        <w:t xml:space="preserve">, </w:t>
      </w:r>
      <w:r w:rsidRPr="00896348">
        <w:rPr>
          <w:sz w:val="23"/>
          <w:szCs w:val="23"/>
          <w:highlight w:val="magenta"/>
        </w:rPr>
        <w:t>intrusion detection devices</w:t>
      </w:r>
      <w:r>
        <w:rPr>
          <w:sz w:val="23"/>
          <w:szCs w:val="23"/>
        </w:rPr>
        <w:t xml:space="preserve">, </w:t>
      </w:r>
      <w:r w:rsidRPr="00896348">
        <w:rPr>
          <w:sz w:val="23"/>
          <w:szCs w:val="23"/>
          <w:highlight w:val="magenta"/>
        </w:rPr>
        <w:t>penetration testing programs</w:t>
      </w:r>
      <w:r>
        <w:rPr>
          <w:sz w:val="23"/>
          <w:szCs w:val="23"/>
        </w:rPr>
        <w:t>,</w:t>
      </w:r>
      <w:r>
        <w:rPr>
          <w:sz w:val="16"/>
          <w:szCs w:val="16"/>
        </w:rPr>
        <w:t xml:space="preserve">78 </w:t>
      </w:r>
      <w:r>
        <w:rPr>
          <w:sz w:val="23"/>
          <w:szCs w:val="23"/>
        </w:rPr>
        <w:t xml:space="preserve">and </w:t>
      </w:r>
      <w:r w:rsidRPr="00896348">
        <w:rPr>
          <w:sz w:val="23"/>
          <w:szCs w:val="23"/>
          <w:highlight w:val="magenta"/>
        </w:rPr>
        <w:t>file integrity monitoring tools</w:t>
      </w:r>
      <w:r>
        <w:rPr>
          <w:sz w:val="23"/>
          <w:szCs w:val="23"/>
        </w:rPr>
        <w:t>.</w:t>
      </w:r>
      <w:r>
        <w:rPr>
          <w:sz w:val="16"/>
          <w:szCs w:val="16"/>
        </w:rPr>
        <w:t xml:space="preserve">79 </w:t>
      </w:r>
      <w:r>
        <w:rPr>
          <w:sz w:val="23"/>
          <w:szCs w:val="23"/>
        </w:rPr>
        <w:t xml:space="preserve">CX0740 (Hill Expert Report) ¶ 65. </w:t>
      </w:r>
      <w:proofErr w:type="spellStart"/>
      <w:r>
        <w:rPr>
          <w:sz w:val="23"/>
          <w:szCs w:val="23"/>
        </w:rPr>
        <w:t>LabMD</w:t>
      </w:r>
      <w:proofErr w:type="spellEnd"/>
      <w:r>
        <w:rPr>
          <w:sz w:val="23"/>
          <w:szCs w:val="23"/>
        </w:rPr>
        <w:t xml:space="preserve"> </w:t>
      </w:r>
      <w:r w:rsidRPr="00DB30C4">
        <w:rPr>
          <w:sz w:val="23"/>
          <w:szCs w:val="23"/>
          <w:highlight w:val="cyan"/>
        </w:rPr>
        <w:t>could have maintained and updated</w:t>
      </w:r>
      <w:r>
        <w:rPr>
          <w:sz w:val="23"/>
          <w:szCs w:val="23"/>
        </w:rPr>
        <w:t xml:space="preserve"> </w:t>
      </w:r>
      <w:r w:rsidRPr="00723DBE">
        <w:rPr>
          <w:sz w:val="23"/>
          <w:szCs w:val="23"/>
          <w:highlight w:val="blue"/>
        </w:rPr>
        <w:t>operating systems of computers and other devices on its network</w:t>
      </w:r>
      <w:r>
        <w:rPr>
          <w:sz w:val="23"/>
          <w:szCs w:val="23"/>
        </w:rPr>
        <w:t xml:space="preserve"> at relatively low cost. </w:t>
      </w:r>
      <w:proofErr w:type="gramStart"/>
      <w:r>
        <w:rPr>
          <w:sz w:val="23"/>
          <w:szCs w:val="23"/>
        </w:rPr>
        <w:t>Hill, Tr. 194; CX0740 (Hill Expert Report) ¶ 101.</w:t>
      </w:r>
      <w:proofErr w:type="gramEnd"/>
      <w:r>
        <w:rPr>
          <w:sz w:val="23"/>
          <w:szCs w:val="23"/>
        </w:rPr>
        <w:t xml:space="preserve"> </w:t>
      </w:r>
      <w:r w:rsidRPr="00896348">
        <w:rPr>
          <w:sz w:val="23"/>
          <w:szCs w:val="23"/>
          <w:highlight w:val="magenta"/>
        </w:rPr>
        <w:t>Remediation processes</w:t>
      </w:r>
      <w:r>
        <w:rPr>
          <w:sz w:val="23"/>
          <w:szCs w:val="23"/>
        </w:rPr>
        <w:t xml:space="preserve"> and </w:t>
      </w:r>
      <w:r w:rsidRPr="00896348">
        <w:rPr>
          <w:sz w:val="23"/>
          <w:szCs w:val="23"/>
          <w:highlight w:val="magenta"/>
        </w:rPr>
        <w:t>updates for vulnerabilities</w:t>
      </w:r>
      <w:r>
        <w:rPr>
          <w:sz w:val="23"/>
          <w:szCs w:val="23"/>
        </w:rPr>
        <w:t xml:space="preserve"> </w:t>
      </w:r>
      <w:r w:rsidRPr="00DB30C4">
        <w:rPr>
          <w:sz w:val="23"/>
          <w:szCs w:val="23"/>
          <w:highlight w:val="cyan"/>
        </w:rPr>
        <w:t>were widely available</w:t>
      </w:r>
      <w:r>
        <w:rPr>
          <w:sz w:val="23"/>
          <w:szCs w:val="23"/>
        </w:rPr>
        <w:t xml:space="preserve">. </w:t>
      </w:r>
      <w:proofErr w:type="gramStart"/>
      <w:r>
        <w:rPr>
          <w:sz w:val="23"/>
          <w:szCs w:val="23"/>
        </w:rPr>
        <w:t>CX0740 (Hill Expert Report) ¶ 99.</w:t>
      </w:r>
      <w:proofErr w:type="gramEnd"/>
      <w:r>
        <w:rPr>
          <w:sz w:val="23"/>
          <w:szCs w:val="23"/>
        </w:rPr>
        <w:t xml:space="preserve"> These processes included free </w:t>
      </w:r>
      <w:r w:rsidRPr="00896348">
        <w:rPr>
          <w:sz w:val="23"/>
          <w:szCs w:val="23"/>
          <w:highlight w:val="magenta"/>
        </w:rPr>
        <w:t>notifications from vendors</w:t>
      </w:r>
      <w:r>
        <w:rPr>
          <w:sz w:val="23"/>
          <w:szCs w:val="23"/>
        </w:rPr>
        <w:t xml:space="preserve">, as well as the </w:t>
      </w:r>
      <w:r w:rsidRPr="00896348">
        <w:rPr>
          <w:sz w:val="23"/>
          <w:szCs w:val="23"/>
          <w:highlight w:val="magenta"/>
        </w:rPr>
        <w:t>Computer Emergency Response Team (“CERT”)</w:t>
      </w:r>
      <w:r>
        <w:rPr>
          <w:sz w:val="23"/>
          <w:szCs w:val="23"/>
        </w:rPr>
        <w:t xml:space="preserve">, the </w:t>
      </w:r>
      <w:r w:rsidRPr="00896348">
        <w:rPr>
          <w:sz w:val="23"/>
          <w:szCs w:val="23"/>
          <w:highlight w:val="magenta"/>
        </w:rPr>
        <w:t>Open Source Vulnerability Data Base</w:t>
      </w:r>
      <w:r>
        <w:rPr>
          <w:sz w:val="23"/>
          <w:szCs w:val="23"/>
        </w:rPr>
        <w:t xml:space="preserve">, </w:t>
      </w:r>
      <w:r w:rsidRPr="00896348">
        <w:rPr>
          <w:sz w:val="23"/>
          <w:szCs w:val="23"/>
          <w:highlight w:val="magenta"/>
        </w:rPr>
        <w:t>NIST</w:t>
      </w:r>
      <w:r>
        <w:rPr>
          <w:sz w:val="23"/>
          <w:szCs w:val="23"/>
        </w:rPr>
        <w:t xml:space="preserve">, and others. </w:t>
      </w:r>
      <w:r>
        <w:rPr>
          <w:i/>
          <w:iCs/>
          <w:sz w:val="23"/>
          <w:szCs w:val="23"/>
        </w:rPr>
        <w:t xml:space="preserve">Id. </w:t>
      </w:r>
    </w:p>
    <w:p w:rsidR="00F55726" w:rsidRDefault="00F55726" w:rsidP="00F55726">
      <w:pPr>
        <w:pStyle w:val="Default"/>
        <w:rPr>
          <w:sz w:val="23"/>
          <w:szCs w:val="23"/>
        </w:rPr>
      </w:pPr>
      <w:r>
        <w:rPr>
          <w:sz w:val="23"/>
          <w:szCs w:val="23"/>
        </w:rPr>
        <w:t xml:space="preserve">In addition, </w:t>
      </w:r>
      <w:proofErr w:type="spellStart"/>
      <w:r>
        <w:rPr>
          <w:sz w:val="23"/>
          <w:szCs w:val="23"/>
        </w:rPr>
        <w:t>LabMD</w:t>
      </w:r>
      <w:proofErr w:type="spellEnd"/>
      <w:r>
        <w:rPr>
          <w:sz w:val="23"/>
          <w:szCs w:val="23"/>
        </w:rPr>
        <w:t xml:space="preserve"> </w:t>
      </w:r>
      <w:r w:rsidRPr="00DB30C4">
        <w:rPr>
          <w:sz w:val="23"/>
          <w:szCs w:val="23"/>
          <w:highlight w:val="cyan"/>
        </w:rPr>
        <w:t>could have adequately</w:t>
      </w:r>
      <w:r>
        <w:rPr>
          <w:sz w:val="23"/>
          <w:szCs w:val="23"/>
        </w:rPr>
        <w:t xml:space="preserve"> </w:t>
      </w:r>
      <w:r w:rsidRPr="00B4112E">
        <w:rPr>
          <w:sz w:val="23"/>
          <w:szCs w:val="23"/>
          <w:highlight w:val="magenta"/>
        </w:rPr>
        <w:t>trained employees to safeguard personal information</w:t>
      </w:r>
      <w:r>
        <w:rPr>
          <w:sz w:val="23"/>
          <w:szCs w:val="23"/>
        </w:rPr>
        <w:t xml:space="preserve"> at </w:t>
      </w:r>
      <w:r w:rsidRPr="00DB30C4">
        <w:rPr>
          <w:sz w:val="23"/>
          <w:szCs w:val="23"/>
          <w:highlight w:val="cyan"/>
        </w:rPr>
        <w:t>relatively low cost</w:t>
      </w:r>
      <w:r>
        <w:rPr>
          <w:sz w:val="23"/>
          <w:szCs w:val="23"/>
        </w:rPr>
        <w:t xml:space="preserve">. </w:t>
      </w:r>
      <w:proofErr w:type="gramStart"/>
      <w:r>
        <w:rPr>
          <w:sz w:val="23"/>
          <w:szCs w:val="23"/>
        </w:rPr>
        <w:t>Hill, Tr. 173-76; CX0740 (Hill Expert Report) ¶ 92.</w:t>
      </w:r>
      <w:proofErr w:type="gramEnd"/>
      <w:r>
        <w:rPr>
          <w:sz w:val="23"/>
          <w:szCs w:val="23"/>
        </w:rPr>
        <w:t xml:space="preserve"> Several nationally recognized organizations provided low-cost or free </w:t>
      </w:r>
      <w:r w:rsidRPr="00B4112E">
        <w:rPr>
          <w:sz w:val="23"/>
          <w:szCs w:val="23"/>
          <w:highlight w:val="magenta"/>
        </w:rPr>
        <w:t>IT security training courses</w:t>
      </w:r>
      <w:r>
        <w:rPr>
          <w:sz w:val="23"/>
          <w:szCs w:val="23"/>
        </w:rPr>
        <w:t xml:space="preserve">. </w:t>
      </w:r>
      <w:proofErr w:type="gramStart"/>
      <w:r>
        <w:rPr>
          <w:sz w:val="23"/>
          <w:szCs w:val="23"/>
        </w:rPr>
        <w:t>Hill, Tr. 173-74; CX0740 (Hill Expert Report) ¶ 89 &amp; n.30.</w:t>
      </w:r>
      <w:proofErr w:type="gramEnd"/>
      <w:r>
        <w:rPr>
          <w:sz w:val="23"/>
          <w:szCs w:val="23"/>
        </w:rPr>
        <w:t xml:space="preserve"> For example, the </w:t>
      </w:r>
      <w:proofErr w:type="spellStart"/>
      <w:r>
        <w:rPr>
          <w:sz w:val="23"/>
          <w:szCs w:val="23"/>
        </w:rPr>
        <w:t>SysAdmin</w:t>
      </w:r>
      <w:proofErr w:type="spellEnd"/>
      <w:r>
        <w:rPr>
          <w:sz w:val="23"/>
          <w:szCs w:val="23"/>
        </w:rPr>
        <w:t xml:space="preserve"> Audit Network Security </w:t>
      </w:r>
      <w:r w:rsidRPr="00B4112E">
        <w:rPr>
          <w:sz w:val="23"/>
          <w:szCs w:val="23"/>
          <w:highlight w:val="magenta"/>
        </w:rPr>
        <w:t>(SANS) Institute</w:t>
      </w:r>
      <w:r>
        <w:rPr>
          <w:sz w:val="23"/>
          <w:szCs w:val="23"/>
        </w:rPr>
        <w:t xml:space="preserve">, formed in 1989, provides free </w:t>
      </w:r>
      <w:r w:rsidRPr="00B4112E">
        <w:rPr>
          <w:sz w:val="23"/>
          <w:szCs w:val="23"/>
          <w:highlight w:val="magenta"/>
        </w:rPr>
        <w:t>security training webcasts</w:t>
      </w:r>
      <w:r>
        <w:rPr>
          <w:sz w:val="23"/>
          <w:szCs w:val="23"/>
        </w:rPr>
        <w:t xml:space="preserve">. Additional free resources could be found online, and CERT at Carnegie Mellon University offered e- learning courses for IT professionals for as little as $850. </w:t>
      </w:r>
      <w:proofErr w:type="gramStart"/>
      <w:r>
        <w:rPr>
          <w:sz w:val="23"/>
          <w:szCs w:val="23"/>
        </w:rPr>
        <w:t>Hill, Tr. 174-75; CX0740 (Hill Expert Report) ¶ 89 n.30.</w:t>
      </w:r>
      <w:proofErr w:type="gramEnd"/>
      <w:r>
        <w:rPr>
          <w:sz w:val="23"/>
          <w:szCs w:val="23"/>
        </w:rPr>
        <w:t xml:space="preserve"> </w:t>
      </w:r>
    </w:p>
    <w:p w:rsidR="00F803F2" w:rsidRDefault="00F55726" w:rsidP="00F803F2">
      <w:pPr>
        <w:pStyle w:val="Default"/>
        <w:rPr>
          <w:sz w:val="23"/>
          <w:szCs w:val="23"/>
        </w:rPr>
      </w:pPr>
      <w:proofErr w:type="spellStart"/>
      <w:r>
        <w:rPr>
          <w:sz w:val="23"/>
          <w:szCs w:val="23"/>
        </w:rPr>
        <w:t>LabMD</w:t>
      </w:r>
      <w:proofErr w:type="spellEnd"/>
      <w:r>
        <w:rPr>
          <w:sz w:val="23"/>
          <w:szCs w:val="23"/>
        </w:rPr>
        <w:t xml:space="preserve"> also </w:t>
      </w:r>
      <w:r w:rsidRPr="00DB30C4">
        <w:rPr>
          <w:sz w:val="23"/>
          <w:szCs w:val="23"/>
          <w:highlight w:val="cyan"/>
        </w:rPr>
        <w:t>could have limited</w:t>
      </w:r>
      <w:r>
        <w:rPr>
          <w:sz w:val="23"/>
          <w:szCs w:val="23"/>
        </w:rPr>
        <w:t xml:space="preserve"> employees’ access to only the types of </w:t>
      </w:r>
      <w:r w:rsidRPr="009B5A88">
        <w:rPr>
          <w:sz w:val="23"/>
          <w:szCs w:val="23"/>
          <w:highlight w:val="blue"/>
        </w:rPr>
        <w:t>personal information</w:t>
      </w:r>
      <w:r>
        <w:rPr>
          <w:sz w:val="23"/>
          <w:szCs w:val="23"/>
        </w:rPr>
        <w:t xml:space="preserve"> that they needed to perform their jobs at </w:t>
      </w:r>
      <w:r w:rsidRPr="00DB30C4">
        <w:rPr>
          <w:sz w:val="23"/>
          <w:szCs w:val="23"/>
          <w:highlight w:val="cyan"/>
        </w:rPr>
        <w:t>relatively low cost</w:t>
      </w:r>
      <w:r>
        <w:rPr>
          <w:sz w:val="23"/>
          <w:szCs w:val="23"/>
        </w:rPr>
        <w:t xml:space="preserve">. </w:t>
      </w:r>
      <w:proofErr w:type="gramStart"/>
      <w:r>
        <w:rPr>
          <w:sz w:val="23"/>
          <w:szCs w:val="23"/>
        </w:rPr>
        <w:t>Hill, Tr. 166-67; CX0740 (Hill Expert Report) ¶ 85.</w:t>
      </w:r>
      <w:proofErr w:type="gramEnd"/>
      <w:r>
        <w:rPr>
          <w:sz w:val="23"/>
          <w:szCs w:val="23"/>
        </w:rPr>
        <w:t xml:space="preserve"> Because </w:t>
      </w:r>
      <w:r w:rsidRPr="009B5A88">
        <w:rPr>
          <w:sz w:val="23"/>
          <w:szCs w:val="23"/>
          <w:highlight w:val="blue"/>
        </w:rPr>
        <w:t>operating systems and applications</w:t>
      </w:r>
      <w:r>
        <w:rPr>
          <w:sz w:val="23"/>
          <w:szCs w:val="23"/>
        </w:rPr>
        <w:t xml:space="preserve"> already have </w:t>
      </w:r>
      <w:r w:rsidRPr="00B4112E">
        <w:rPr>
          <w:sz w:val="23"/>
          <w:szCs w:val="23"/>
          <w:highlight w:val="magenta"/>
        </w:rPr>
        <w:t>access controls</w:t>
      </w:r>
      <w:r>
        <w:rPr>
          <w:sz w:val="23"/>
          <w:szCs w:val="23"/>
        </w:rPr>
        <w:t xml:space="preserve"> embedded in them, rectifying this issue would have required only the time of </w:t>
      </w:r>
      <w:r w:rsidRPr="00A82587">
        <w:rPr>
          <w:sz w:val="23"/>
          <w:szCs w:val="23"/>
          <w:highlight w:val="magenta"/>
        </w:rPr>
        <w:t>trained IT staff</w:t>
      </w:r>
      <w:r>
        <w:rPr>
          <w:sz w:val="23"/>
          <w:szCs w:val="23"/>
        </w:rPr>
        <w:t xml:space="preserve">. </w:t>
      </w:r>
      <w:proofErr w:type="gramStart"/>
      <w:r>
        <w:rPr>
          <w:sz w:val="23"/>
          <w:szCs w:val="23"/>
        </w:rPr>
        <w:t>Hill, Tr. 166-67; CX0740 (Hill Expert Report) ¶ 85.</w:t>
      </w:r>
      <w:proofErr w:type="gramEnd"/>
      <w:r>
        <w:rPr>
          <w:sz w:val="23"/>
          <w:szCs w:val="23"/>
        </w:rPr>
        <w:t xml:space="preserve"> In addition, </w:t>
      </w:r>
      <w:proofErr w:type="spellStart"/>
      <w:r>
        <w:rPr>
          <w:sz w:val="23"/>
          <w:szCs w:val="23"/>
        </w:rPr>
        <w:t>LabMD</w:t>
      </w:r>
      <w:proofErr w:type="spellEnd"/>
      <w:r>
        <w:rPr>
          <w:sz w:val="23"/>
          <w:szCs w:val="23"/>
        </w:rPr>
        <w:t xml:space="preserve"> </w:t>
      </w:r>
      <w:r w:rsidRPr="00DB30C4">
        <w:rPr>
          <w:sz w:val="23"/>
          <w:szCs w:val="23"/>
          <w:highlight w:val="cyan"/>
        </w:rPr>
        <w:t xml:space="preserve">could have </w:t>
      </w:r>
      <w:r w:rsidRPr="00A82587">
        <w:rPr>
          <w:sz w:val="23"/>
          <w:szCs w:val="23"/>
          <w:highlight w:val="magenta"/>
        </w:rPr>
        <w:t>purged the personal information</w:t>
      </w:r>
      <w:r>
        <w:rPr>
          <w:sz w:val="23"/>
          <w:szCs w:val="23"/>
        </w:rPr>
        <w:t xml:space="preserve"> of consumers for whom it </w:t>
      </w:r>
      <w:r w:rsidRPr="00C93259">
        <w:rPr>
          <w:sz w:val="23"/>
          <w:szCs w:val="23"/>
          <w:highlight w:val="cyan"/>
        </w:rPr>
        <w:t>never performed</w:t>
      </w:r>
      <w:r>
        <w:rPr>
          <w:sz w:val="23"/>
          <w:szCs w:val="23"/>
        </w:rPr>
        <w:t xml:space="preserve"> testing at </w:t>
      </w:r>
      <w:r w:rsidR="00F803F2" w:rsidRPr="00C93259">
        <w:rPr>
          <w:sz w:val="23"/>
          <w:szCs w:val="23"/>
          <w:highlight w:val="cyan"/>
        </w:rPr>
        <w:t>relatively low cost</w:t>
      </w:r>
      <w:r w:rsidR="00F803F2">
        <w:rPr>
          <w:sz w:val="23"/>
          <w:szCs w:val="23"/>
        </w:rPr>
        <w:t xml:space="preserve">. This </w:t>
      </w:r>
      <w:r w:rsidR="00F803F2" w:rsidRPr="00C93259">
        <w:rPr>
          <w:sz w:val="23"/>
          <w:szCs w:val="23"/>
          <w:highlight w:val="cyan"/>
        </w:rPr>
        <w:t>could have been accomplished</w:t>
      </w:r>
      <w:r w:rsidR="00F803F2">
        <w:rPr>
          <w:sz w:val="23"/>
          <w:szCs w:val="23"/>
        </w:rPr>
        <w:t xml:space="preserve"> using </w:t>
      </w:r>
      <w:proofErr w:type="spellStart"/>
      <w:r w:rsidR="00F803F2">
        <w:rPr>
          <w:sz w:val="23"/>
          <w:szCs w:val="23"/>
        </w:rPr>
        <w:t>LabMD’s</w:t>
      </w:r>
      <w:proofErr w:type="spellEnd"/>
      <w:r w:rsidR="00F803F2">
        <w:rPr>
          <w:sz w:val="23"/>
          <w:szCs w:val="23"/>
        </w:rPr>
        <w:t xml:space="preserve"> </w:t>
      </w:r>
      <w:r w:rsidR="00F803F2" w:rsidRPr="009B5A88">
        <w:rPr>
          <w:sz w:val="23"/>
          <w:szCs w:val="23"/>
          <w:highlight w:val="blue"/>
        </w:rPr>
        <w:t>database applications</w:t>
      </w:r>
      <w:r w:rsidR="00F803F2">
        <w:rPr>
          <w:sz w:val="23"/>
          <w:szCs w:val="23"/>
        </w:rPr>
        <w:t xml:space="preserve">, and would have required only the time of </w:t>
      </w:r>
      <w:r w:rsidR="00F803F2" w:rsidRPr="00A82587">
        <w:rPr>
          <w:sz w:val="23"/>
          <w:szCs w:val="23"/>
          <w:highlight w:val="magenta"/>
        </w:rPr>
        <w:t>trained IT staff</w:t>
      </w:r>
      <w:r w:rsidR="00F803F2">
        <w:rPr>
          <w:sz w:val="23"/>
          <w:szCs w:val="23"/>
        </w:rPr>
        <w:t xml:space="preserve">. </w:t>
      </w:r>
      <w:proofErr w:type="gramStart"/>
      <w:r w:rsidR="00F803F2">
        <w:rPr>
          <w:sz w:val="23"/>
          <w:szCs w:val="23"/>
        </w:rPr>
        <w:t>Hill, Tr. 164; CX0740 (Hill Expert Report) ¶ 80(b).</w:t>
      </w:r>
      <w:proofErr w:type="gramEnd"/>
      <w:r w:rsidR="00F803F2">
        <w:rPr>
          <w:sz w:val="23"/>
          <w:szCs w:val="23"/>
        </w:rPr>
        <w:t xml:space="preserve"> We recognize that the time of </w:t>
      </w:r>
      <w:r w:rsidR="00F803F2" w:rsidRPr="00A82587">
        <w:rPr>
          <w:sz w:val="23"/>
          <w:szCs w:val="23"/>
          <w:highlight w:val="magenta"/>
        </w:rPr>
        <w:t>trained IT staff</w:t>
      </w:r>
      <w:r w:rsidR="00F803F2">
        <w:rPr>
          <w:sz w:val="23"/>
          <w:szCs w:val="23"/>
        </w:rPr>
        <w:t xml:space="preserve"> can amount to a real cost, but </w:t>
      </w:r>
      <w:proofErr w:type="spellStart"/>
      <w:r w:rsidR="00F803F2">
        <w:rPr>
          <w:sz w:val="23"/>
          <w:szCs w:val="23"/>
        </w:rPr>
        <w:t>LabMD</w:t>
      </w:r>
      <w:proofErr w:type="spellEnd"/>
      <w:r w:rsidR="00F803F2">
        <w:rPr>
          <w:sz w:val="23"/>
          <w:szCs w:val="23"/>
        </w:rPr>
        <w:t xml:space="preserve"> already had </w:t>
      </w:r>
      <w:r w:rsidR="00F803F2" w:rsidRPr="00A82587">
        <w:rPr>
          <w:sz w:val="23"/>
          <w:szCs w:val="23"/>
          <w:highlight w:val="magenta"/>
        </w:rPr>
        <w:t>multiple IT personnel</w:t>
      </w:r>
      <w:r w:rsidR="00F803F2">
        <w:rPr>
          <w:sz w:val="23"/>
          <w:szCs w:val="23"/>
        </w:rPr>
        <w:t xml:space="preserve"> on staff. Any such additional costs would be far outweighed by </w:t>
      </w:r>
      <w:r w:rsidR="00F803F2" w:rsidRPr="00C93259">
        <w:rPr>
          <w:sz w:val="23"/>
          <w:szCs w:val="23"/>
          <w:highlight w:val="cyan"/>
        </w:rPr>
        <w:t>the likely adverse consequences to</w:t>
      </w:r>
      <w:r w:rsidR="00F803F2">
        <w:rPr>
          <w:sz w:val="23"/>
          <w:szCs w:val="23"/>
        </w:rPr>
        <w:t xml:space="preserve"> consumers of </w:t>
      </w:r>
      <w:proofErr w:type="spellStart"/>
      <w:r w:rsidR="00F803F2">
        <w:rPr>
          <w:sz w:val="23"/>
          <w:szCs w:val="23"/>
        </w:rPr>
        <w:t>LabMD’s</w:t>
      </w:r>
      <w:proofErr w:type="spellEnd"/>
      <w:r w:rsidR="00F803F2">
        <w:rPr>
          <w:sz w:val="23"/>
          <w:szCs w:val="23"/>
        </w:rPr>
        <w:t xml:space="preserve"> </w:t>
      </w:r>
      <w:r w:rsidR="00F803F2" w:rsidRPr="00C93259">
        <w:rPr>
          <w:sz w:val="23"/>
          <w:szCs w:val="23"/>
          <w:highlight w:val="cyan"/>
        </w:rPr>
        <w:t>lax security practices</w:t>
      </w:r>
      <w:r w:rsidR="00F803F2">
        <w:rPr>
          <w:sz w:val="23"/>
          <w:szCs w:val="23"/>
        </w:rPr>
        <w:t xml:space="preserve">. </w:t>
      </w:r>
    </w:p>
    <w:p w:rsidR="00F803F2" w:rsidRDefault="00F803F2" w:rsidP="00F803F2">
      <w:pPr>
        <w:pStyle w:val="Default"/>
        <w:rPr>
          <w:sz w:val="23"/>
          <w:szCs w:val="23"/>
        </w:rPr>
      </w:pPr>
      <w:r>
        <w:rPr>
          <w:sz w:val="23"/>
          <w:szCs w:val="23"/>
        </w:rPr>
        <w:t xml:space="preserve">Finally, </w:t>
      </w:r>
      <w:proofErr w:type="spellStart"/>
      <w:r>
        <w:rPr>
          <w:sz w:val="23"/>
          <w:szCs w:val="23"/>
        </w:rPr>
        <w:t>LabMD</w:t>
      </w:r>
      <w:proofErr w:type="spellEnd"/>
      <w:r>
        <w:rPr>
          <w:sz w:val="23"/>
          <w:szCs w:val="23"/>
        </w:rPr>
        <w:t xml:space="preserve"> </w:t>
      </w:r>
      <w:r w:rsidRPr="00C93259">
        <w:rPr>
          <w:sz w:val="23"/>
          <w:szCs w:val="23"/>
          <w:highlight w:val="cyan"/>
        </w:rPr>
        <w:t>readily could have prevented</w:t>
      </w:r>
      <w:r>
        <w:rPr>
          <w:sz w:val="23"/>
          <w:szCs w:val="23"/>
        </w:rPr>
        <w:t xml:space="preserve"> the installation of LimeWire by simply providing the billing manager and other </w:t>
      </w:r>
      <w:proofErr w:type="gramStart"/>
      <w:r>
        <w:rPr>
          <w:sz w:val="23"/>
          <w:szCs w:val="23"/>
        </w:rPr>
        <w:t>employees</w:t>
      </w:r>
      <w:proofErr w:type="gramEnd"/>
      <w:r>
        <w:rPr>
          <w:sz w:val="23"/>
          <w:szCs w:val="23"/>
        </w:rPr>
        <w:t xml:space="preserve"> </w:t>
      </w:r>
      <w:r w:rsidRPr="00A82587">
        <w:rPr>
          <w:sz w:val="23"/>
          <w:szCs w:val="23"/>
          <w:highlight w:val="magenta"/>
        </w:rPr>
        <w:t>non-administrative accounts</w:t>
      </w:r>
      <w:r>
        <w:rPr>
          <w:sz w:val="23"/>
          <w:szCs w:val="23"/>
        </w:rPr>
        <w:t xml:space="preserve"> on their </w:t>
      </w:r>
      <w:r w:rsidRPr="009B5A88">
        <w:rPr>
          <w:sz w:val="23"/>
          <w:szCs w:val="23"/>
          <w:highlight w:val="blue"/>
        </w:rPr>
        <w:t>workstations</w:t>
      </w:r>
      <w:r>
        <w:rPr>
          <w:sz w:val="23"/>
          <w:szCs w:val="23"/>
        </w:rPr>
        <w:t xml:space="preserve">. </w:t>
      </w:r>
      <w:proofErr w:type="gramStart"/>
      <w:r>
        <w:rPr>
          <w:sz w:val="23"/>
          <w:szCs w:val="23"/>
        </w:rPr>
        <w:t>CX0740 (Hill Expert Report) ¶¶ 85, 104(a).</w:t>
      </w:r>
      <w:proofErr w:type="gramEnd"/>
      <w:r>
        <w:rPr>
          <w:sz w:val="23"/>
          <w:szCs w:val="23"/>
        </w:rPr>
        <w:t xml:space="preserve"> The </w:t>
      </w:r>
      <w:r w:rsidRPr="00723DBE">
        <w:rPr>
          <w:sz w:val="23"/>
          <w:szCs w:val="23"/>
          <w:highlight w:val="blue"/>
        </w:rPr>
        <w:t>Windows operating system</w:t>
      </w:r>
      <w:r>
        <w:rPr>
          <w:sz w:val="23"/>
          <w:szCs w:val="23"/>
        </w:rPr>
        <w:t xml:space="preserve"> that </w:t>
      </w:r>
      <w:proofErr w:type="spellStart"/>
      <w:r>
        <w:rPr>
          <w:sz w:val="23"/>
          <w:szCs w:val="23"/>
        </w:rPr>
        <w:t>LabMD</w:t>
      </w:r>
      <w:proofErr w:type="spellEnd"/>
      <w:r>
        <w:rPr>
          <w:sz w:val="23"/>
          <w:szCs w:val="23"/>
        </w:rPr>
        <w:t xml:space="preserve"> used included this functionality; </w:t>
      </w:r>
      <w:proofErr w:type="spellStart"/>
      <w:r>
        <w:rPr>
          <w:sz w:val="23"/>
          <w:szCs w:val="23"/>
        </w:rPr>
        <w:t>LabMD</w:t>
      </w:r>
      <w:proofErr w:type="spellEnd"/>
      <w:r>
        <w:rPr>
          <w:sz w:val="23"/>
          <w:szCs w:val="23"/>
        </w:rPr>
        <w:t xml:space="preserve"> </w:t>
      </w:r>
      <w:r w:rsidRPr="00AB0E0A">
        <w:rPr>
          <w:sz w:val="23"/>
          <w:szCs w:val="23"/>
          <w:highlight w:val="cyan"/>
        </w:rPr>
        <w:t>could have made use of</w:t>
      </w:r>
      <w:r>
        <w:rPr>
          <w:sz w:val="23"/>
          <w:szCs w:val="23"/>
        </w:rPr>
        <w:t xml:space="preserve"> it with no monetary expense. </w:t>
      </w:r>
      <w:r>
        <w:rPr>
          <w:i/>
          <w:iCs/>
          <w:sz w:val="23"/>
          <w:szCs w:val="23"/>
        </w:rPr>
        <w:t xml:space="preserve">Id. </w:t>
      </w:r>
    </w:p>
    <w:p w:rsidR="00F803F2" w:rsidRDefault="00F803F2" w:rsidP="00F803F2">
      <w:pPr>
        <w:pStyle w:val="Default"/>
        <w:rPr>
          <w:sz w:val="23"/>
          <w:szCs w:val="23"/>
        </w:rPr>
      </w:pPr>
      <w:r>
        <w:rPr>
          <w:sz w:val="23"/>
          <w:szCs w:val="23"/>
        </w:rPr>
        <w:t xml:space="preserve">Consequently, the benefits resulting from </w:t>
      </w:r>
      <w:proofErr w:type="spellStart"/>
      <w:r>
        <w:rPr>
          <w:sz w:val="23"/>
          <w:szCs w:val="23"/>
        </w:rPr>
        <w:t>LabMD’s</w:t>
      </w:r>
      <w:proofErr w:type="spellEnd"/>
      <w:r>
        <w:rPr>
          <w:sz w:val="23"/>
          <w:szCs w:val="23"/>
        </w:rPr>
        <w:t xml:space="preserve"> </w:t>
      </w:r>
      <w:r w:rsidRPr="00AB0E0A">
        <w:rPr>
          <w:sz w:val="23"/>
          <w:szCs w:val="23"/>
          <w:highlight w:val="cyan"/>
        </w:rPr>
        <w:t>flawed practices</w:t>
      </w:r>
      <w:r>
        <w:rPr>
          <w:sz w:val="23"/>
          <w:szCs w:val="23"/>
        </w:rPr>
        <w:t xml:space="preserve"> </w:t>
      </w:r>
      <w:r w:rsidRPr="00A82587">
        <w:rPr>
          <w:sz w:val="23"/>
          <w:szCs w:val="23"/>
          <w:highlight w:val="cyan"/>
        </w:rPr>
        <w:t>are negligible</w:t>
      </w:r>
      <w:r>
        <w:rPr>
          <w:sz w:val="23"/>
          <w:szCs w:val="23"/>
        </w:rPr>
        <w:t xml:space="preserve"> because the costs to </w:t>
      </w:r>
      <w:r w:rsidRPr="00AB0E0A">
        <w:rPr>
          <w:sz w:val="23"/>
          <w:szCs w:val="23"/>
          <w:highlight w:val="cyan"/>
        </w:rPr>
        <w:t xml:space="preserve">provide the </w:t>
      </w:r>
      <w:r w:rsidRPr="00A82587">
        <w:rPr>
          <w:sz w:val="23"/>
          <w:szCs w:val="23"/>
          <w:highlight w:val="magenta"/>
        </w:rPr>
        <w:t>appropriate data security</w:t>
      </w:r>
      <w:r>
        <w:rPr>
          <w:sz w:val="23"/>
          <w:szCs w:val="23"/>
        </w:rPr>
        <w:t xml:space="preserve"> would have been relatively low. The cost-benefit test “is easily satisfied ‘when a practice produces clear adverse consequences for consumers that are not accompanied by an increase in services or benefits to consumers or by benefits to competition.’” </w:t>
      </w:r>
      <w:proofErr w:type="spellStart"/>
      <w:r>
        <w:rPr>
          <w:i/>
          <w:iCs/>
          <w:sz w:val="23"/>
          <w:szCs w:val="23"/>
        </w:rPr>
        <w:t>Neovi</w:t>
      </w:r>
      <w:proofErr w:type="spellEnd"/>
      <w:r>
        <w:rPr>
          <w:sz w:val="23"/>
          <w:szCs w:val="23"/>
        </w:rPr>
        <w:t xml:space="preserve">, 598 F. Supp. 2d at 1116 (quoting </w:t>
      </w:r>
      <w:r>
        <w:rPr>
          <w:i/>
          <w:iCs/>
          <w:sz w:val="23"/>
          <w:szCs w:val="23"/>
        </w:rPr>
        <w:t>FTC v. J.K. Publications, Inc.</w:t>
      </w:r>
      <w:r>
        <w:rPr>
          <w:sz w:val="23"/>
          <w:szCs w:val="23"/>
        </w:rPr>
        <w:t xml:space="preserve">, 99 F. Supp. 2d 1176, 1201 (C.D. Cal. 2000)). That is the case here. </w:t>
      </w:r>
    </w:p>
    <w:p w:rsidR="00F803F2" w:rsidRDefault="00F803F2" w:rsidP="00F803F2">
      <w:pPr>
        <w:pStyle w:val="Default"/>
        <w:rPr>
          <w:sz w:val="23"/>
          <w:szCs w:val="23"/>
        </w:rPr>
      </w:pPr>
      <w:r>
        <w:rPr>
          <w:b/>
          <w:bCs/>
          <w:sz w:val="23"/>
          <w:szCs w:val="23"/>
        </w:rPr>
        <w:lastRenderedPageBreak/>
        <w:t xml:space="preserve">IV. None of </w:t>
      </w:r>
      <w:proofErr w:type="spellStart"/>
      <w:r>
        <w:rPr>
          <w:b/>
          <w:bCs/>
          <w:sz w:val="23"/>
          <w:szCs w:val="23"/>
        </w:rPr>
        <w:t>LabMD’s</w:t>
      </w:r>
      <w:proofErr w:type="spellEnd"/>
      <w:r>
        <w:rPr>
          <w:b/>
          <w:bCs/>
          <w:sz w:val="23"/>
          <w:szCs w:val="23"/>
        </w:rPr>
        <w:t xml:space="preserve"> Affirmative Defenses or Other Objections Has Merit </w:t>
      </w:r>
    </w:p>
    <w:p w:rsidR="00F803F2" w:rsidRDefault="00F803F2" w:rsidP="00F803F2">
      <w:pPr>
        <w:pStyle w:val="Default"/>
        <w:rPr>
          <w:sz w:val="23"/>
          <w:szCs w:val="23"/>
        </w:rPr>
      </w:pPr>
      <w:r>
        <w:rPr>
          <w:b/>
          <w:bCs/>
          <w:sz w:val="23"/>
          <w:szCs w:val="23"/>
        </w:rPr>
        <w:t xml:space="preserve">A. Fair Notice and Due Process </w:t>
      </w:r>
    </w:p>
    <w:p w:rsidR="00F803F2" w:rsidRDefault="00F803F2" w:rsidP="00F803F2">
      <w:pPr>
        <w:pStyle w:val="Default"/>
        <w:rPr>
          <w:sz w:val="23"/>
          <w:szCs w:val="23"/>
        </w:rPr>
      </w:pPr>
      <w:proofErr w:type="spellStart"/>
      <w:r>
        <w:rPr>
          <w:sz w:val="23"/>
          <w:szCs w:val="23"/>
        </w:rPr>
        <w:t>LabMD’s</w:t>
      </w:r>
      <w:proofErr w:type="spellEnd"/>
      <w:r>
        <w:rPr>
          <w:sz w:val="23"/>
          <w:szCs w:val="23"/>
        </w:rPr>
        <w:t xml:space="preserve"> First Amended Answer raised six affirmative defenses, most of which we have already addressed in prior rulings or elsewhere in this Opinion.</w:t>
      </w:r>
      <w:r>
        <w:rPr>
          <w:sz w:val="16"/>
          <w:szCs w:val="16"/>
        </w:rPr>
        <w:t xml:space="preserve">80 </w:t>
      </w:r>
      <w:r>
        <w:rPr>
          <w:sz w:val="23"/>
          <w:szCs w:val="23"/>
        </w:rPr>
        <w:t xml:space="preserve">Our discussion here focuses on </w:t>
      </w:r>
      <w:proofErr w:type="spellStart"/>
      <w:r>
        <w:rPr>
          <w:sz w:val="23"/>
          <w:szCs w:val="23"/>
        </w:rPr>
        <w:t>LabMD’s</w:t>
      </w:r>
      <w:proofErr w:type="spellEnd"/>
      <w:r>
        <w:rPr>
          <w:sz w:val="23"/>
          <w:szCs w:val="23"/>
        </w:rPr>
        <w:t xml:space="preserve"> fifth affirmative defense: that this proceeding violates its Fifth Amendment due process rights and the Administrative Procedure Act because the Commission </w:t>
      </w:r>
      <w:r w:rsidRPr="00F50C0A">
        <w:rPr>
          <w:sz w:val="23"/>
          <w:szCs w:val="23"/>
          <w:highlight w:val="cyan"/>
        </w:rPr>
        <w:t>failed to provide adequate notice</w:t>
      </w:r>
      <w:r>
        <w:rPr>
          <w:sz w:val="23"/>
          <w:szCs w:val="23"/>
        </w:rPr>
        <w:t xml:space="preserve"> of what </w:t>
      </w:r>
      <w:r w:rsidRPr="00723DBE">
        <w:rPr>
          <w:sz w:val="23"/>
          <w:szCs w:val="23"/>
          <w:highlight w:val="magenta"/>
        </w:rPr>
        <w:t>data security practices</w:t>
      </w:r>
      <w:r>
        <w:rPr>
          <w:sz w:val="23"/>
          <w:szCs w:val="23"/>
        </w:rPr>
        <w:t xml:space="preserve"> are required by Section 5. Although we addressed essentially the same arguments and explained why they are meritless in our January 16, 2014 order, </w:t>
      </w:r>
      <w:proofErr w:type="spellStart"/>
      <w:r>
        <w:rPr>
          <w:sz w:val="23"/>
          <w:szCs w:val="23"/>
        </w:rPr>
        <w:t>LabMD</w:t>
      </w:r>
      <w:proofErr w:type="spellEnd"/>
      <w:r>
        <w:rPr>
          <w:sz w:val="23"/>
          <w:szCs w:val="23"/>
        </w:rPr>
        <w:t xml:space="preserve"> reiterates and expands on them in the present appeal. </w:t>
      </w:r>
    </w:p>
    <w:p w:rsidR="00F803F2" w:rsidRDefault="00F803F2" w:rsidP="00F803F2">
      <w:pPr>
        <w:pStyle w:val="Default"/>
        <w:rPr>
          <w:sz w:val="23"/>
          <w:szCs w:val="23"/>
        </w:rPr>
      </w:pPr>
      <w:r>
        <w:rPr>
          <w:sz w:val="23"/>
          <w:szCs w:val="23"/>
        </w:rPr>
        <w:t xml:space="preserve">First, </w:t>
      </w:r>
      <w:proofErr w:type="spellStart"/>
      <w:r>
        <w:rPr>
          <w:sz w:val="23"/>
          <w:szCs w:val="23"/>
        </w:rPr>
        <w:t>LabMD</w:t>
      </w:r>
      <w:proofErr w:type="spellEnd"/>
      <w:r>
        <w:rPr>
          <w:sz w:val="23"/>
          <w:szCs w:val="23"/>
        </w:rPr>
        <w:t xml:space="preserve"> contends that our unfairness standard is “void for vagueness,” in violation of the Fifth Amendment. As we noted in our January 16, 2014 order, the Supreme Court and courts of appeals have rejected comparable due process challenges on many occasions and affirmed agency and lower court decisions imposing liability for violations of statutes that, like the FTC Act, use broad terms such </w:t>
      </w:r>
      <w:r w:rsidRPr="00F50C0A">
        <w:rPr>
          <w:sz w:val="23"/>
          <w:szCs w:val="23"/>
          <w:highlight w:val="cyan"/>
        </w:rPr>
        <w:t>as “unfair,” “unjust,”</w:t>
      </w:r>
      <w:r>
        <w:rPr>
          <w:sz w:val="23"/>
          <w:szCs w:val="23"/>
        </w:rPr>
        <w:t xml:space="preserve"> or “un</w:t>
      </w:r>
      <w:r w:rsidRPr="00686F76">
        <w:rPr>
          <w:sz w:val="23"/>
          <w:szCs w:val="23"/>
          <w:highlight w:val="green"/>
        </w:rPr>
        <w:t>reasonable</w:t>
      </w:r>
      <w:r>
        <w:rPr>
          <w:sz w:val="23"/>
          <w:szCs w:val="23"/>
        </w:rPr>
        <w:t xml:space="preserve">” to define </w:t>
      </w:r>
      <w:r w:rsidRPr="003C2D6B">
        <w:rPr>
          <w:color w:val="00B050"/>
          <w:sz w:val="23"/>
          <w:szCs w:val="23"/>
        </w:rPr>
        <w:t>which practices are prohibited</w:t>
      </w:r>
      <w:r>
        <w:rPr>
          <w:sz w:val="23"/>
          <w:szCs w:val="23"/>
        </w:rPr>
        <w:t xml:space="preserve">. </w:t>
      </w:r>
      <w:r>
        <w:rPr>
          <w:i/>
          <w:iCs/>
          <w:sz w:val="23"/>
          <w:szCs w:val="23"/>
        </w:rPr>
        <w:t xml:space="preserve">See </w:t>
      </w:r>
      <w:proofErr w:type="spellStart"/>
      <w:r>
        <w:rPr>
          <w:sz w:val="23"/>
          <w:szCs w:val="23"/>
        </w:rPr>
        <w:t>Comm’n</w:t>
      </w:r>
      <w:proofErr w:type="spellEnd"/>
      <w:r>
        <w:rPr>
          <w:sz w:val="23"/>
          <w:szCs w:val="23"/>
        </w:rPr>
        <w:t xml:space="preserve"> Order Denying Motion to Dismiss at 15. For example, courts and agencies often evaluate restraints of trade under Sections 1 and 2 of the Sherman Act, as well as under the FTC Act’s prohibition of “unfair methods of competition,” 15 U.S.C. §§ 1, 2, 45(a), using a </w:t>
      </w:r>
      <w:r w:rsidRPr="00F50C0A">
        <w:rPr>
          <w:sz w:val="23"/>
          <w:szCs w:val="23"/>
          <w:highlight w:val="cyan"/>
        </w:rPr>
        <w:t>fact-specific “rule of reason.”</w:t>
      </w:r>
      <w:r>
        <w:rPr>
          <w:sz w:val="23"/>
          <w:szCs w:val="23"/>
        </w:rPr>
        <w:t xml:space="preserve"> </w:t>
      </w:r>
      <w:proofErr w:type="gramStart"/>
      <w:r>
        <w:rPr>
          <w:i/>
          <w:iCs/>
          <w:sz w:val="23"/>
          <w:szCs w:val="23"/>
        </w:rPr>
        <w:t>See, e.g., FTC v. Indiana Fed.</w:t>
      </w:r>
      <w:proofErr w:type="gramEnd"/>
      <w:r>
        <w:rPr>
          <w:i/>
          <w:iCs/>
          <w:sz w:val="23"/>
          <w:szCs w:val="23"/>
        </w:rPr>
        <w:t xml:space="preserve"> </w:t>
      </w:r>
      <w:proofErr w:type="gramStart"/>
      <w:r>
        <w:rPr>
          <w:i/>
          <w:iCs/>
          <w:sz w:val="23"/>
          <w:szCs w:val="23"/>
        </w:rPr>
        <w:t>of</w:t>
      </w:r>
      <w:proofErr w:type="gramEnd"/>
      <w:r>
        <w:rPr>
          <w:i/>
          <w:iCs/>
          <w:sz w:val="23"/>
          <w:szCs w:val="23"/>
        </w:rPr>
        <w:t xml:space="preserve"> Dentists</w:t>
      </w:r>
      <w:r>
        <w:rPr>
          <w:sz w:val="23"/>
          <w:szCs w:val="23"/>
        </w:rPr>
        <w:t xml:space="preserve">, 476 U.S. 447, 457-59 (1986). For over a century, courts have held that this </w:t>
      </w:r>
      <w:r w:rsidRPr="00F50C0A">
        <w:rPr>
          <w:sz w:val="23"/>
          <w:szCs w:val="23"/>
          <w:highlight w:val="cyan"/>
        </w:rPr>
        <w:t>flexible “rule of reason” standard</w:t>
      </w:r>
      <w:r>
        <w:rPr>
          <w:sz w:val="23"/>
          <w:szCs w:val="23"/>
        </w:rPr>
        <w:t xml:space="preserve"> does not violate defendants’ due process rights. </w:t>
      </w:r>
      <w:proofErr w:type="gramStart"/>
      <w:r>
        <w:rPr>
          <w:i/>
          <w:iCs/>
          <w:sz w:val="23"/>
          <w:szCs w:val="23"/>
        </w:rPr>
        <w:t>See, e.g., Standard Oil Co. v. United States</w:t>
      </w:r>
      <w:r>
        <w:rPr>
          <w:sz w:val="23"/>
          <w:szCs w:val="23"/>
        </w:rPr>
        <w:t>, 221 U.S. 1, 66-69 (1911).</w:t>
      </w:r>
      <w:proofErr w:type="gramEnd"/>
      <w:r>
        <w:rPr>
          <w:sz w:val="23"/>
          <w:szCs w:val="23"/>
        </w:rPr>
        <w:t xml:space="preserve"> Similarly, courts have held that agencies may, “</w:t>
      </w:r>
      <w:proofErr w:type="gramStart"/>
      <w:r>
        <w:rPr>
          <w:sz w:val="23"/>
          <w:szCs w:val="23"/>
        </w:rPr>
        <w:t>consistent[</w:t>
      </w:r>
      <w:proofErr w:type="gramEnd"/>
      <w:r>
        <w:rPr>
          <w:sz w:val="23"/>
          <w:szCs w:val="23"/>
        </w:rPr>
        <w:t xml:space="preserve">] with the obligations of due process,” enforce the prohibitions of </w:t>
      </w:r>
      <w:r w:rsidRPr="00572A5C">
        <w:rPr>
          <w:sz w:val="23"/>
          <w:szCs w:val="23"/>
          <w:highlight w:val="cyan"/>
        </w:rPr>
        <w:t>“unjust”</w:t>
      </w:r>
      <w:r>
        <w:rPr>
          <w:sz w:val="23"/>
          <w:szCs w:val="23"/>
        </w:rPr>
        <w:t xml:space="preserve"> or “un</w:t>
      </w:r>
      <w:r w:rsidRPr="00686F76">
        <w:rPr>
          <w:sz w:val="23"/>
          <w:szCs w:val="23"/>
          <w:highlight w:val="green"/>
        </w:rPr>
        <w:t>reasonable</w:t>
      </w:r>
      <w:r>
        <w:rPr>
          <w:sz w:val="23"/>
          <w:szCs w:val="23"/>
        </w:rPr>
        <w:t xml:space="preserve">” </w:t>
      </w:r>
      <w:r w:rsidRPr="003C2D6B">
        <w:rPr>
          <w:color w:val="00B050"/>
          <w:sz w:val="23"/>
          <w:szCs w:val="23"/>
        </w:rPr>
        <w:t xml:space="preserve">rates or practices </w:t>
      </w:r>
      <w:r>
        <w:rPr>
          <w:sz w:val="23"/>
          <w:szCs w:val="23"/>
        </w:rPr>
        <w:t xml:space="preserve">in various public utility and common carrier regulatory statutes. </w:t>
      </w:r>
      <w:r>
        <w:rPr>
          <w:i/>
          <w:iCs/>
          <w:sz w:val="23"/>
          <w:szCs w:val="23"/>
        </w:rPr>
        <w:t>See Permian Basin Area Rate Cases</w:t>
      </w:r>
      <w:r>
        <w:rPr>
          <w:sz w:val="23"/>
          <w:szCs w:val="23"/>
        </w:rPr>
        <w:t xml:space="preserve">, 390 U.S. 747, 784 (1968); </w:t>
      </w:r>
      <w:r>
        <w:rPr>
          <w:i/>
          <w:iCs/>
          <w:sz w:val="23"/>
          <w:szCs w:val="23"/>
        </w:rPr>
        <w:t>see also FPC v. Hope Natural Gas Co.</w:t>
      </w:r>
      <w:r>
        <w:rPr>
          <w:sz w:val="23"/>
          <w:szCs w:val="23"/>
        </w:rPr>
        <w:t xml:space="preserve">, 320 U.S. 591, 601-02 (1944); </w:t>
      </w:r>
      <w:r>
        <w:rPr>
          <w:i/>
          <w:iCs/>
          <w:sz w:val="23"/>
          <w:szCs w:val="23"/>
        </w:rPr>
        <w:t xml:space="preserve">Verizon </w:t>
      </w:r>
      <w:proofErr w:type="spellStart"/>
      <w:r>
        <w:rPr>
          <w:i/>
          <w:iCs/>
          <w:sz w:val="23"/>
          <w:szCs w:val="23"/>
        </w:rPr>
        <w:t>Commc’ns</w:t>
      </w:r>
      <w:proofErr w:type="spellEnd"/>
      <w:r>
        <w:rPr>
          <w:i/>
          <w:iCs/>
          <w:sz w:val="23"/>
          <w:szCs w:val="23"/>
        </w:rPr>
        <w:t>, Inc. v. FCC</w:t>
      </w:r>
      <w:r>
        <w:rPr>
          <w:sz w:val="23"/>
          <w:szCs w:val="23"/>
        </w:rPr>
        <w:t xml:space="preserve">, 535 U.S. 467, 477, 481 (2002). </w:t>
      </w:r>
    </w:p>
    <w:p w:rsidR="00F803F2" w:rsidRDefault="00F803F2" w:rsidP="00F803F2">
      <w:pPr>
        <w:pStyle w:val="Default"/>
        <w:rPr>
          <w:sz w:val="23"/>
          <w:szCs w:val="23"/>
        </w:rPr>
      </w:pPr>
      <w:proofErr w:type="spellStart"/>
      <w:r>
        <w:rPr>
          <w:sz w:val="23"/>
          <w:szCs w:val="23"/>
        </w:rPr>
        <w:t>LabMD’s</w:t>
      </w:r>
      <w:proofErr w:type="spellEnd"/>
      <w:r>
        <w:rPr>
          <w:sz w:val="23"/>
          <w:szCs w:val="23"/>
        </w:rPr>
        <w:t xml:space="preserve"> vagueness challenge relies heavily on </w:t>
      </w:r>
      <w:r>
        <w:rPr>
          <w:i/>
          <w:iCs/>
          <w:sz w:val="23"/>
          <w:szCs w:val="23"/>
        </w:rPr>
        <w:t>FCC v. Fox Television Stations, Inc.</w:t>
      </w:r>
      <w:r>
        <w:rPr>
          <w:sz w:val="23"/>
          <w:szCs w:val="23"/>
        </w:rPr>
        <w:t xml:space="preserve">, 132 S. Ct. 2307 (2012), in which the Federal Communications Commission imposed substantial monetary forfeitures on broadcasters for violating a statute that prohibited broadcast “indecency.” But </w:t>
      </w:r>
      <w:r>
        <w:rPr>
          <w:i/>
          <w:iCs/>
          <w:sz w:val="23"/>
          <w:szCs w:val="23"/>
        </w:rPr>
        <w:t xml:space="preserve">Fox </w:t>
      </w:r>
      <w:r>
        <w:rPr>
          <w:sz w:val="23"/>
          <w:szCs w:val="23"/>
        </w:rPr>
        <w:t xml:space="preserve">is distinguishable from this case in a number of important respects. The regulatory action in </w:t>
      </w:r>
      <w:r>
        <w:rPr>
          <w:i/>
          <w:iCs/>
          <w:sz w:val="23"/>
          <w:szCs w:val="23"/>
        </w:rPr>
        <w:t>Fox</w:t>
      </w:r>
      <w:r>
        <w:rPr>
          <w:sz w:val="23"/>
          <w:szCs w:val="23"/>
        </w:rPr>
        <w:t xml:space="preserve">, penalizing broadcasters based on the content of the language in their programs, directly implicated their First Amendment right to free speech. </w:t>
      </w:r>
      <w:proofErr w:type="gramStart"/>
      <w:r>
        <w:rPr>
          <w:sz w:val="23"/>
          <w:szCs w:val="23"/>
        </w:rPr>
        <w:t>132 S. Ct. at 2317.</w:t>
      </w:r>
      <w:proofErr w:type="gramEnd"/>
      <w:r>
        <w:rPr>
          <w:sz w:val="23"/>
          <w:szCs w:val="23"/>
        </w:rPr>
        <w:t xml:space="preserve"> No comparable fundamental right is at issue here. </w:t>
      </w:r>
      <w:proofErr w:type="spellStart"/>
      <w:r>
        <w:rPr>
          <w:sz w:val="23"/>
          <w:szCs w:val="23"/>
        </w:rPr>
        <w:t>LabMD</w:t>
      </w:r>
      <w:proofErr w:type="spellEnd"/>
      <w:r>
        <w:rPr>
          <w:sz w:val="23"/>
          <w:szCs w:val="23"/>
        </w:rPr>
        <w:t xml:space="preserve"> cannot plausibly contend that it had a constitutional right to manage </w:t>
      </w:r>
      <w:r w:rsidRPr="00723DBE">
        <w:rPr>
          <w:sz w:val="23"/>
          <w:szCs w:val="23"/>
          <w:highlight w:val="blue"/>
        </w:rPr>
        <w:t>its computer networks</w:t>
      </w:r>
      <w:r>
        <w:rPr>
          <w:sz w:val="23"/>
          <w:szCs w:val="23"/>
        </w:rPr>
        <w:t xml:space="preserve"> in a manner that was likely to expose </w:t>
      </w:r>
      <w:r w:rsidRPr="00723DBE">
        <w:rPr>
          <w:sz w:val="23"/>
          <w:szCs w:val="23"/>
          <w:highlight w:val="blue"/>
        </w:rPr>
        <w:t>sensitive personal information</w:t>
      </w:r>
      <w:r>
        <w:rPr>
          <w:sz w:val="23"/>
          <w:szCs w:val="23"/>
        </w:rPr>
        <w:t xml:space="preserve"> to unauthorized third parties. </w:t>
      </w:r>
      <w:r>
        <w:rPr>
          <w:i/>
          <w:iCs/>
          <w:sz w:val="23"/>
          <w:szCs w:val="23"/>
        </w:rPr>
        <w:t>See Wyndham</w:t>
      </w:r>
      <w:r>
        <w:rPr>
          <w:sz w:val="23"/>
          <w:szCs w:val="23"/>
        </w:rPr>
        <w:t>, 799 F.3d at 255 (lower level of statutory notice was required because “[S]</w:t>
      </w:r>
      <w:proofErr w:type="spellStart"/>
      <w:r>
        <w:rPr>
          <w:sz w:val="23"/>
          <w:szCs w:val="23"/>
        </w:rPr>
        <w:t>ection</w:t>
      </w:r>
      <w:proofErr w:type="spellEnd"/>
      <w:r>
        <w:rPr>
          <w:sz w:val="23"/>
          <w:szCs w:val="23"/>
        </w:rPr>
        <w:t xml:space="preserve"> 45(a) does not implicate any constitutional rights”) (citing </w:t>
      </w:r>
      <w:r>
        <w:rPr>
          <w:i/>
          <w:iCs/>
          <w:sz w:val="23"/>
          <w:szCs w:val="23"/>
        </w:rPr>
        <w:t>Village of Hoffman Estates v. Flipside, Hoffman Estates, Inc.</w:t>
      </w:r>
      <w:r>
        <w:rPr>
          <w:sz w:val="23"/>
          <w:szCs w:val="23"/>
        </w:rPr>
        <w:t xml:space="preserve">, 455 U.S. 489, 499 (1982)). </w:t>
      </w:r>
    </w:p>
    <w:p w:rsidR="00F803F2" w:rsidRDefault="00F803F2" w:rsidP="00F803F2">
      <w:pPr>
        <w:pStyle w:val="Default"/>
        <w:rPr>
          <w:sz w:val="23"/>
          <w:szCs w:val="23"/>
        </w:rPr>
      </w:pPr>
      <w:r>
        <w:rPr>
          <w:sz w:val="23"/>
          <w:szCs w:val="23"/>
        </w:rPr>
        <w:t xml:space="preserve">Moreover, in </w:t>
      </w:r>
      <w:r>
        <w:rPr>
          <w:i/>
          <w:iCs/>
          <w:sz w:val="23"/>
          <w:szCs w:val="23"/>
        </w:rPr>
        <w:t>Fox</w:t>
      </w:r>
      <w:r>
        <w:rPr>
          <w:sz w:val="23"/>
          <w:szCs w:val="23"/>
        </w:rPr>
        <w:t xml:space="preserve">, the agency applied a criminal statute, 18 U.S.C. § 1464, and imposed monetary penalties. By contrast, Section 5 of the FTC Act is a civil statute and only injunctive relief is at issue in this case, not criminal or “quasi-criminal” fines. </w:t>
      </w:r>
      <w:r>
        <w:rPr>
          <w:i/>
          <w:iCs/>
          <w:sz w:val="23"/>
          <w:szCs w:val="23"/>
        </w:rPr>
        <w:t>Wyndham</w:t>
      </w:r>
      <w:r>
        <w:rPr>
          <w:sz w:val="23"/>
          <w:szCs w:val="23"/>
        </w:rPr>
        <w:t xml:space="preserve">, 799 F.3d at 255 &amp; n.20 (citing </w:t>
      </w:r>
      <w:r>
        <w:rPr>
          <w:i/>
          <w:iCs/>
          <w:sz w:val="23"/>
          <w:szCs w:val="23"/>
        </w:rPr>
        <w:t>Flipside</w:t>
      </w:r>
      <w:r>
        <w:rPr>
          <w:sz w:val="23"/>
          <w:szCs w:val="23"/>
        </w:rPr>
        <w:t xml:space="preserve">, 455 U.S. at 498-99, and </w:t>
      </w:r>
      <w:r>
        <w:rPr>
          <w:i/>
          <w:iCs/>
          <w:sz w:val="23"/>
          <w:szCs w:val="23"/>
        </w:rPr>
        <w:t>Ford Motor Co. v. Texas Dept. of Transp.</w:t>
      </w:r>
      <w:r>
        <w:rPr>
          <w:sz w:val="23"/>
          <w:szCs w:val="23"/>
        </w:rPr>
        <w:t xml:space="preserve">, 264 F.3d 493, 508 (5th Cir. 2001)). Section 5 therefore is “subject to a less strict vagueness test.” </w:t>
      </w:r>
      <w:r>
        <w:rPr>
          <w:i/>
          <w:iCs/>
          <w:sz w:val="23"/>
          <w:szCs w:val="23"/>
        </w:rPr>
        <w:t>Flipside</w:t>
      </w:r>
      <w:r>
        <w:rPr>
          <w:sz w:val="23"/>
          <w:szCs w:val="23"/>
        </w:rPr>
        <w:t xml:space="preserve">, 455 U.S. at 498. </w:t>
      </w:r>
    </w:p>
    <w:p w:rsidR="00FF4B7C" w:rsidRDefault="00F803F2" w:rsidP="00F803F2">
      <w:pPr>
        <w:pStyle w:val="HTMLPreformatted"/>
        <w:rPr>
          <w:sz w:val="23"/>
          <w:szCs w:val="23"/>
        </w:rPr>
      </w:pPr>
      <w:r>
        <w:rPr>
          <w:sz w:val="23"/>
          <w:szCs w:val="23"/>
        </w:rPr>
        <w:t xml:space="preserve">Additionally, in </w:t>
      </w:r>
      <w:r>
        <w:rPr>
          <w:i/>
          <w:iCs/>
          <w:sz w:val="23"/>
          <w:szCs w:val="23"/>
        </w:rPr>
        <w:t>Fox</w:t>
      </w:r>
      <w:r>
        <w:rPr>
          <w:sz w:val="23"/>
          <w:szCs w:val="23"/>
        </w:rPr>
        <w:t xml:space="preserve">, the agency abruptly reversed a more lenient interpretation to which it had adhered for decades, and imposed liability in a manner that </w:t>
      </w:r>
      <w:r w:rsidRPr="00572A5C">
        <w:rPr>
          <w:sz w:val="23"/>
          <w:szCs w:val="23"/>
          <w:highlight w:val="cyan"/>
        </w:rPr>
        <w:t>“failed to provide</w:t>
      </w:r>
      <w:r>
        <w:rPr>
          <w:sz w:val="23"/>
          <w:szCs w:val="23"/>
        </w:rPr>
        <w:t xml:space="preserve"> . . . fair notice of what is prohibited.” </w:t>
      </w:r>
      <w:proofErr w:type="gramStart"/>
      <w:r>
        <w:rPr>
          <w:sz w:val="23"/>
          <w:szCs w:val="23"/>
        </w:rPr>
        <w:t>132 S. Ct. at 2318 (internal quotations omitted).</w:t>
      </w:r>
      <w:proofErr w:type="gramEnd"/>
      <w:r>
        <w:rPr>
          <w:sz w:val="23"/>
          <w:szCs w:val="23"/>
        </w:rPr>
        <w:t xml:space="preserve"> The Court has faulted other abrupt changes of policy for similar reasons in other cases. </w:t>
      </w:r>
      <w:r>
        <w:rPr>
          <w:i/>
          <w:iCs/>
          <w:sz w:val="23"/>
          <w:szCs w:val="23"/>
        </w:rPr>
        <w:t>See, e.g., Christopher v. SmithKline Beecham Corp.</w:t>
      </w:r>
      <w:r>
        <w:rPr>
          <w:sz w:val="23"/>
          <w:szCs w:val="23"/>
        </w:rPr>
        <w:t xml:space="preserve">, 132 S. Ct. 2156, 2167 (2012) (invalidating agency’s “interpretation of ambiguous regulations [that] impose[d] potentially massive liability on respondent for </w:t>
      </w:r>
      <w:r>
        <w:rPr>
          <w:sz w:val="23"/>
          <w:szCs w:val="23"/>
        </w:rPr>
        <w:lastRenderedPageBreak/>
        <w:t xml:space="preserve">conduct that occurred well before that interpretation was announced” – which was “precisely the kind of ‘unfair surprise’ against which our cases have long warned”); </w:t>
      </w:r>
      <w:r>
        <w:rPr>
          <w:i/>
          <w:iCs/>
          <w:sz w:val="23"/>
          <w:szCs w:val="23"/>
        </w:rPr>
        <w:t>FDA v. Brown &amp; Williamson Tobacco Corp.</w:t>
      </w:r>
      <w:r>
        <w:rPr>
          <w:sz w:val="23"/>
          <w:szCs w:val="23"/>
        </w:rPr>
        <w:t>, 529 U.S. 120, 146-47 (2000) (overturning rules in part because agency had repeatedly and consistently stated that it lacked authority to regulate tobacco products). By contrast, here the FTC is imposing the same basic data security standard it has consistently articulated for nearly fifteen years.</w:t>
      </w:r>
    </w:p>
    <w:p w:rsidR="00F803F2" w:rsidRDefault="00F803F2" w:rsidP="00F803F2">
      <w:pPr>
        <w:pStyle w:val="Default"/>
        <w:rPr>
          <w:sz w:val="23"/>
          <w:szCs w:val="23"/>
        </w:rPr>
      </w:pPr>
      <w:proofErr w:type="spellStart"/>
      <w:r>
        <w:rPr>
          <w:sz w:val="23"/>
          <w:szCs w:val="23"/>
        </w:rPr>
        <w:t>LabMD</w:t>
      </w:r>
      <w:proofErr w:type="spellEnd"/>
      <w:r>
        <w:rPr>
          <w:sz w:val="23"/>
          <w:szCs w:val="23"/>
        </w:rPr>
        <w:t xml:space="preserve"> challenges this enforcement proceeding next on the ground that the Commission had “not prescribed regulations or legislative rules under Section 5 establishing medical data security standards” before issuing the complaint against </w:t>
      </w:r>
      <w:proofErr w:type="spellStart"/>
      <w:r>
        <w:rPr>
          <w:sz w:val="23"/>
          <w:szCs w:val="23"/>
        </w:rPr>
        <w:t>LabMD</w:t>
      </w:r>
      <w:proofErr w:type="spellEnd"/>
      <w:r>
        <w:rPr>
          <w:sz w:val="23"/>
          <w:szCs w:val="23"/>
        </w:rPr>
        <w:t xml:space="preserve">. In our January 16, 2014 order, we noted that “longstanding case law confirm[s] that administrative agencies may – indeed, must – enforce statutes that Congress has directed them to implement, regardless whether they have issued regulations addressing the specific conduct at issue.” </w:t>
      </w:r>
      <w:proofErr w:type="spellStart"/>
      <w:r>
        <w:rPr>
          <w:sz w:val="23"/>
          <w:szCs w:val="23"/>
        </w:rPr>
        <w:t>Comm’n</w:t>
      </w:r>
      <w:proofErr w:type="spellEnd"/>
      <w:r>
        <w:rPr>
          <w:sz w:val="23"/>
          <w:szCs w:val="23"/>
        </w:rPr>
        <w:t xml:space="preserve"> Order Denying Motion to Dismiss at 14 (citing </w:t>
      </w:r>
      <w:r>
        <w:rPr>
          <w:i/>
          <w:iCs/>
          <w:sz w:val="23"/>
          <w:szCs w:val="23"/>
        </w:rPr>
        <w:t xml:space="preserve">SEC v. </w:t>
      </w:r>
      <w:proofErr w:type="spellStart"/>
      <w:r>
        <w:rPr>
          <w:i/>
          <w:iCs/>
          <w:sz w:val="23"/>
          <w:szCs w:val="23"/>
        </w:rPr>
        <w:t>Chenery</w:t>
      </w:r>
      <w:proofErr w:type="spellEnd"/>
      <w:r>
        <w:rPr>
          <w:sz w:val="23"/>
          <w:szCs w:val="23"/>
        </w:rPr>
        <w:t xml:space="preserve">, 332 U.S. 194, 201-02 (1947), and </w:t>
      </w:r>
      <w:r>
        <w:rPr>
          <w:i/>
          <w:iCs/>
          <w:sz w:val="23"/>
          <w:szCs w:val="23"/>
        </w:rPr>
        <w:t>NLRB v. Bell Aerospace Co.</w:t>
      </w:r>
      <w:r>
        <w:rPr>
          <w:sz w:val="23"/>
          <w:szCs w:val="23"/>
        </w:rPr>
        <w:t xml:space="preserve">, 416 U.S. 267, 292 (1974)). Indeed, “complex questions relating to </w:t>
      </w:r>
      <w:r w:rsidRPr="009A7B8F">
        <w:rPr>
          <w:sz w:val="23"/>
          <w:szCs w:val="23"/>
          <w:highlight w:val="magenta"/>
        </w:rPr>
        <w:t>data security practices</w:t>
      </w:r>
      <w:r>
        <w:rPr>
          <w:sz w:val="23"/>
          <w:szCs w:val="23"/>
        </w:rPr>
        <w:t xml:space="preserve"> in an online environment are particularly well-suited to case-by-case development in administrative adjudications or enforcement proceedings.” </w:t>
      </w:r>
      <w:r>
        <w:rPr>
          <w:i/>
          <w:iCs/>
          <w:sz w:val="23"/>
          <w:szCs w:val="23"/>
        </w:rPr>
        <w:t xml:space="preserve">Id. </w:t>
      </w:r>
      <w:r>
        <w:rPr>
          <w:sz w:val="23"/>
          <w:szCs w:val="23"/>
        </w:rPr>
        <w:t xml:space="preserve">at 14-15. By the same token, </w:t>
      </w:r>
      <w:r w:rsidRPr="007A3335">
        <w:rPr>
          <w:sz w:val="23"/>
          <w:szCs w:val="23"/>
          <w:highlight w:val="cyan"/>
        </w:rPr>
        <w:t>“it is well-established that the common law of negligence does not violate due process simply because the standards of care are uncodified,”</w:t>
      </w:r>
      <w:r>
        <w:rPr>
          <w:sz w:val="23"/>
          <w:szCs w:val="23"/>
        </w:rPr>
        <w:t xml:space="preserve"> and thus “courts and juries [routinely] subject companies to tort liability for violating uncodified standards of care.” </w:t>
      </w:r>
      <w:r>
        <w:rPr>
          <w:i/>
          <w:iCs/>
          <w:sz w:val="23"/>
          <w:szCs w:val="23"/>
        </w:rPr>
        <w:t xml:space="preserve">Id. </w:t>
      </w:r>
      <w:r>
        <w:rPr>
          <w:sz w:val="23"/>
          <w:szCs w:val="23"/>
        </w:rPr>
        <w:t xml:space="preserve">at 16-17. </w:t>
      </w:r>
    </w:p>
    <w:p w:rsidR="00F803F2" w:rsidRPr="002E5F0D" w:rsidRDefault="00F803F2" w:rsidP="00F803F2">
      <w:pPr>
        <w:pStyle w:val="Default"/>
        <w:rPr>
          <w:b/>
          <w:i/>
          <w:sz w:val="23"/>
          <w:szCs w:val="23"/>
        </w:rPr>
      </w:pPr>
      <w:r>
        <w:rPr>
          <w:sz w:val="23"/>
          <w:szCs w:val="23"/>
        </w:rPr>
        <w:t xml:space="preserve">Fundamentally, </w:t>
      </w:r>
      <w:r w:rsidRPr="007A3335">
        <w:rPr>
          <w:sz w:val="23"/>
          <w:szCs w:val="23"/>
          <w:highlight w:val="cyan"/>
        </w:rPr>
        <w:t>Section 5(n) provides reasonably clear and intelligible guidelines for companies to follow in designing their own data security programs.</w:t>
      </w:r>
      <w:r>
        <w:rPr>
          <w:sz w:val="23"/>
          <w:szCs w:val="23"/>
        </w:rPr>
        <w:t xml:space="preserve"> </w:t>
      </w:r>
      <w:r>
        <w:rPr>
          <w:i/>
          <w:iCs/>
          <w:sz w:val="23"/>
          <w:szCs w:val="23"/>
        </w:rPr>
        <w:t xml:space="preserve">See Wyndham, </w:t>
      </w:r>
      <w:proofErr w:type="gramStart"/>
      <w:r>
        <w:rPr>
          <w:sz w:val="23"/>
          <w:szCs w:val="23"/>
        </w:rPr>
        <w:t>799 F.3d at 255</w:t>
      </w:r>
      <w:proofErr w:type="gramEnd"/>
      <w:r>
        <w:rPr>
          <w:sz w:val="23"/>
          <w:szCs w:val="23"/>
        </w:rPr>
        <w:t xml:space="preserve">. As discussed above, </w:t>
      </w:r>
      <w:r w:rsidRPr="002E5F0D">
        <w:rPr>
          <w:b/>
          <w:i/>
          <w:sz w:val="23"/>
          <w:szCs w:val="23"/>
        </w:rPr>
        <w:t xml:space="preserve">the FTC Act simply requires a company that maintains personal information about consumers to </w:t>
      </w:r>
      <w:r w:rsidRPr="007A75C2">
        <w:rPr>
          <w:b/>
          <w:i/>
          <w:sz w:val="23"/>
          <w:szCs w:val="23"/>
          <w:highlight w:val="magenta"/>
        </w:rPr>
        <w:t>assess the risks</w:t>
      </w:r>
      <w:r w:rsidRPr="002E5F0D">
        <w:rPr>
          <w:b/>
          <w:i/>
          <w:sz w:val="23"/>
          <w:szCs w:val="23"/>
        </w:rPr>
        <w:t xml:space="preserve"> that its actions could cause harm to those consumers and to implement </w:t>
      </w:r>
      <w:r w:rsidRPr="002E5F0D">
        <w:rPr>
          <w:b/>
          <w:i/>
          <w:sz w:val="23"/>
          <w:szCs w:val="23"/>
          <w:highlight w:val="green"/>
        </w:rPr>
        <w:t>reasonable</w:t>
      </w:r>
      <w:r w:rsidRPr="002E5F0D">
        <w:rPr>
          <w:b/>
          <w:i/>
          <w:sz w:val="23"/>
          <w:szCs w:val="23"/>
        </w:rPr>
        <w:t xml:space="preserve"> </w:t>
      </w:r>
      <w:r w:rsidRPr="002E5F0D">
        <w:rPr>
          <w:b/>
          <w:i/>
          <w:color w:val="00B050"/>
          <w:sz w:val="23"/>
          <w:szCs w:val="23"/>
        </w:rPr>
        <w:t>measures</w:t>
      </w:r>
      <w:r w:rsidRPr="002E5F0D">
        <w:rPr>
          <w:b/>
          <w:i/>
          <w:sz w:val="23"/>
          <w:szCs w:val="23"/>
        </w:rPr>
        <w:t xml:space="preserve"> to prevent or minimize such foreseeable harm. </w:t>
      </w:r>
    </w:p>
    <w:p w:rsidR="00B360D1" w:rsidRDefault="00F803F2" w:rsidP="00B360D1">
      <w:pPr>
        <w:pStyle w:val="Default"/>
        <w:spacing w:line="276" w:lineRule="atLeast"/>
        <w:ind w:right="82"/>
        <w:rPr>
          <w:sz w:val="23"/>
          <w:szCs w:val="23"/>
        </w:rPr>
      </w:pPr>
      <w:r>
        <w:rPr>
          <w:sz w:val="23"/>
          <w:szCs w:val="23"/>
        </w:rPr>
        <w:t xml:space="preserve">We provided ample notice to the public of our expectations regarding </w:t>
      </w:r>
      <w:r w:rsidRPr="00686F76">
        <w:rPr>
          <w:sz w:val="23"/>
          <w:szCs w:val="23"/>
          <w:highlight w:val="green"/>
        </w:rPr>
        <w:t>reasonable</w:t>
      </w:r>
      <w:r>
        <w:rPr>
          <w:sz w:val="23"/>
          <w:szCs w:val="23"/>
        </w:rPr>
        <w:t xml:space="preserve"> </w:t>
      </w:r>
      <w:r w:rsidRPr="009B5A88">
        <w:rPr>
          <w:color w:val="00B050"/>
          <w:sz w:val="23"/>
          <w:szCs w:val="23"/>
        </w:rPr>
        <w:t xml:space="preserve">and appropriate </w:t>
      </w:r>
      <w:r w:rsidRPr="003C2D6B">
        <w:rPr>
          <w:color w:val="00B050"/>
          <w:sz w:val="23"/>
          <w:szCs w:val="23"/>
        </w:rPr>
        <w:t>data security practices</w:t>
      </w:r>
      <w:r>
        <w:rPr>
          <w:sz w:val="23"/>
          <w:szCs w:val="23"/>
        </w:rPr>
        <w:t xml:space="preserve"> by issuing numerous administrative decisions finding specific companies </w:t>
      </w:r>
      <w:r w:rsidRPr="009A7B8F">
        <w:rPr>
          <w:sz w:val="23"/>
          <w:szCs w:val="23"/>
          <w:highlight w:val="cyan"/>
        </w:rPr>
        <w:t>liable for</w:t>
      </w:r>
      <w:r>
        <w:rPr>
          <w:sz w:val="23"/>
          <w:szCs w:val="23"/>
        </w:rPr>
        <w:t xml:space="preserve"> un</w:t>
      </w:r>
      <w:r w:rsidRPr="00686F76">
        <w:rPr>
          <w:sz w:val="23"/>
          <w:szCs w:val="23"/>
          <w:highlight w:val="green"/>
        </w:rPr>
        <w:t>reasonable</w:t>
      </w:r>
      <w:r>
        <w:rPr>
          <w:sz w:val="23"/>
          <w:szCs w:val="23"/>
        </w:rPr>
        <w:t xml:space="preserve"> </w:t>
      </w:r>
      <w:r w:rsidRPr="007A75C2">
        <w:rPr>
          <w:color w:val="00B050"/>
          <w:sz w:val="23"/>
          <w:szCs w:val="23"/>
          <w:highlight w:val="magenta"/>
        </w:rPr>
        <w:t>data security practices</w:t>
      </w:r>
      <w:r>
        <w:rPr>
          <w:sz w:val="23"/>
          <w:szCs w:val="23"/>
        </w:rPr>
        <w:t xml:space="preserve">. Our complaints, as well as our decisions and orders accepting consent decrees, which are published on our website and in the Federal Register, make clear that the failure to take </w:t>
      </w:r>
      <w:r w:rsidRPr="00686F76">
        <w:rPr>
          <w:sz w:val="23"/>
          <w:szCs w:val="23"/>
          <w:highlight w:val="green"/>
        </w:rPr>
        <w:t>reasonable</w:t>
      </w:r>
      <w:r>
        <w:rPr>
          <w:sz w:val="23"/>
          <w:szCs w:val="23"/>
        </w:rPr>
        <w:t xml:space="preserve"> </w:t>
      </w:r>
      <w:r w:rsidRPr="007A75C2">
        <w:rPr>
          <w:color w:val="00B050"/>
          <w:sz w:val="23"/>
          <w:szCs w:val="23"/>
          <w:highlight w:val="magenta"/>
        </w:rPr>
        <w:t>data security measures</w:t>
      </w:r>
      <w:r w:rsidRPr="003C2D6B">
        <w:rPr>
          <w:color w:val="00B050"/>
          <w:sz w:val="23"/>
          <w:szCs w:val="23"/>
        </w:rPr>
        <w:t xml:space="preserve"> </w:t>
      </w:r>
      <w:r>
        <w:rPr>
          <w:sz w:val="23"/>
          <w:szCs w:val="23"/>
        </w:rPr>
        <w:t xml:space="preserve">may constitute an </w:t>
      </w:r>
      <w:r w:rsidRPr="000453C3">
        <w:rPr>
          <w:sz w:val="23"/>
          <w:szCs w:val="23"/>
          <w:highlight w:val="cyan"/>
        </w:rPr>
        <w:t>unfair practice.</w:t>
      </w:r>
      <w:r>
        <w:rPr>
          <w:sz w:val="23"/>
          <w:szCs w:val="23"/>
        </w:rPr>
        <w:t xml:space="preserve"> Those complaints, decisions, and orders also flesh out the specific types of </w:t>
      </w:r>
      <w:r w:rsidRPr="006C55A0">
        <w:rPr>
          <w:color w:val="00B050"/>
          <w:sz w:val="23"/>
          <w:szCs w:val="23"/>
        </w:rPr>
        <w:t>security lapses</w:t>
      </w:r>
      <w:r>
        <w:rPr>
          <w:sz w:val="23"/>
          <w:szCs w:val="23"/>
        </w:rPr>
        <w:t xml:space="preserve"> that may be deemed un</w:t>
      </w:r>
      <w:r w:rsidRPr="00686F76">
        <w:rPr>
          <w:sz w:val="23"/>
          <w:szCs w:val="23"/>
          <w:highlight w:val="green"/>
        </w:rPr>
        <w:t>reasonable</w:t>
      </w:r>
      <w:r>
        <w:rPr>
          <w:sz w:val="23"/>
          <w:szCs w:val="23"/>
        </w:rPr>
        <w:t>.</w:t>
      </w:r>
      <w:r>
        <w:rPr>
          <w:sz w:val="16"/>
          <w:szCs w:val="16"/>
        </w:rPr>
        <w:t xml:space="preserve">81 </w:t>
      </w:r>
      <w:r>
        <w:rPr>
          <w:sz w:val="23"/>
          <w:szCs w:val="23"/>
        </w:rPr>
        <w:t xml:space="preserve">These widely available materials </w:t>
      </w:r>
      <w:r w:rsidR="00B360D1">
        <w:rPr>
          <w:sz w:val="23"/>
          <w:szCs w:val="23"/>
        </w:rPr>
        <w:t xml:space="preserve">“constitute a body of experience and informed judgment to </w:t>
      </w:r>
      <w:proofErr w:type="gramStart"/>
      <w:r w:rsidR="00B360D1">
        <w:rPr>
          <w:sz w:val="23"/>
          <w:szCs w:val="23"/>
        </w:rPr>
        <w:t>which.</w:t>
      </w:r>
      <w:proofErr w:type="gramEnd"/>
      <w:r w:rsidR="00B360D1">
        <w:rPr>
          <w:sz w:val="23"/>
          <w:szCs w:val="23"/>
        </w:rPr>
        <w:t xml:space="preserve"> . .[parties] may properly</w:t>
      </w:r>
      <w:r w:rsidR="007A75C2">
        <w:rPr>
          <w:sz w:val="23"/>
          <w:szCs w:val="23"/>
        </w:rPr>
        <w:t xml:space="preserve"> </w:t>
      </w:r>
      <w:r w:rsidR="00B360D1">
        <w:rPr>
          <w:sz w:val="23"/>
          <w:szCs w:val="23"/>
        </w:rPr>
        <w:t>resort for</w:t>
      </w:r>
      <w:r w:rsidR="007A75C2">
        <w:rPr>
          <w:sz w:val="23"/>
          <w:szCs w:val="23"/>
        </w:rPr>
        <w:t xml:space="preserve"> </w:t>
      </w:r>
      <w:r w:rsidR="00B360D1">
        <w:rPr>
          <w:sz w:val="23"/>
          <w:szCs w:val="23"/>
        </w:rPr>
        <w:t xml:space="preserve">guidance.” </w:t>
      </w:r>
      <w:proofErr w:type="spellStart"/>
      <w:proofErr w:type="gramStart"/>
      <w:r w:rsidR="00B360D1">
        <w:rPr>
          <w:i/>
          <w:iCs/>
          <w:sz w:val="23"/>
          <w:szCs w:val="23"/>
        </w:rPr>
        <w:t>Gen.Elec</w:t>
      </w:r>
      <w:proofErr w:type="spellEnd"/>
      <w:r w:rsidR="00B360D1">
        <w:rPr>
          <w:i/>
          <w:iCs/>
          <w:sz w:val="23"/>
          <w:szCs w:val="23"/>
        </w:rPr>
        <w:t xml:space="preserve">. Co. v. Gilbert, </w:t>
      </w:r>
      <w:r w:rsidR="00B360D1">
        <w:rPr>
          <w:sz w:val="23"/>
          <w:szCs w:val="23"/>
        </w:rPr>
        <w:t>429 U.S. 125, 141-42 (1976).</w:t>
      </w:r>
      <w:proofErr w:type="gramEnd"/>
      <w:r w:rsidR="00B360D1">
        <w:rPr>
          <w:sz w:val="23"/>
          <w:szCs w:val="23"/>
        </w:rPr>
        <w:t xml:space="preserve"> And</w:t>
      </w:r>
      <w:r w:rsidR="00E74B20">
        <w:rPr>
          <w:sz w:val="23"/>
          <w:szCs w:val="23"/>
        </w:rPr>
        <w:t xml:space="preserve"> </w:t>
      </w:r>
      <w:r w:rsidR="00B360D1">
        <w:rPr>
          <w:sz w:val="23"/>
          <w:szCs w:val="23"/>
        </w:rPr>
        <w:t>even though they</w:t>
      </w:r>
      <w:r w:rsidR="00E74B20">
        <w:rPr>
          <w:sz w:val="23"/>
          <w:szCs w:val="23"/>
        </w:rPr>
        <w:t xml:space="preserve"> </w:t>
      </w:r>
      <w:r w:rsidR="00B360D1">
        <w:rPr>
          <w:sz w:val="23"/>
          <w:szCs w:val="23"/>
        </w:rPr>
        <w:t>“are neither</w:t>
      </w:r>
      <w:r w:rsidR="00E74B20">
        <w:rPr>
          <w:sz w:val="23"/>
          <w:szCs w:val="23"/>
        </w:rPr>
        <w:t xml:space="preserve"> </w:t>
      </w:r>
      <w:r w:rsidR="00B360D1">
        <w:rPr>
          <w:sz w:val="23"/>
          <w:szCs w:val="23"/>
        </w:rPr>
        <w:t>regulations nor ‘adjudications on the merits,’” they are sufficient to afford fair</w:t>
      </w:r>
      <w:r w:rsidR="00E74B20">
        <w:rPr>
          <w:sz w:val="23"/>
          <w:szCs w:val="23"/>
        </w:rPr>
        <w:t xml:space="preserve"> </w:t>
      </w:r>
      <w:r w:rsidR="00B360D1">
        <w:rPr>
          <w:sz w:val="23"/>
          <w:szCs w:val="23"/>
        </w:rPr>
        <w:t xml:space="preserve">notice of what was needed to satisfy Section 5(n). </w:t>
      </w:r>
      <w:r w:rsidR="00B360D1">
        <w:rPr>
          <w:i/>
          <w:iCs/>
          <w:sz w:val="23"/>
          <w:szCs w:val="23"/>
        </w:rPr>
        <w:t>See</w:t>
      </w:r>
      <w:r w:rsidR="00E74B20">
        <w:rPr>
          <w:i/>
          <w:iCs/>
          <w:sz w:val="23"/>
          <w:szCs w:val="23"/>
        </w:rPr>
        <w:t xml:space="preserve"> </w:t>
      </w:r>
      <w:r w:rsidR="00B360D1">
        <w:rPr>
          <w:i/>
          <w:iCs/>
          <w:sz w:val="23"/>
          <w:szCs w:val="23"/>
        </w:rPr>
        <w:t>Wyndham</w:t>
      </w:r>
      <w:r w:rsidR="00B360D1">
        <w:rPr>
          <w:sz w:val="23"/>
          <w:szCs w:val="23"/>
        </w:rPr>
        <w:t>, 799 F.3d at 257 (citing</w:t>
      </w:r>
      <w:r w:rsidR="00E74B20">
        <w:rPr>
          <w:sz w:val="23"/>
          <w:szCs w:val="23"/>
        </w:rPr>
        <w:t xml:space="preserve"> </w:t>
      </w:r>
      <w:r w:rsidR="00B360D1">
        <w:rPr>
          <w:i/>
          <w:iCs/>
          <w:sz w:val="23"/>
          <w:szCs w:val="23"/>
        </w:rPr>
        <w:t>United States v. Lachman</w:t>
      </w:r>
      <w:r w:rsidR="00B360D1">
        <w:rPr>
          <w:sz w:val="23"/>
          <w:szCs w:val="23"/>
        </w:rPr>
        <w:t>, 387 F.3d 42, 57 (1st Cir. 2004)</w:t>
      </w:r>
      <w:proofErr w:type="gramStart"/>
      <w:r w:rsidR="00B360D1">
        <w:rPr>
          <w:sz w:val="23"/>
          <w:szCs w:val="23"/>
        </w:rPr>
        <w:t>;</w:t>
      </w:r>
      <w:proofErr w:type="spellStart"/>
      <w:r w:rsidR="00B360D1">
        <w:rPr>
          <w:i/>
          <w:iCs/>
          <w:sz w:val="23"/>
          <w:szCs w:val="23"/>
        </w:rPr>
        <w:t>Sec’y</w:t>
      </w:r>
      <w:proofErr w:type="spellEnd"/>
      <w:proofErr w:type="gramEnd"/>
      <w:r w:rsidR="00B360D1">
        <w:rPr>
          <w:i/>
          <w:iCs/>
          <w:sz w:val="23"/>
          <w:szCs w:val="23"/>
        </w:rPr>
        <w:t xml:space="preserve"> of Labor v. Beverly Healthcare-Hillview</w:t>
      </w:r>
      <w:r w:rsidR="00B360D1">
        <w:rPr>
          <w:sz w:val="23"/>
          <w:szCs w:val="23"/>
        </w:rPr>
        <w:t xml:space="preserve">, 541 F.3d 193, 202 (3d Cir. 2008); and </w:t>
      </w:r>
      <w:proofErr w:type="spellStart"/>
      <w:r w:rsidR="00B360D1">
        <w:rPr>
          <w:i/>
          <w:iCs/>
          <w:sz w:val="23"/>
          <w:szCs w:val="23"/>
        </w:rPr>
        <w:t>Gen.Elec</w:t>
      </w:r>
      <w:proofErr w:type="spellEnd"/>
      <w:r w:rsidR="00B360D1">
        <w:rPr>
          <w:i/>
          <w:iCs/>
          <w:sz w:val="23"/>
          <w:szCs w:val="23"/>
        </w:rPr>
        <w:t>. Co. v. EPA</w:t>
      </w:r>
      <w:r w:rsidR="00B360D1">
        <w:rPr>
          <w:sz w:val="23"/>
          <w:szCs w:val="23"/>
        </w:rPr>
        <w:t xml:space="preserve">, </w:t>
      </w:r>
      <w:proofErr w:type="gramStart"/>
      <w:r w:rsidR="00B360D1">
        <w:rPr>
          <w:sz w:val="23"/>
          <w:szCs w:val="23"/>
        </w:rPr>
        <w:t>53 F.3d 1324, 1329</w:t>
      </w:r>
      <w:proofErr w:type="gramEnd"/>
      <w:r w:rsidR="00B360D1">
        <w:rPr>
          <w:sz w:val="23"/>
          <w:szCs w:val="23"/>
        </w:rPr>
        <w:t xml:space="preserve"> </w:t>
      </w:r>
    </w:p>
    <w:p w:rsidR="00B360D1" w:rsidRDefault="00B360D1" w:rsidP="00B360D1">
      <w:pPr>
        <w:pStyle w:val="Default"/>
        <w:spacing w:after="206"/>
        <w:rPr>
          <w:sz w:val="16"/>
          <w:szCs w:val="16"/>
        </w:rPr>
      </w:pPr>
      <w:proofErr w:type="gramStart"/>
      <w:r>
        <w:rPr>
          <w:sz w:val="23"/>
          <w:szCs w:val="23"/>
        </w:rPr>
        <w:t>(D.C. Cir. 1995)).</w:t>
      </w:r>
      <w:proofErr w:type="gramEnd"/>
      <w:r>
        <w:rPr>
          <w:sz w:val="23"/>
          <w:szCs w:val="23"/>
        </w:rPr>
        <w:t xml:space="preserve"> </w:t>
      </w:r>
      <w:proofErr w:type="spellStart"/>
      <w:r>
        <w:rPr>
          <w:sz w:val="23"/>
          <w:szCs w:val="23"/>
        </w:rPr>
        <w:t>LabMD</w:t>
      </w:r>
      <w:proofErr w:type="spellEnd"/>
      <w:r>
        <w:rPr>
          <w:sz w:val="23"/>
          <w:szCs w:val="23"/>
        </w:rPr>
        <w:t xml:space="preserve"> cannot seriously contend that it lacked notice that its </w:t>
      </w:r>
      <w:r w:rsidRPr="007A75C2">
        <w:rPr>
          <w:sz w:val="23"/>
          <w:szCs w:val="23"/>
          <w:highlight w:val="cyan"/>
        </w:rPr>
        <w:t>security</w:t>
      </w:r>
      <w:r w:rsidR="00247468" w:rsidRPr="007A75C2">
        <w:rPr>
          <w:sz w:val="23"/>
          <w:szCs w:val="23"/>
          <w:highlight w:val="cyan"/>
        </w:rPr>
        <w:t xml:space="preserve"> </w:t>
      </w:r>
      <w:r w:rsidRPr="007A75C2">
        <w:rPr>
          <w:sz w:val="23"/>
          <w:szCs w:val="23"/>
          <w:highlight w:val="cyan"/>
        </w:rPr>
        <w:t>failures</w:t>
      </w:r>
      <w:r>
        <w:rPr>
          <w:sz w:val="23"/>
          <w:szCs w:val="23"/>
        </w:rPr>
        <w:t>, which led to at least one</w:t>
      </w:r>
      <w:r w:rsidR="00247468">
        <w:rPr>
          <w:sz w:val="23"/>
          <w:szCs w:val="23"/>
        </w:rPr>
        <w:t xml:space="preserve"> </w:t>
      </w:r>
      <w:r>
        <w:rPr>
          <w:sz w:val="23"/>
          <w:szCs w:val="23"/>
        </w:rPr>
        <w:t xml:space="preserve">documented breach of thousands of </w:t>
      </w:r>
      <w:r w:rsidRPr="000453C3">
        <w:rPr>
          <w:sz w:val="23"/>
          <w:szCs w:val="23"/>
          <w:highlight w:val="blue"/>
        </w:rPr>
        <w:t>consumers’ sensitive personal</w:t>
      </w:r>
      <w:r w:rsidR="00247468" w:rsidRPr="000453C3">
        <w:rPr>
          <w:sz w:val="23"/>
          <w:szCs w:val="23"/>
          <w:highlight w:val="blue"/>
        </w:rPr>
        <w:t xml:space="preserve"> </w:t>
      </w:r>
      <w:r w:rsidRPr="000453C3">
        <w:rPr>
          <w:sz w:val="23"/>
          <w:szCs w:val="23"/>
          <w:highlight w:val="blue"/>
        </w:rPr>
        <w:t>information</w:t>
      </w:r>
      <w:r>
        <w:rPr>
          <w:sz w:val="23"/>
          <w:szCs w:val="23"/>
        </w:rPr>
        <w:t>–</w:t>
      </w:r>
      <w:r w:rsidRPr="00C07756">
        <w:rPr>
          <w:sz w:val="23"/>
          <w:szCs w:val="23"/>
          <w:highlight w:val="cyan"/>
        </w:rPr>
        <w:t>practices similar</w:t>
      </w:r>
      <w:r w:rsidR="00247468" w:rsidRPr="00C07756">
        <w:rPr>
          <w:sz w:val="23"/>
          <w:szCs w:val="23"/>
          <w:highlight w:val="cyan"/>
        </w:rPr>
        <w:t xml:space="preserve"> </w:t>
      </w:r>
      <w:r w:rsidRPr="00C07756">
        <w:rPr>
          <w:sz w:val="23"/>
          <w:szCs w:val="23"/>
          <w:highlight w:val="cyan"/>
        </w:rPr>
        <w:t>to those committed by other</w:t>
      </w:r>
      <w:r w:rsidR="00247468" w:rsidRPr="00C07756">
        <w:rPr>
          <w:sz w:val="23"/>
          <w:szCs w:val="23"/>
          <w:highlight w:val="cyan"/>
        </w:rPr>
        <w:t xml:space="preserve"> </w:t>
      </w:r>
      <w:r w:rsidRPr="00C07756">
        <w:rPr>
          <w:sz w:val="23"/>
          <w:szCs w:val="23"/>
          <w:highlight w:val="cyan"/>
        </w:rPr>
        <w:t>companies</w:t>
      </w:r>
      <w:r w:rsidR="00247468" w:rsidRPr="00C07756">
        <w:rPr>
          <w:sz w:val="23"/>
          <w:szCs w:val="23"/>
          <w:highlight w:val="cyan"/>
        </w:rPr>
        <w:t xml:space="preserve"> </w:t>
      </w:r>
      <w:r w:rsidRPr="00C07756">
        <w:rPr>
          <w:sz w:val="23"/>
          <w:szCs w:val="23"/>
          <w:highlight w:val="cyan"/>
        </w:rPr>
        <w:t>against which the FTC</w:t>
      </w:r>
      <w:r w:rsidR="00247468" w:rsidRPr="00C07756">
        <w:rPr>
          <w:sz w:val="23"/>
          <w:szCs w:val="23"/>
          <w:highlight w:val="cyan"/>
        </w:rPr>
        <w:t xml:space="preserve"> </w:t>
      </w:r>
      <w:r w:rsidRPr="00C07756">
        <w:rPr>
          <w:sz w:val="23"/>
          <w:szCs w:val="23"/>
          <w:highlight w:val="cyan"/>
        </w:rPr>
        <w:t>has taken action –could trigger Section 5 liability.</w:t>
      </w:r>
      <w:r w:rsidRPr="00C07756">
        <w:rPr>
          <w:position w:val="11"/>
          <w:sz w:val="16"/>
          <w:szCs w:val="16"/>
          <w:highlight w:val="cyan"/>
          <w:vertAlign w:val="superscript"/>
        </w:rPr>
        <w:t>82</w:t>
      </w:r>
    </w:p>
    <w:p w:rsidR="00B360D1" w:rsidRDefault="00B360D1" w:rsidP="00B360D1">
      <w:pPr>
        <w:pStyle w:val="Default"/>
        <w:rPr>
          <w:sz w:val="23"/>
          <w:szCs w:val="23"/>
        </w:rPr>
      </w:pPr>
      <w:r>
        <w:rPr>
          <w:b/>
          <w:bCs/>
          <w:sz w:val="23"/>
          <w:szCs w:val="23"/>
        </w:rPr>
        <w:t>B.</w:t>
      </w:r>
      <w:r w:rsidR="00C07756">
        <w:rPr>
          <w:b/>
          <w:bCs/>
          <w:sz w:val="23"/>
          <w:szCs w:val="23"/>
        </w:rPr>
        <w:t xml:space="preserve"> </w:t>
      </w:r>
      <w:r>
        <w:rPr>
          <w:b/>
          <w:bCs/>
          <w:sz w:val="23"/>
          <w:szCs w:val="23"/>
        </w:rPr>
        <w:t xml:space="preserve">Exclusion </w:t>
      </w:r>
      <w:proofErr w:type="spellStart"/>
      <w:r>
        <w:rPr>
          <w:b/>
          <w:bCs/>
          <w:sz w:val="23"/>
          <w:szCs w:val="23"/>
        </w:rPr>
        <w:t>ofAll</w:t>
      </w:r>
      <w:proofErr w:type="spellEnd"/>
      <w:r>
        <w:rPr>
          <w:b/>
          <w:bCs/>
          <w:sz w:val="23"/>
          <w:szCs w:val="23"/>
        </w:rPr>
        <w:t xml:space="preserve"> Evidence as Claimed “Fruit of the Poisoned Tree”</w:t>
      </w:r>
    </w:p>
    <w:p w:rsidR="00B360D1" w:rsidRDefault="00B360D1" w:rsidP="00B360D1">
      <w:pPr>
        <w:pStyle w:val="Default"/>
        <w:rPr>
          <w:sz w:val="23"/>
          <w:szCs w:val="23"/>
        </w:rPr>
      </w:pPr>
    </w:p>
    <w:p w:rsidR="00B360D1" w:rsidRDefault="00B360D1" w:rsidP="00B360D1">
      <w:pPr>
        <w:pStyle w:val="Default"/>
        <w:spacing w:after="275" w:line="276" w:lineRule="atLeast"/>
        <w:ind w:firstLine="720"/>
        <w:rPr>
          <w:sz w:val="23"/>
          <w:szCs w:val="23"/>
        </w:rPr>
      </w:pPr>
      <w:r>
        <w:rPr>
          <w:sz w:val="23"/>
          <w:szCs w:val="23"/>
        </w:rPr>
        <w:t>We concur with the ALJ’s conclusions that the testimony of</w:t>
      </w:r>
      <w:r w:rsidR="00C07756">
        <w:rPr>
          <w:sz w:val="23"/>
          <w:szCs w:val="23"/>
        </w:rPr>
        <w:t xml:space="preserve"> </w:t>
      </w:r>
      <w:r>
        <w:rPr>
          <w:sz w:val="23"/>
          <w:szCs w:val="23"/>
        </w:rPr>
        <w:t>Robert</w:t>
      </w:r>
      <w:r w:rsidR="00C07756">
        <w:rPr>
          <w:sz w:val="23"/>
          <w:szCs w:val="23"/>
        </w:rPr>
        <w:t xml:space="preserve"> </w:t>
      </w:r>
      <w:proofErr w:type="spellStart"/>
      <w:r>
        <w:rPr>
          <w:sz w:val="23"/>
          <w:szCs w:val="23"/>
        </w:rPr>
        <w:t>Boback</w:t>
      </w:r>
      <w:proofErr w:type="spellEnd"/>
      <w:r>
        <w:rPr>
          <w:sz w:val="23"/>
          <w:szCs w:val="23"/>
        </w:rPr>
        <w:t>, CEO of</w:t>
      </w:r>
      <w:r w:rsidR="0091589C">
        <w:rPr>
          <w:sz w:val="23"/>
          <w:szCs w:val="23"/>
        </w:rPr>
        <w:t xml:space="preserve"> </w:t>
      </w:r>
      <w:proofErr w:type="spellStart"/>
      <w:r>
        <w:rPr>
          <w:sz w:val="23"/>
          <w:szCs w:val="23"/>
        </w:rPr>
        <w:t>Tiversa</w:t>
      </w:r>
      <w:proofErr w:type="spellEnd"/>
      <w:r>
        <w:rPr>
          <w:sz w:val="23"/>
          <w:szCs w:val="23"/>
        </w:rPr>
        <w:t>, was not</w:t>
      </w:r>
      <w:r w:rsidR="0091589C">
        <w:rPr>
          <w:sz w:val="23"/>
          <w:szCs w:val="23"/>
        </w:rPr>
        <w:t xml:space="preserve"> </w:t>
      </w:r>
      <w:r>
        <w:rPr>
          <w:sz w:val="23"/>
          <w:szCs w:val="23"/>
        </w:rPr>
        <w:t>credible or reliable. IDF 160, 166-68</w:t>
      </w:r>
      <w:proofErr w:type="gramStart"/>
      <w:r>
        <w:rPr>
          <w:sz w:val="23"/>
          <w:szCs w:val="23"/>
        </w:rPr>
        <w:t>;ID</w:t>
      </w:r>
      <w:proofErr w:type="gramEnd"/>
      <w:r>
        <w:rPr>
          <w:sz w:val="23"/>
          <w:szCs w:val="23"/>
        </w:rPr>
        <w:t xml:space="preserve"> 60. In particular, we agree that</w:t>
      </w:r>
      <w:r w:rsidR="0091589C">
        <w:rPr>
          <w:sz w:val="23"/>
          <w:szCs w:val="23"/>
        </w:rPr>
        <w:t xml:space="preserve"> </w:t>
      </w:r>
      <w:r>
        <w:rPr>
          <w:sz w:val="23"/>
          <w:szCs w:val="23"/>
        </w:rPr>
        <w:t>Mr.</w:t>
      </w:r>
      <w:r w:rsidR="0091589C">
        <w:rPr>
          <w:sz w:val="23"/>
          <w:szCs w:val="23"/>
        </w:rPr>
        <w:t xml:space="preserve"> </w:t>
      </w:r>
      <w:proofErr w:type="spellStart"/>
      <w:r>
        <w:rPr>
          <w:sz w:val="23"/>
          <w:szCs w:val="23"/>
        </w:rPr>
        <w:t>Boback’s</w:t>
      </w:r>
      <w:proofErr w:type="spellEnd"/>
      <w:r>
        <w:rPr>
          <w:sz w:val="23"/>
          <w:szCs w:val="23"/>
        </w:rPr>
        <w:t xml:space="preserve"> </w:t>
      </w:r>
      <w:r>
        <w:rPr>
          <w:sz w:val="23"/>
          <w:szCs w:val="23"/>
        </w:rPr>
        <w:lastRenderedPageBreak/>
        <w:t xml:space="preserve">assertion that </w:t>
      </w:r>
      <w:proofErr w:type="spellStart"/>
      <w:r>
        <w:rPr>
          <w:sz w:val="23"/>
          <w:szCs w:val="23"/>
        </w:rPr>
        <w:t>Tiversa</w:t>
      </w:r>
      <w:proofErr w:type="spellEnd"/>
      <w:r>
        <w:rPr>
          <w:sz w:val="23"/>
          <w:szCs w:val="23"/>
        </w:rPr>
        <w:t xml:space="preserve"> had gathered evidence showing that the </w:t>
      </w:r>
      <w:r w:rsidRPr="00BE1F23">
        <w:rPr>
          <w:sz w:val="23"/>
          <w:szCs w:val="23"/>
          <w:highlight w:val="blue"/>
        </w:rPr>
        <w:t>1718 file</w:t>
      </w:r>
      <w:r>
        <w:rPr>
          <w:sz w:val="23"/>
          <w:szCs w:val="23"/>
        </w:rPr>
        <w:t xml:space="preserve"> had spread to multiple Internet locations by means of</w:t>
      </w:r>
      <w:r w:rsidR="0091589C">
        <w:rPr>
          <w:sz w:val="23"/>
          <w:szCs w:val="23"/>
        </w:rPr>
        <w:t xml:space="preserve"> </w:t>
      </w:r>
      <w:r>
        <w:rPr>
          <w:sz w:val="23"/>
          <w:szCs w:val="23"/>
        </w:rPr>
        <w:t>LimeWire</w:t>
      </w:r>
      <w:r w:rsidR="006C55A0">
        <w:rPr>
          <w:sz w:val="23"/>
          <w:szCs w:val="23"/>
        </w:rPr>
        <w:t xml:space="preserve"> </w:t>
      </w:r>
      <w:r>
        <w:rPr>
          <w:sz w:val="23"/>
          <w:szCs w:val="23"/>
        </w:rPr>
        <w:t>was</w:t>
      </w:r>
      <w:r w:rsidR="006C55A0">
        <w:rPr>
          <w:sz w:val="23"/>
          <w:szCs w:val="23"/>
        </w:rPr>
        <w:t xml:space="preserve"> </w:t>
      </w:r>
      <w:r>
        <w:rPr>
          <w:sz w:val="23"/>
          <w:szCs w:val="23"/>
        </w:rPr>
        <w:t>false and that the document that</w:t>
      </w:r>
      <w:r w:rsidR="006C55A0">
        <w:rPr>
          <w:sz w:val="23"/>
          <w:szCs w:val="23"/>
        </w:rPr>
        <w:t xml:space="preserve"> </w:t>
      </w:r>
      <w:r>
        <w:rPr>
          <w:sz w:val="23"/>
          <w:szCs w:val="23"/>
        </w:rPr>
        <w:t>purported to list</w:t>
      </w:r>
      <w:r w:rsidR="006C55A0">
        <w:rPr>
          <w:sz w:val="23"/>
          <w:szCs w:val="23"/>
        </w:rPr>
        <w:t xml:space="preserve"> </w:t>
      </w:r>
      <w:r>
        <w:rPr>
          <w:sz w:val="23"/>
          <w:szCs w:val="23"/>
        </w:rPr>
        <w:t>Internet</w:t>
      </w:r>
      <w:r w:rsidR="006C55A0">
        <w:rPr>
          <w:sz w:val="23"/>
          <w:szCs w:val="23"/>
        </w:rPr>
        <w:t xml:space="preserve"> </w:t>
      </w:r>
      <w:r>
        <w:rPr>
          <w:sz w:val="23"/>
          <w:szCs w:val="23"/>
        </w:rPr>
        <w:t xml:space="preserve">locations where the </w:t>
      </w:r>
      <w:r w:rsidRPr="00BE1F23">
        <w:rPr>
          <w:sz w:val="23"/>
          <w:szCs w:val="23"/>
          <w:highlight w:val="blue"/>
        </w:rPr>
        <w:t>1718 file</w:t>
      </w:r>
      <w:r>
        <w:rPr>
          <w:sz w:val="23"/>
          <w:szCs w:val="23"/>
        </w:rPr>
        <w:t xml:space="preserve"> had been found (CX0019) was unreliable. IDF 129, 148-49, 153-54</w:t>
      </w:r>
      <w:proofErr w:type="gramStart"/>
      <w:r>
        <w:rPr>
          <w:sz w:val="23"/>
          <w:szCs w:val="23"/>
        </w:rPr>
        <w:t>;ID</w:t>
      </w:r>
      <w:proofErr w:type="gramEnd"/>
      <w:r>
        <w:rPr>
          <w:sz w:val="23"/>
          <w:szCs w:val="23"/>
        </w:rPr>
        <w:t xml:space="preserve"> 60. Complaint Counsel </w:t>
      </w:r>
      <w:proofErr w:type="gramStart"/>
      <w:r>
        <w:rPr>
          <w:sz w:val="23"/>
          <w:szCs w:val="23"/>
        </w:rPr>
        <w:t>do</w:t>
      </w:r>
      <w:proofErr w:type="gramEnd"/>
      <w:r>
        <w:rPr>
          <w:sz w:val="23"/>
          <w:szCs w:val="23"/>
        </w:rPr>
        <w:t xml:space="preserve"> not take issue with these conclusions in their appeal. They represent that they have not relied on Mr. </w:t>
      </w:r>
      <w:proofErr w:type="spellStart"/>
      <w:r>
        <w:rPr>
          <w:sz w:val="23"/>
          <w:szCs w:val="23"/>
        </w:rPr>
        <w:t>Boback’s</w:t>
      </w:r>
      <w:proofErr w:type="spellEnd"/>
      <w:r>
        <w:rPr>
          <w:sz w:val="23"/>
          <w:szCs w:val="23"/>
        </w:rPr>
        <w:t xml:space="preserve"> testimony or on CX0019 here or in their pre-or post-trial briefs before the ALJ.</w:t>
      </w:r>
    </w:p>
    <w:p w:rsidR="00B360D1" w:rsidRDefault="00B360D1" w:rsidP="00B360D1">
      <w:pPr>
        <w:pStyle w:val="Default"/>
        <w:spacing w:after="275" w:line="276" w:lineRule="atLeast"/>
        <w:ind w:right="225" w:firstLine="720"/>
        <w:rPr>
          <w:sz w:val="23"/>
          <w:szCs w:val="23"/>
        </w:rPr>
      </w:pPr>
      <w:proofErr w:type="spellStart"/>
      <w:r>
        <w:rPr>
          <w:sz w:val="23"/>
          <w:szCs w:val="23"/>
        </w:rPr>
        <w:t>LabMD</w:t>
      </w:r>
      <w:proofErr w:type="spellEnd"/>
      <w:r>
        <w:rPr>
          <w:sz w:val="23"/>
          <w:szCs w:val="23"/>
        </w:rPr>
        <w:t xml:space="preserve"> nonetheless</w:t>
      </w:r>
      <w:r w:rsidR="00C07756">
        <w:rPr>
          <w:sz w:val="23"/>
          <w:szCs w:val="23"/>
        </w:rPr>
        <w:t xml:space="preserve"> </w:t>
      </w:r>
      <w:r>
        <w:rPr>
          <w:sz w:val="23"/>
          <w:szCs w:val="23"/>
        </w:rPr>
        <w:t>argues that all of the evidence obtained by Complaint</w:t>
      </w:r>
      <w:r w:rsidR="00C07756">
        <w:rPr>
          <w:sz w:val="23"/>
          <w:szCs w:val="23"/>
        </w:rPr>
        <w:t xml:space="preserve"> </w:t>
      </w:r>
      <w:r>
        <w:rPr>
          <w:sz w:val="23"/>
          <w:szCs w:val="23"/>
        </w:rPr>
        <w:t>Counsel</w:t>
      </w:r>
      <w:r w:rsidR="00C07756">
        <w:rPr>
          <w:sz w:val="23"/>
          <w:szCs w:val="23"/>
        </w:rPr>
        <w:t xml:space="preserve"> </w:t>
      </w:r>
      <w:r>
        <w:rPr>
          <w:sz w:val="23"/>
          <w:szCs w:val="23"/>
        </w:rPr>
        <w:t xml:space="preserve">should have been excluded from the record. According to </w:t>
      </w:r>
      <w:proofErr w:type="spellStart"/>
      <w:r>
        <w:rPr>
          <w:sz w:val="23"/>
          <w:szCs w:val="23"/>
        </w:rPr>
        <w:t>LabMD</w:t>
      </w:r>
      <w:proofErr w:type="spellEnd"/>
      <w:r>
        <w:rPr>
          <w:sz w:val="23"/>
          <w:szCs w:val="23"/>
        </w:rPr>
        <w:t xml:space="preserve">, Complaint Counsel “knew, or should have known” that </w:t>
      </w:r>
      <w:proofErr w:type="spellStart"/>
      <w:r>
        <w:rPr>
          <w:sz w:val="23"/>
          <w:szCs w:val="23"/>
        </w:rPr>
        <w:t>Tiversa</w:t>
      </w:r>
      <w:proofErr w:type="spellEnd"/>
      <w:r>
        <w:rPr>
          <w:sz w:val="23"/>
          <w:szCs w:val="23"/>
        </w:rPr>
        <w:t xml:space="preserve"> was not authorized to obtain the </w:t>
      </w:r>
      <w:r w:rsidRPr="00BE1F23">
        <w:rPr>
          <w:sz w:val="23"/>
          <w:szCs w:val="23"/>
          <w:highlight w:val="blue"/>
        </w:rPr>
        <w:t>1718 file</w:t>
      </w:r>
      <w:r>
        <w:rPr>
          <w:sz w:val="23"/>
          <w:szCs w:val="23"/>
        </w:rPr>
        <w:t>, that all of</w:t>
      </w:r>
      <w:r w:rsidR="005A0CFA">
        <w:rPr>
          <w:sz w:val="23"/>
          <w:szCs w:val="23"/>
        </w:rPr>
        <w:t xml:space="preserve"> </w:t>
      </w:r>
      <w:r>
        <w:rPr>
          <w:sz w:val="23"/>
          <w:szCs w:val="23"/>
        </w:rPr>
        <w:t xml:space="preserve">Complaint Counsel’s evidence was the direct “fruit” of the </w:t>
      </w:r>
      <w:r w:rsidRPr="00BE1F23">
        <w:rPr>
          <w:sz w:val="23"/>
          <w:szCs w:val="23"/>
          <w:highlight w:val="blue"/>
        </w:rPr>
        <w:t>1718 file</w:t>
      </w:r>
      <w:r>
        <w:rPr>
          <w:sz w:val="23"/>
          <w:szCs w:val="23"/>
        </w:rPr>
        <w:t>, and thus that the entire</w:t>
      </w:r>
      <w:r w:rsidR="005A0CFA">
        <w:rPr>
          <w:sz w:val="23"/>
          <w:szCs w:val="23"/>
        </w:rPr>
        <w:t xml:space="preserve"> </w:t>
      </w:r>
      <w:r>
        <w:rPr>
          <w:sz w:val="23"/>
          <w:szCs w:val="23"/>
        </w:rPr>
        <w:t>case</w:t>
      </w:r>
      <w:r w:rsidR="005A0CFA">
        <w:rPr>
          <w:sz w:val="23"/>
          <w:szCs w:val="23"/>
        </w:rPr>
        <w:t xml:space="preserve"> </w:t>
      </w:r>
      <w:r>
        <w:rPr>
          <w:sz w:val="23"/>
          <w:szCs w:val="23"/>
        </w:rPr>
        <w:t>should have been dismissed. RAB 64.This argument fails.</w:t>
      </w:r>
    </w:p>
    <w:p w:rsidR="00B360D1" w:rsidRDefault="00B360D1" w:rsidP="00B360D1">
      <w:pPr>
        <w:pStyle w:val="Default"/>
        <w:spacing w:after="275" w:line="276" w:lineRule="atLeast"/>
        <w:ind w:right="255" w:firstLine="720"/>
        <w:rPr>
          <w:sz w:val="23"/>
          <w:szCs w:val="23"/>
        </w:rPr>
      </w:pPr>
      <w:r>
        <w:rPr>
          <w:sz w:val="23"/>
          <w:szCs w:val="23"/>
        </w:rPr>
        <w:t>First, the record does not</w:t>
      </w:r>
      <w:r w:rsidR="0086547A">
        <w:rPr>
          <w:sz w:val="23"/>
          <w:szCs w:val="23"/>
        </w:rPr>
        <w:t xml:space="preserve"> </w:t>
      </w:r>
      <w:r>
        <w:rPr>
          <w:sz w:val="23"/>
          <w:szCs w:val="23"/>
        </w:rPr>
        <w:t xml:space="preserve">show that </w:t>
      </w:r>
      <w:proofErr w:type="spellStart"/>
      <w:r>
        <w:rPr>
          <w:sz w:val="23"/>
          <w:szCs w:val="23"/>
        </w:rPr>
        <w:t>Tiversa</w:t>
      </w:r>
      <w:proofErr w:type="spellEnd"/>
      <w:r>
        <w:rPr>
          <w:sz w:val="23"/>
          <w:szCs w:val="23"/>
        </w:rPr>
        <w:t>, whatever its motives, unlawfully</w:t>
      </w:r>
      <w:r w:rsidR="0086547A">
        <w:rPr>
          <w:sz w:val="23"/>
          <w:szCs w:val="23"/>
        </w:rPr>
        <w:t xml:space="preserve"> </w:t>
      </w:r>
      <w:r>
        <w:rPr>
          <w:sz w:val="23"/>
          <w:szCs w:val="23"/>
        </w:rPr>
        <w:t xml:space="preserve">obtained the </w:t>
      </w:r>
      <w:r w:rsidRPr="00BE1F23">
        <w:rPr>
          <w:sz w:val="23"/>
          <w:szCs w:val="23"/>
          <w:highlight w:val="blue"/>
        </w:rPr>
        <w:t>1718 file</w:t>
      </w:r>
      <w:r>
        <w:rPr>
          <w:sz w:val="23"/>
          <w:szCs w:val="23"/>
        </w:rPr>
        <w:t>;</w:t>
      </w:r>
      <w:r w:rsidR="0086547A">
        <w:rPr>
          <w:sz w:val="23"/>
          <w:szCs w:val="23"/>
        </w:rPr>
        <w:t xml:space="preserve"> </w:t>
      </w:r>
      <w:proofErr w:type="spellStart"/>
      <w:r>
        <w:rPr>
          <w:sz w:val="23"/>
          <w:szCs w:val="23"/>
        </w:rPr>
        <w:t>LabMD</w:t>
      </w:r>
      <w:proofErr w:type="spellEnd"/>
      <w:r>
        <w:rPr>
          <w:sz w:val="23"/>
          <w:szCs w:val="23"/>
        </w:rPr>
        <w:t xml:space="preserve"> made the file freely available for public viewing through LimeWire. Moreover, even evidence improperly obtained by</w:t>
      </w:r>
      <w:r w:rsidR="0086547A">
        <w:rPr>
          <w:sz w:val="23"/>
          <w:szCs w:val="23"/>
        </w:rPr>
        <w:t xml:space="preserve"> </w:t>
      </w:r>
      <w:r>
        <w:rPr>
          <w:sz w:val="23"/>
          <w:szCs w:val="23"/>
        </w:rPr>
        <w:t>private individuals and provided to law</w:t>
      </w:r>
      <w:r w:rsidR="0086547A">
        <w:rPr>
          <w:sz w:val="23"/>
          <w:szCs w:val="23"/>
        </w:rPr>
        <w:t xml:space="preserve"> </w:t>
      </w:r>
      <w:r>
        <w:rPr>
          <w:sz w:val="23"/>
          <w:szCs w:val="23"/>
        </w:rPr>
        <w:t>enforcement officials is not excluded unless the private actors served as agents of the</w:t>
      </w:r>
      <w:r w:rsidR="0086547A">
        <w:rPr>
          <w:sz w:val="23"/>
          <w:szCs w:val="23"/>
        </w:rPr>
        <w:t xml:space="preserve"> </w:t>
      </w:r>
      <w:r>
        <w:rPr>
          <w:sz w:val="23"/>
          <w:szCs w:val="23"/>
        </w:rPr>
        <w:t xml:space="preserve">government. </w:t>
      </w:r>
      <w:r>
        <w:rPr>
          <w:i/>
          <w:iCs/>
          <w:sz w:val="23"/>
          <w:szCs w:val="23"/>
        </w:rPr>
        <w:t>See, e.g.</w:t>
      </w:r>
      <w:r>
        <w:rPr>
          <w:sz w:val="23"/>
          <w:szCs w:val="23"/>
        </w:rPr>
        <w:t xml:space="preserve">, </w:t>
      </w:r>
      <w:r>
        <w:rPr>
          <w:i/>
          <w:iCs/>
          <w:sz w:val="23"/>
          <w:szCs w:val="23"/>
        </w:rPr>
        <w:t>United States v. Clutter</w:t>
      </w:r>
      <w:r>
        <w:rPr>
          <w:sz w:val="23"/>
          <w:szCs w:val="23"/>
        </w:rPr>
        <w:t>, 914 F.2d 775, 778 (6th Cir. 1990) (“[T]he exclusionary rule of the</w:t>
      </w:r>
      <w:r w:rsidR="0086547A">
        <w:rPr>
          <w:sz w:val="23"/>
          <w:szCs w:val="23"/>
        </w:rPr>
        <w:t xml:space="preserve"> </w:t>
      </w:r>
      <w:r>
        <w:rPr>
          <w:sz w:val="23"/>
          <w:szCs w:val="23"/>
        </w:rPr>
        <w:t>Fourth Amendment does</w:t>
      </w:r>
      <w:r w:rsidR="0086547A">
        <w:rPr>
          <w:sz w:val="23"/>
          <w:szCs w:val="23"/>
        </w:rPr>
        <w:t xml:space="preserve"> </w:t>
      </w:r>
      <w:r>
        <w:rPr>
          <w:sz w:val="23"/>
          <w:szCs w:val="23"/>
        </w:rPr>
        <w:t>not apply to a search and seizure by</w:t>
      </w:r>
      <w:r w:rsidR="0086547A">
        <w:rPr>
          <w:sz w:val="23"/>
          <w:szCs w:val="23"/>
        </w:rPr>
        <w:t xml:space="preserve"> </w:t>
      </w:r>
      <w:r>
        <w:rPr>
          <w:sz w:val="23"/>
          <w:szCs w:val="23"/>
        </w:rPr>
        <w:t>a private</w:t>
      </w:r>
      <w:r w:rsidR="0086547A">
        <w:rPr>
          <w:sz w:val="23"/>
          <w:szCs w:val="23"/>
        </w:rPr>
        <w:t xml:space="preserve"> </w:t>
      </w:r>
      <w:r>
        <w:rPr>
          <w:sz w:val="23"/>
          <w:szCs w:val="23"/>
        </w:rPr>
        <w:t>person not acting in collusion with law enforcement officials in order to circumvent the</w:t>
      </w:r>
      <w:r w:rsidR="0086547A">
        <w:rPr>
          <w:sz w:val="23"/>
          <w:szCs w:val="23"/>
        </w:rPr>
        <w:t xml:space="preserve"> </w:t>
      </w:r>
      <w:r>
        <w:rPr>
          <w:sz w:val="23"/>
          <w:szCs w:val="23"/>
        </w:rPr>
        <w:t>requirements of</w:t>
      </w:r>
      <w:r w:rsidR="0086547A">
        <w:rPr>
          <w:sz w:val="23"/>
          <w:szCs w:val="23"/>
        </w:rPr>
        <w:t xml:space="preserve"> </w:t>
      </w:r>
      <w:r>
        <w:rPr>
          <w:sz w:val="23"/>
          <w:szCs w:val="23"/>
        </w:rPr>
        <w:t>a search</w:t>
      </w:r>
      <w:r w:rsidR="0086547A">
        <w:rPr>
          <w:sz w:val="23"/>
          <w:szCs w:val="23"/>
        </w:rPr>
        <w:t xml:space="preserve"> </w:t>
      </w:r>
      <w:r>
        <w:rPr>
          <w:sz w:val="23"/>
          <w:szCs w:val="23"/>
        </w:rPr>
        <w:t>warrant.”).</w:t>
      </w:r>
    </w:p>
    <w:p w:rsidR="00E63433" w:rsidRDefault="00B360D1" w:rsidP="00E63433">
      <w:pPr>
        <w:pStyle w:val="Default"/>
        <w:rPr>
          <w:sz w:val="23"/>
          <w:szCs w:val="23"/>
        </w:rPr>
      </w:pPr>
      <w:r>
        <w:rPr>
          <w:sz w:val="23"/>
          <w:szCs w:val="23"/>
        </w:rPr>
        <w:t>As the Court of Appeals</w:t>
      </w:r>
      <w:r w:rsidR="00A978E6">
        <w:rPr>
          <w:sz w:val="23"/>
          <w:szCs w:val="23"/>
        </w:rPr>
        <w:t xml:space="preserve"> </w:t>
      </w:r>
      <w:r>
        <w:rPr>
          <w:sz w:val="23"/>
          <w:szCs w:val="23"/>
        </w:rPr>
        <w:t>for the Eleventh Circuit has explained, “the exclusionary rule is</w:t>
      </w:r>
      <w:r w:rsidR="00A978E6">
        <w:rPr>
          <w:sz w:val="23"/>
          <w:szCs w:val="23"/>
        </w:rPr>
        <w:t xml:space="preserve"> </w:t>
      </w:r>
      <w:r>
        <w:rPr>
          <w:sz w:val="23"/>
          <w:szCs w:val="23"/>
        </w:rPr>
        <w:t>designed to deter police</w:t>
      </w:r>
      <w:r w:rsidR="00A978E6">
        <w:rPr>
          <w:sz w:val="23"/>
          <w:szCs w:val="23"/>
        </w:rPr>
        <w:t xml:space="preserve"> </w:t>
      </w:r>
      <w:r>
        <w:rPr>
          <w:sz w:val="23"/>
          <w:szCs w:val="23"/>
        </w:rPr>
        <w:t>misconduct, rather than to punish the errors of others,” so that“[m]</w:t>
      </w:r>
      <w:proofErr w:type="spellStart"/>
      <w:r>
        <w:rPr>
          <w:sz w:val="23"/>
          <w:szCs w:val="23"/>
        </w:rPr>
        <w:t>isconduct</w:t>
      </w:r>
      <w:proofErr w:type="spellEnd"/>
      <w:r>
        <w:rPr>
          <w:sz w:val="23"/>
          <w:szCs w:val="23"/>
        </w:rPr>
        <w:t xml:space="preserve"> by other actors is a proper target of the exclusionary rule </w:t>
      </w:r>
      <w:proofErr w:type="spellStart"/>
      <w:r>
        <w:rPr>
          <w:sz w:val="23"/>
          <w:szCs w:val="23"/>
        </w:rPr>
        <w:t>onlyinsofar</w:t>
      </w:r>
      <w:proofErr w:type="spellEnd"/>
      <w:r>
        <w:rPr>
          <w:sz w:val="23"/>
          <w:szCs w:val="23"/>
        </w:rPr>
        <w:t xml:space="preserve"> as those</w:t>
      </w:r>
      <w:r w:rsidR="00E63433">
        <w:rPr>
          <w:sz w:val="23"/>
          <w:szCs w:val="23"/>
        </w:rPr>
        <w:t xml:space="preserve"> others are adjuncts to the law enforcement team.” </w:t>
      </w:r>
      <w:proofErr w:type="gramStart"/>
      <w:r w:rsidR="00E63433">
        <w:rPr>
          <w:i/>
          <w:iCs/>
          <w:sz w:val="23"/>
          <w:szCs w:val="23"/>
        </w:rPr>
        <w:t>United States v. Herring</w:t>
      </w:r>
      <w:r w:rsidR="00E63433">
        <w:rPr>
          <w:sz w:val="23"/>
          <w:szCs w:val="23"/>
        </w:rPr>
        <w:t>, 492 F.3d 1212, 1217 (11th Cir. 2007) (internal quotations omitted).</w:t>
      </w:r>
      <w:proofErr w:type="gramEnd"/>
      <w:r w:rsidR="00E63433">
        <w:rPr>
          <w:sz w:val="23"/>
          <w:szCs w:val="23"/>
        </w:rPr>
        <w:t xml:space="preserve"> Accordingly, the exclusionary rule applies only in “those areas where its remedial objectives [</w:t>
      </w:r>
      <w:r w:rsidR="00E63433">
        <w:rPr>
          <w:i/>
          <w:iCs/>
          <w:sz w:val="23"/>
          <w:szCs w:val="23"/>
        </w:rPr>
        <w:t>i.e.</w:t>
      </w:r>
      <w:r w:rsidR="00E63433">
        <w:rPr>
          <w:sz w:val="23"/>
          <w:szCs w:val="23"/>
        </w:rPr>
        <w:t xml:space="preserve">, deterring law enforcement agents from violating the Fourth Amendment] are thought most efficaciously served.” </w:t>
      </w:r>
      <w:proofErr w:type="gramStart"/>
      <w:r w:rsidR="00E63433">
        <w:rPr>
          <w:i/>
          <w:iCs/>
          <w:sz w:val="23"/>
          <w:szCs w:val="23"/>
        </w:rPr>
        <w:t>United States v. Calandra</w:t>
      </w:r>
      <w:r w:rsidR="00E63433">
        <w:rPr>
          <w:sz w:val="23"/>
          <w:szCs w:val="23"/>
        </w:rPr>
        <w:t>, 414 U.S. 338, 348 (1974).</w:t>
      </w:r>
      <w:proofErr w:type="gramEnd"/>
      <w:r w:rsidR="00E63433">
        <w:rPr>
          <w:sz w:val="23"/>
          <w:szCs w:val="23"/>
        </w:rPr>
        <w:t xml:space="preserve"> Furthermore, the Supreme Court has made clear that the government does not violate due process by reason of improper private conduct so long as the agency did not “exercise[] coercive power or . . . provide[] such significant encouragement, either overt or covert,” to induce the private actors to commit such purportedly unlawful conduct. </w:t>
      </w:r>
      <w:proofErr w:type="gramStart"/>
      <w:r w:rsidR="00E63433">
        <w:rPr>
          <w:i/>
          <w:iCs/>
          <w:sz w:val="23"/>
          <w:szCs w:val="23"/>
        </w:rPr>
        <w:t xml:space="preserve">Blum v. </w:t>
      </w:r>
      <w:proofErr w:type="spellStart"/>
      <w:r w:rsidR="00E63433">
        <w:rPr>
          <w:i/>
          <w:iCs/>
          <w:sz w:val="23"/>
          <w:szCs w:val="23"/>
        </w:rPr>
        <w:t>Yaretsky</w:t>
      </w:r>
      <w:proofErr w:type="spellEnd"/>
      <w:r w:rsidR="00E63433">
        <w:rPr>
          <w:sz w:val="23"/>
          <w:szCs w:val="23"/>
        </w:rPr>
        <w:t>, 457 U.S. 991, 1004 (1982).</w:t>
      </w:r>
      <w:proofErr w:type="gramEnd"/>
      <w:r w:rsidR="00E63433">
        <w:rPr>
          <w:sz w:val="23"/>
          <w:szCs w:val="23"/>
        </w:rPr>
        <w:t xml:space="preserve"> </w:t>
      </w:r>
    </w:p>
    <w:p w:rsidR="00E63433" w:rsidRDefault="00E63433" w:rsidP="00E63433">
      <w:pPr>
        <w:pStyle w:val="Default"/>
        <w:rPr>
          <w:sz w:val="16"/>
          <w:szCs w:val="16"/>
        </w:rPr>
      </w:pPr>
      <w:r>
        <w:rPr>
          <w:sz w:val="23"/>
          <w:szCs w:val="23"/>
        </w:rPr>
        <w:t xml:space="preserve">There is no evidence that </w:t>
      </w:r>
      <w:proofErr w:type="spellStart"/>
      <w:r>
        <w:rPr>
          <w:sz w:val="23"/>
          <w:szCs w:val="23"/>
        </w:rPr>
        <w:t>Tiversa</w:t>
      </w:r>
      <w:proofErr w:type="spellEnd"/>
      <w:r>
        <w:rPr>
          <w:sz w:val="23"/>
          <w:szCs w:val="23"/>
        </w:rPr>
        <w:t xml:space="preserve"> acted as an “agent” or “adjunct” to the FTC in obtaining the </w:t>
      </w:r>
      <w:r w:rsidRPr="00BE1F23">
        <w:rPr>
          <w:sz w:val="23"/>
          <w:szCs w:val="23"/>
          <w:highlight w:val="blue"/>
        </w:rPr>
        <w:t>1718 file</w:t>
      </w:r>
      <w:r>
        <w:rPr>
          <w:sz w:val="23"/>
          <w:szCs w:val="23"/>
        </w:rPr>
        <w:t xml:space="preserve">, much less that anyone at the FTC “exercised coercive power” compelling </w:t>
      </w:r>
      <w:proofErr w:type="spellStart"/>
      <w:r>
        <w:rPr>
          <w:sz w:val="23"/>
          <w:szCs w:val="23"/>
        </w:rPr>
        <w:t>Tiversa</w:t>
      </w:r>
      <w:proofErr w:type="spellEnd"/>
      <w:r>
        <w:rPr>
          <w:sz w:val="23"/>
          <w:szCs w:val="23"/>
        </w:rPr>
        <w:t xml:space="preserve"> to do so. Consequently, even granting that </w:t>
      </w:r>
      <w:proofErr w:type="spellStart"/>
      <w:r>
        <w:rPr>
          <w:sz w:val="23"/>
          <w:szCs w:val="23"/>
        </w:rPr>
        <w:t>Tiversa</w:t>
      </w:r>
      <w:proofErr w:type="spellEnd"/>
      <w:r>
        <w:rPr>
          <w:sz w:val="23"/>
          <w:szCs w:val="23"/>
        </w:rPr>
        <w:t xml:space="preserve"> was financially motivated to obtain </w:t>
      </w:r>
      <w:r w:rsidRPr="00BE1F23">
        <w:rPr>
          <w:sz w:val="23"/>
          <w:szCs w:val="23"/>
          <w:highlight w:val="blue"/>
        </w:rPr>
        <w:t>confidential information</w:t>
      </w:r>
      <w:r>
        <w:rPr>
          <w:sz w:val="23"/>
          <w:szCs w:val="23"/>
        </w:rPr>
        <w:t>, there was nothing improper about Commission staff’s receipt of the information via a civil investigative demand in a law enforcement matter.</w:t>
      </w:r>
      <w:r>
        <w:rPr>
          <w:sz w:val="16"/>
          <w:szCs w:val="16"/>
        </w:rPr>
        <w:t xml:space="preserve">83 </w:t>
      </w:r>
    </w:p>
    <w:p w:rsidR="00B360D1" w:rsidRDefault="00E63433" w:rsidP="00E63433">
      <w:pPr>
        <w:pStyle w:val="Default"/>
        <w:spacing w:after="505" w:line="276" w:lineRule="atLeast"/>
        <w:ind w:right="140" w:firstLine="720"/>
        <w:rPr>
          <w:sz w:val="16"/>
          <w:szCs w:val="16"/>
        </w:rPr>
      </w:pPr>
      <w:r>
        <w:rPr>
          <w:sz w:val="23"/>
          <w:szCs w:val="23"/>
        </w:rPr>
        <w:t xml:space="preserve">This case is thus entirely distinguishable from the principal case on which </w:t>
      </w:r>
      <w:proofErr w:type="spellStart"/>
      <w:r>
        <w:rPr>
          <w:sz w:val="23"/>
          <w:szCs w:val="23"/>
        </w:rPr>
        <w:t>LabMD</w:t>
      </w:r>
      <w:proofErr w:type="spellEnd"/>
      <w:r>
        <w:rPr>
          <w:sz w:val="23"/>
          <w:szCs w:val="23"/>
        </w:rPr>
        <w:t xml:space="preserve"> relies, </w:t>
      </w:r>
      <w:r>
        <w:rPr>
          <w:i/>
          <w:iCs/>
          <w:sz w:val="23"/>
          <w:szCs w:val="23"/>
        </w:rPr>
        <w:t>Knoll Associates, Inc. v. FTC.</w:t>
      </w:r>
      <w:r>
        <w:rPr>
          <w:sz w:val="23"/>
          <w:szCs w:val="23"/>
        </w:rPr>
        <w:t>, 397 F.2d 530 (7th Cir. 1968), in which the court concluded that Complaint Counsel’s “use of . . . stolen documents render[</w:t>
      </w:r>
      <w:proofErr w:type="spellStart"/>
      <w:r>
        <w:rPr>
          <w:sz w:val="23"/>
          <w:szCs w:val="23"/>
        </w:rPr>
        <w:t>ed</w:t>
      </w:r>
      <w:proofErr w:type="spellEnd"/>
      <w:r>
        <w:rPr>
          <w:sz w:val="23"/>
          <w:szCs w:val="23"/>
        </w:rPr>
        <w:t xml:space="preserve">] the Commission’s order unenforceable.” </w:t>
      </w:r>
      <w:proofErr w:type="gramStart"/>
      <w:r>
        <w:rPr>
          <w:i/>
          <w:iCs/>
          <w:sz w:val="23"/>
          <w:szCs w:val="23"/>
        </w:rPr>
        <w:t>Id</w:t>
      </w:r>
      <w:r>
        <w:rPr>
          <w:sz w:val="23"/>
          <w:szCs w:val="23"/>
        </w:rPr>
        <w:t>. at 533-34.</w:t>
      </w:r>
      <w:proofErr w:type="gramEnd"/>
      <w:r>
        <w:rPr>
          <w:sz w:val="23"/>
          <w:szCs w:val="23"/>
        </w:rPr>
        <w:t xml:space="preserve"> In that case, undisputed evidence showed that a former sales representative had stolen the documents “for the purpose of assisting the Commission counsel in the prosecution of the proceeding,” and that Complaint Counsel “knowingly gave its approval to [his] unlawful act.” </w:t>
      </w:r>
      <w:proofErr w:type="gramStart"/>
      <w:r>
        <w:rPr>
          <w:i/>
          <w:iCs/>
          <w:sz w:val="23"/>
          <w:szCs w:val="23"/>
        </w:rPr>
        <w:t xml:space="preserve">Id. </w:t>
      </w:r>
      <w:r>
        <w:rPr>
          <w:sz w:val="23"/>
          <w:szCs w:val="23"/>
        </w:rPr>
        <w:t>at 533.</w:t>
      </w:r>
      <w:proofErr w:type="gramEnd"/>
      <w:r>
        <w:rPr>
          <w:sz w:val="23"/>
          <w:szCs w:val="23"/>
        </w:rPr>
        <w:t xml:space="preserve"> None of those factors is present here. No proceeding against </w:t>
      </w:r>
      <w:proofErr w:type="spellStart"/>
      <w:r>
        <w:rPr>
          <w:sz w:val="23"/>
          <w:szCs w:val="23"/>
        </w:rPr>
        <w:t>LabMD</w:t>
      </w:r>
      <w:proofErr w:type="spellEnd"/>
      <w:r>
        <w:rPr>
          <w:sz w:val="23"/>
          <w:szCs w:val="23"/>
        </w:rPr>
        <w:t xml:space="preserve"> was pending when </w:t>
      </w:r>
      <w:proofErr w:type="spellStart"/>
      <w:r>
        <w:rPr>
          <w:sz w:val="23"/>
          <w:szCs w:val="23"/>
        </w:rPr>
        <w:t>Tiversa</w:t>
      </w:r>
      <w:proofErr w:type="spellEnd"/>
      <w:r>
        <w:rPr>
          <w:sz w:val="23"/>
          <w:szCs w:val="23"/>
        </w:rPr>
        <w:t xml:space="preserve"> obtained the </w:t>
      </w:r>
      <w:r w:rsidRPr="00BE1F23">
        <w:rPr>
          <w:sz w:val="23"/>
          <w:szCs w:val="23"/>
          <w:highlight w:val="blue"/>
        </w:rPr>
        <w:t>1718 file</w:t>
      </w:r>
      <w:r>
        <w:rPr>
          <w:sz w:val="23"/>
          <w:szCs w:val="23"/>
        </w:rPr>
        <w:t xml:space="preserve"> and nothing in the record indicates that </w:t>
      </w:r>
      <w:proofErr w:type="spellStart"/>
      <w:r>
        <w:rPr>
          <w:sz w:val="23"/>
          <w:szCs w:val="23"/>
        </w:rPr>
        <w:t>Tiversa</w:t>
      </w:r>
      <w:proofErr w:type="spellEnd"/>
      <w:r>
        <w:rPr>
          <w:sz w:val="23"/>
          <w:szCs w:val="23"/>
        </w:rPr>
        <w:t xml:space="preserve"> was acting at the direction or behest of FTC staff.</w:t>
      </w:r>
      <w:r>
        <w:rPr>
          <w:sz w:val="16"/>
          <w:szCs w:val="16"/>
        </w:rPr>
        <w:t>84</w:t>
      </w:r>
    </w:p>
    <w:p w:rsidR="00905922" w:rsidRDefault="00905922" w:rsidP="00905922">
      <w:pPr>
        <w:pStyle w:val="Default"/>
        <w:rPr>
          <w:sz w:val="23"/>
          <w:szCs w:val="23"/>
        </w:rPr>
      </w:pPr>
      <w:r>
        <w:rPr>
          <w:sz w:val="23"/>
          <w:szCs w:val="23"/>
        </w:rPr>
        <w:lastRenderedPageBreak/>
        <w:t xml:space="preserve">We enter an order similar to the Notice Order that was attached to the Complaint. The Order contains three </w:t>
      </w:r>
      <w:r w:rsidRPr="00A978E6">
        <w:rPr>
          <w:sz w:val="23"/>
          <w:szCs w:val="23"/>
          <w:highlight w:val="cyan"/>
        </w:rPr>
        <w:t>provisions to prevent future violations</w:t>
      </w:r>
      <w:r>
        <w:rPr>
          <w:sz w:val="23"/>
          <w:szCs w:val="23"/>
        </w:rPr>
        <w:t xml:space="preserve"> by </w:t>
      </w:r>
      <w:proofErr w:type="spellStart"/>
      <w:r>
        <w:rPr>
          <w:sz w:val="23"/>
          <w:szCs w:val="23"/>
        </w:rPr>
        <w:t>LabMD</w:t>
      </w:r>
      <w:proofErr w:type="spellEnd"/>
      <w:r>
        <w:rPr>
          <w:sz w:val="23"/>
          <w:szCs w:val="23"/>
        </w:rPr>
        <w:t xml:space="preserve"> and </w:t>
      </w:r>
      <w:r w:rsidRPr="00A978E6">
        <w:rPr>
          <w:sz w:val="23"/>
          <w:szCs w:val="23"/>
          <w:highlight w:val="cyan"/>
        </w:rPr>
        <w:t>remediate the risk of harm</w:t>
      </w:r>
      <w:r>
        <w:rPr>
          <w:sz w:val="23"/>
          <w:szCs w:val="23"/>
        </w:rPr>
        <w:t xml:space="preserve"> to consumers. </w:t>
      </w:r>
    </w:p>
    <w:p w:rsidR="00905922" w:rsidRDefault="00905922" w:rsidP="00905922">
      <w:pPr>
        <w:pStyle w:val="Default"/>
        <w:rPr>
          <w:sz w:val="23"/>
          <w:szCs w:val="23"/>
        </w:rPr>
      </w:pPr>
      <w:r>
        <w:rPr>
          <w:sz w:val="23"/>
          <w:szCs w:val="23"/>
        </w:rPr>
        <w:t xml:space="preserve">Part I of the Order requires </w:t>
      </w:r>
      <w:proofErr w:type="spellStart"/>
      <w:r>
        <w:rPr>
          <w:sz w:val="23"/>
          <w:szCs w:val="23"/>
        </w:rPr>
        <w:t>LabMD</w:t>
      </w:r>
      <w:proofErr w:type="spellEnd"/>
      <w:r>
        <w:rPr>
          <w:sz w:val="23"/>
          <w:szCs w:val="23"/>
        </w:rPr>
        <w:t xml:space="preserve"> to establish, implement, and maintain </w:t>
      </w:r>
      <w:r w:rsidRPr="007A75C2">
        <w:rPr>
          <w:sz w:val="23"/>
          <w:szCs w:val="23"/>
          <w:highlight w:val="magenta"/>
        </w:rPr>
        <w:t>a comprehensive information security program</w:t>
      </w:r>
      <w:r>
        <w:rPr>
          <w:sz w:val="23"/>
          <w:szCs w:val="23"/>
        </w:rPr>
        <w:t xml:space="preserve"> that </w:t>
      </w:r>
      <w:r w:rsidRPr="00A978E6">
        <w:rPr>
          <w:sz w:val="23"/>
          <w:szCs w:val="23"/>
          <w:highlight w:val="cyan"/>
        </w:rPr>
        <w:t>is reasonably designed to</w:t>
      </w:r>
      <w:r>
        <w:rPr>
          <w:sz w:val="23"/>
          <w:szCs w:val="23"/>
        </w:rPr>
        <w:t xml:space="preserve"> protect the security and confidentiality of consumers’ personal information. The program must be in writing, and should contain </w:t>
      </w:r>
      <w:r w:rsidRPr="00FD0D95">
        <w:rPr>
          <w:sz w:val="23"/>
          <w:szCs w:val="23"/>
          <w:highlight w:val="magenta"/>
        </w:rPr>
        <w:t>administrative, technical, and physical safeguards</w:t>
      </w:r>
      <w:r>
        <w:rPr>
          <w:sz w:val="23"/>
          <w:szCs w:val="23"/>
        </w:rPr>
        <w:t xml:space="preserve"> appropriate to </w:t>
      </w:r>
      <w:proofErr w:type="spellStart"/>
      <w:r>
        <w:rPr>
          <w:sz w:val="23"/>
          <w:szCs w:val="23"/>
        </w:rPr>
        <w:t>LabMD’s</w:t>
      </w:r>
      <w:proofErr w:type="spellEnd"/>
      <w:r>
        <w:rPr>
          <w:sz w:val="23"/>
          <w:szCs w:val="23"/>
        </w:rPr>
        <w:t xml:space="preserve"> size and complexity, the nature and scope of its activities, and the </w:t>
      </w:r>
      <w:r w:rsidRPr="000453C3">
        <w:rPr>
          <w:sz w:val="23"/>
          <w:szCs w:val="23"/>
          <w:highlight w:val="blue"/>
        </w:rPr>
        <w:t>sensitive personal information</w:t>
      </w:r>
      <w:r>
        <w:rPr>
          <w:sz w:val="23"/>
          <w:szCs w:val="23"/>
        </w:rPr>
        <w:t xml:space="preserve"> maintained on </w:t>
      </w:r>
      <w:proofErr w:type="spellStart"/>
      <w:r>
        <w:rPr>
          <w:sz w:val="23"/>
          <w:szCs w:val="23"/>
        </w:rPr>
        <w:t>LabMD’s</w:t>
      </w:r>
      <w:proofErr w:type="spellEnd"/>
      <w:r>
        <w:rPr>
          <w:sz w:val="23"/>
          <w:szCs w:val="23"/>
        </w:rPr>
        <w:t xml:space="preserve"> network. In light of the discussion in our opinion and the availability of guidance about </w:t>
      </w:r>
      <w:r w:rsidRPr="00FD0D95">
        <w:rPr>
          <w:sz w:val="23"/>
          <w:szCs w:val="23"/>
          <w:highlight w:val="magenta"/>
        </w:rPr>
        <w:t>comprehensive information security programs</w:t>
      </w:r>
      <w:r>
        <w:rPr>
          <w:sz w:val="23"/>
          <w:szCs w:val="23"/>
        </w:rPr>
        <w:t xml:space="preserve"> from HIPAA and organizations such as NIST and the SANS Institute</w:t>
      </w:r>
      <w:proofErr w:type="gramStart"/>
      <w:r>
        <w:rPr>
          <w:sz w:val="23"/>
          <w:szCs w:val="23"/>
        </w:rPr>
        <w:t>,</w:t>
      </w:r>
      <w:r>
        <w:rPr>
          <w:sz w:val="16"/>
          <w:szCs w:val="16"/>
        </w:rPr>
        <w:t>86</w:t>
      </w:r>
      <w:proofErr w:type="gramEnd"/>
      <w:r>
        <w:rPr>
          <w:sz w:val="16"/>
          <w:szCs w:val="16"/>
        </w:rPr>
        <w:t xml:space="preserve"> </w:t>
      </w:r>
      <w:r>
        <w:rPr>
          <w:sz w:val="23"/>
          <w:szCs w:val="23"/>
        </w:rPr>
        <w:t xml:space="preserve">this provision is sufficiently clear and precise that its requirements can be readily understood and met. </w:t>
      </w:r>
    </w:p>
    <w:p w:rsidR="00E63433" w:rsidRDefault="00905922" w:rsidP="00905922">
      <w:pPr>
        <w:pStyle w:val="Default"/>
        <w:spacing w:after="505" w:line="276" w:lineRule="atLeast"/>
        <w:ind w:right="140"/>
        <w:rPr>
          <w:sz w:val="23"/>
          <w:szCs w:val="23"/>
        </w:rPr>
      </w:pPr>
      <w:r>
        <w:rPr>
          <w:sz w:val="23"/>
          <w:szCs w:val="23"/>
        </w:rPr>
        <w:t xml:space="preserve">Part II of the Order requires </w:t>
      </w:r>
      <w:proofErr w:type="spellStart"/>
      <w:r>
        <w:rPr>
          <w:sz w:val="23"/>
          <w:szCs w:val="23"/>
        </w:rPr>
        <w:t>LabMD</w:t>
      </w:r>
      <w:proofErr w:type="spellEnd"/>
      <w:r>
        <w:rPr>
          <w:sz w:val="23"/>
          <w:szCs w:val="23"/>
        </w:rPr>
        <w:t xml:space="preserve"> to obtain initial and then biennial </w:t>
      </w:r>
      <w:r w:rsidRPr="00FD0D95">
        <w:rPr>
          <w:sz w:val="23"/>
          <w:szCs w:val="23"/>
          <w:highlight w:val="magenta"/>
        </w:rPr>
        <w:t>assessments and reports</w:t>
      </w:r>
      <w:r>
        <w:rPr>
          <w:sz w:val="23"/>
          <w:szCs w:val="23"/>
        </w:rPr>
        <w:t xml:space="preserve"> regarding its implementation of the </w:t>
      </w:r>
      <w:r w:rsidRPr="00FD0D95">
        <w:rPr>
          <w:sz w:val="23"/>
          <w:szCs w:val="23"/>
          <w:highlight w:val="magenta"/>
        </w:rPr>
        <w:t>information security program</w:t>
      </w:r>
      <w:r>
        <w:rPr>
          <w:sz w:val="23"/>
          <w:szCs w:val="23"/>
        </w:rPr>
        <w:t xml:space="preserve">. Each </w:t>
      </w:r>
      <w:r w:rsidRPr="00FD0D95">
        <w:rPr>
          <w:sz w:val="23"/>
          <w:szCs w:val="23"/>
          <w:highlight w:val="magenta"/>
        </w:rPr>
        <w:t>assessment</w:t>
      </w:r>
      <w:r>
        <w:rPr>
          <w:sz w:val="23"/>
          <w:szCs w:val="23"/>
        </w:rPr>
        <w:t xml:space="preserve"> must set forth the </w:t>
      </w:r>
      <w:r w:rsidRPr="00FD0D95">
        <w:rPr>
          <w:sz w:val="23"/>
          <w:szCs w:val="23"/>
          <w:highlight w:val="magenta"/>
        </w:rPr>
        <w:t>safeguards</w:t>
      </w:r>
      <w:r>
        <w:rPr>
          <w:sz w:val="23"/>
          <w:szCs w:val="23"/>
        </w:rPr>
        <w:t xml:space="preserve"> that </w:t>
      </w:r>
      <w:proofErr w:type="spellStart"/>
      <w:r>
        <w:rPr>
          <w:sz w:val="23"/>
          <w:szCs w:val="23"/>
        </w:rPr>
        <w:t>LabMD</w:t>
      </w:r>
      <w:proofErr w:type="spellEnd"/>
      <w:r>
        <w:rPr>
          <w:sz w:val="23"/>
          <w:szCs w:val="23"/>
        </w:rPr>
        <w:t xml:space="preserve"> implemented and maintained during the reporting period and certify that </w:t>
      </w:r>
      <w:proofErr w:type="spellStart"/>
      <w:r>
        <w:rPr>
          <w:sz w:val="23"/>
          <w:szCs w:val="23"/>
        </w:rPr>
        <w:t>LabMD’s</w:t>
      </w:r>
      <w:proofErr w:type="spellEnd"/>
      <w:r>
        <w:rPr>
          <w:sz w:val="23"/>
          <w:szCs w:val="23"/>
        </w:rPr>
        <w:t xml:space="preserve"> </w:t>
      </w:r>
      <w:r w:rsidRPr="00124FE5">
        <w:rPr>
          <w:sz w:val="23"/>
          <w:szCs w:val="23"/>
          <w:highlight w:val="magenta"/>
        </w:rPr>
        <w:t>security program</w:t>
      </w:r>
      <w:r>
        <w:rPr>
          <w:sz w:val="23"/>
          <w:szCs w:val="23"/>
        </w:rPr>
        <w:t xml:space="preserve"> is operating with sufficient effectiveness to provide </w:t>
      </w:r>
      <w:r w:rsidRPr="00686F76">
        <w:rPr>
          <w:sz w:val="23"/>
          <w:szCs w:val="23"/>
          <w:highlight w:val="green"/>
        </w:rPr>
        <w:t>reasonable</w:t>
      </w:r>
      <w:r>
        <w:rPr>
          <w:sz w:val="23"/>
          <w:szCs w:val="23"/>
        </w:rPr>
        <w:t xml:space="preserve"> </w:t>
      </w:r>
      <w:r w:rsidRPr="00640A43">
        <w:rPr>
          <w:color w:val="00B050"/>
          <w:sz w:val="23"/>
          <w:szCs w:val="23"/>
        </w:rPr>
        <w:t>assurance</w:t>
      </w:r>
      <w:r>
        <w:rPr>
          <w:sz w:val="23"/>
          <w:szCs w:val="23"/>
        </w:rPr>
        <w:t xml:space="preserve"> that the security, confidentiality, and integrity of </w:t>
      </w:r>
      <w:r w:rsidRPr="00124FE5">
        <w:rPr>
          <w:sz w:val="23"/>
          <w:szCs w:val="23"/>
          <w:highlight w:val="blue"/>
        </w:rPr>
        <w:t>personal information</w:t>
      </w:r>
      <w:r>
        <w:rPr>
          <w:sz w:val="23"/>
          <w:szCs w:val="23"/>
        </w:rPr>
        <w:t xml:space="preserve"> is protected. The </w:t>
      </w:r>
      <w:r w:rsidRPr="00FD0D95">
        <w:rPr>
          <w:sz w:val="23"/>
          <w:szCs w:val="23"/>
          <w:highlight w:val="magenta"/>
        </w:rPr>
        <w:t>assessments and reports</w:t>
      </w:r>
      <w:r>
        <w:rPr>
          <w:sz w:val="23"/>
          <w:szCs w:val="23"/>
        </w:rPr>
        <w:t xml:space="preserve"> must be provided by a </w:t>
      </w:r>
      <w:r w:rsidRPr="00FD0D95">
        <w:rPr>
          <w:sz w:val="23"/>
          <w:szCs w:val="23"/>
          <w:highlight w:val="magenta"/>
        </w:rPr>
        <w:t>qualified, objective, independent third-party professional</w:t>
      </w:r>
      <w:r>
        <w:rPr>
          <w:sz w:val="23"/>
          <w:szCs w:val="23"/>
        </w:rPr>
        <w:t xml:space="preserve">. This provision will ensure that </w:t>
      </w:r>
      <w:proofErr w:type="spellStart"/>
      <w:r>
        <w:rPr>
          <w:sz w:val="23"/>
          <w:szCs w:val="23"/>
        </w:rPr>
        <w:t>LabMD</w:t>
      </w:r>
      <w:proofErr w:type="spellEnd"/>
      <w:r>
        <w:rPr>
          <w:sz w:val="23"/>
          <w:szCs w:val="23"/>
        </w:rPr>
        <w:t xml:space="preserve"> </w:t>
      </w:r>
      <w:r w:rsidRPr="001938E5">
        <w:rPr>
          <w:sz w:val="23"/>
          <w:szCs w:val="23"/>
          <w:highlight w:val="cyan"/>
        </w:rPr>
        <w:t xml:space="preserve">implements </w:t>
      </w:r>
      <w:r w:rsidRPr="00FD0D95">
        <w:rPr>
          <w:sz w:val="23"/>
          <w:szCs w:val="23"/>
          <w:highlight w:val="magenta"/>
        </w:rPr>
        <w:t xml:space="preserve">information security practices </w:t>
      </w:r>
      <w:r w:rsidRPr="001938E5">
        <w:rPr>
          <w:sz w:val="23"/>
          <w:szCs w:val="23"/>
          <w:highlight w:val="cyan"/>
        </w:rPr>
        <w:t xml:space="preserve">that are appropriate for </w:t>
      </w:r>
      <w:proofErr w:type="spellStart"/>
      <w:r w:rsidRPr="001938E5">
        <w:rPr>
          <w:sz w:val="23"/>
          <w:szCs w:val="23"/>
          <w:highlight w:val="cyan"/>
        </w:rPr>
        <w:t>LabMD’s</w:t>
      </w:r>
      <w:proofErr w:type="spellEnd"/>
      <w:r w:rsidRPr="001938E5">
        <w:rPr>
          <w:sz w:val="23"/>
          <w:szCs w:val="23"/>
          <w:highlight w:val="cyan"/>
        </w:rPr>
        <w:t xml:space="preserve"> size, complexity, and the nature and scope of its activities and the sensitive personal information maintained on its network</w:t>
      </w:r>
      <w:r>
        <w:rPr>
          <w:sz w:val="23"/>
          <w:szCs w:val="23"/>
        </w:rPr>
        <w:t xml:space="preserve">, and thereby </w:t>
      </w:r>
      <w:proofErr w:type="gramStart"/>
      <w:r>
        <w:rPr>
          <w:sz w:val="23"/>
          <w:szCs w:val="23"/>
        </w:rPr>
        <w:t>complies</w:t>
      </w:r>
      <w:proofErr w:type="gramEnd"/>
      <w:r>
        <w:rPr>
          <w:sz w:val="23"/>
          <w:szCs w:val="23"/>
        </w:rPr>
        <w:t xml:space="preserve"> with the Order. Courts have upheld </w:t>
      </w:r>
      <w:r w:rsidRPr="001938E5">
        <w:rPr>
          <w:sz w:val="23"/>
          <w:szCs w:val="23"/>
          <w:highlight w:val="cyan"/>
        </w:rPr>
        <w:t>the use of extensive assessment and monitoring requirements by an independent third party</w:t>
      </w:r>
      <w:r>
        <w:rPr>
          <w:sz w:val="23"/>
          <w:szCs w:val="23"/>
        </w:rPr>
        <w:t xml:space="preserve"> in final injunction orders. </w:t>
      </w:r>
      <w:r>
        <w:rPr>
          <w:i/>
          <w:iCs/>
          <w:sz w:val="23"/>
          <w:szCs w:val="23"/>
        </w:rPr>
        <w:t>See, e.g., United States v. Apple, Inc</w:t>
      </w:r>
      <w:r>
        <w:rPr>
          <w:sz w:val="23"/>
          <w:szCs w:val="23"/>
        </w:rPr>
        <w:t xml:space="preserve">., 992 F.Supp.2d 263 (S.D.N.Y. 2014), </w:t>
      </w:r>
      <w:r>
        <w:rPr>
          <w:i/>
          <w:iCs/>
          <w:sz w:val="23"/>
          <w:szCs w:val="23"/>
        </w:rPr>
        <w:t>aff'd</w:t>
      </w:r>
      <w:r>
        <w:rPr>
          <w:sz w:val="23"/>
          <w:szCs w:val="23"/>
        </w:rPr>
        <w:t>, 787 F.3d 131 (2d Cir. 2015).</w:t>
      </w:r>
    </w:p>
    <w:p w:rsidR="00311B03" w:rsidRDefault="00311B03" w:rsidP="00311B03">
      <w:pPr>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These two </w:t>
      </w:r>
      <w:r w:rsidRPr="00770B66">
        <w:rPr>
          <w:rFonts w:ascii="Times New Roman" w:hAnsi="Times New Roman" w:cs="Times New Roman"/>
          <w:color w:val="000000"/>
          <w:sz w:val="24"/>
          <w:szCs w:val="24"/>
          <w:highlight w:val="cyan"/>
        </w:rPr>
        <w:t>provisions are reasonably related to the unlawful practices</w:t>
      </w:r>
      <w:r>
        <w:rPr>
          <w:rFonts w:ascii="Times New Roman" w:hAnsi="Times New Roman" w:cs="Times New Roman"/>
          <w:color w:val="000000"/>
          <w:sz w:val="24"/>
          <w:szCs w:val="24"/>
        </w:rPr>
        <w:t xml:space="preserve"> that form the basis for </w:t>
      </w:r>
      <w:proofErr w:type="spellStart"/>
      <w:r>
        <w:rPr>
          <w:rFonts w:ascii="Times New Roman" w:hAnsi="Times New Roman" w:cs="Times New Roman"/>
          <w:color w:val="000000"/>
          <w:sz w:val="24"/>
          <w:szCs w:val="24"/>
        </w:rPr>
        <w:t>LabMD’s</w:t>
      </w:r>
      <w:proofErr w:type="spellEnd"/>
      <w:r>
        <w:rPr>
          <w:rFonts w:ascii="Times New Roman" w:hAnsi="Times New Roman" w:cs="Times New Roman"/>
          <w:color w:val="000000"/>
          <w:sz w:val="24"/>
          <w:szCs w:val="24"/>
        </w:rPr>
        <w:t xml:space="preserve"> </w:t>
      </w:r>
      <w:r w:rsidRPr="00DC7E8F">
        <w:rPr>
          <w:rFonts w:ascii="Times New Roman" w:hAnsi="Times New Roman" w:cs="Times New Roman"/>
          <w:color w:val="000000"/>
          <w:sz w:val="24"/>
          <w:szCs w:val="24"/>
          <w:highlight w:val="cyan"/>
        </w:rPr>
        <w:t>liability</w:t>
      </w:r>
      <w:r>
        <w:rPr>
          <w:rFonts w:ascii="Times New Roman" w:hAnsi="Times New Roman" w:cs="Times New Roman"/>
          <w:color w:val="000000"/>
          <w:sz w:val="24"/>
          <w:szCs w:val="24"/>
        </w:rPr>
        <w:t xml:space="preserve"> – the </w:t>
      </w:r>
      <w:r w:rsidRPr="00770B66">
        <w:rPr>
          <w:rFonts w:ascii="Times New Roman" w:hAnsi="Times New Roman" w:cs="Times New Roman"/>
          <w:color w:val="000000"/>
          <w:sz w:val="24"/>
          <w:szCs w:val="24"/>
          <w:highlight w:val="cyan"/>
        </w:rPr>
        <w:t xml:space="preserve">failure by </w:t>
      </w:r>
      <w:proofErr w:type="spellStart"/>
      <w:r w:rsidRPr="00770B66">
        <w:rPr>
          <w:rFonts w:ascii="Times New Roman" w:hAnsi="Times New Roman" w:cs="Times New Roman"/>
          <w:color w:val="000000"/>
          <w:sz w:val="24"/>
          <w:szCs w:val="24"/>
          <w:highlight w:val="cyan"/>
        </w:rPr>
        <w:t>LabMD</w:t>
      </w:r>
      <w:proofErr w:type="spellEnd"/>
      <w:r w:rsidRPr="00770B66">
        <w:rPr>
          <w:rFonts w:ascii="Times New Roman" w:hAnsi="Times New Roman" w:cs="Times New Roman"/>
          <w:color w:val="000000"/>
          <w:sz w:val="24"/>
          <w:szCs w:val="24"/>
          <w:highlight w:val="cyan"/>
        </w:rPr>
        <w:t xml:space="preserve"> to implement</w:t>
      </w:r>
      <w:r>
        <w:rPr>
          <w:rFonts w:ascii="Times New Roman" w:hAnsi="Times New Roman" w:cs="Times New Roman"/>
          <w:color w:val="000000"/>
          <w:sz w:val="24"/>
          <w:szCs w:val="24"/>
        </w:rPr>
        <w:t xml:space="preserve"> </w:t>
      </w:r>
      <w:r w:rsidRPr="00686F76">
        <w:rPr>
          <w:rFonts w:ascii="Times New Roman" w:hAnsi="Times New Roman" w:cs="Times New Roman"/>
          <w:color w:val="000000"/>
          <w:sz w:val="24"/>
          <w:szCs w:val="24"/>
          <w:highlight w:val="green"/>
        </w:rPr>
        <w:t>reasonable</w:t>
      </w:r>
      <w:r>
        <w:rPr>
          <w:rFonts w:ascii="Times New Roman" w:hAnsi="Times New Roman" w:cs="Times New Roman"/>
          <w:color w:val="000000"/>
          <w:sz w:val="24"/>
          <w:szCs w:val="24"/>
        </w:rPr>
        <w:t xml:space="preserve"> </w:t>
      </w:r>
      <w:r w:rsidRPr="00770B66">
        <w:rPr>
          <w:rFonts w:ascii="Times New Roman" w:hAnsi="Times New Roman" w:cs="Times New Roman"/>
          <w:color w:val="000000"/>
          <w:sz w:val="24"/>
          <w:szCs w:val="24"/>
          <w:highlight w:val="cyan"/>
        </w:rPr>
        <w:t>and appropriate</w:t>
      </w:r>
      <w:r>
        <w:rPr>
          <w:rFonts w:ascii="Times New Roman" w:hAnsi="Times New Roman" w:cs="Times New Roman"/>
          <w:color w:val="000000"/>
          <w:sz w:val="24"/>
          <w:szCs w:val="24"/>
        </w:rPr>
        <w:t xml:space="preserve"> </w:t>
      </w:r>
      <w:r w:rsidRPr="00640A43">
        <w:rPr>
          <w:rFonts w:ascii="Times New Roman" w:hAnsi="Times New Roman" w:cs="Times New Roman"/>
          <w:color w:val="00B050"/>
          <w:sz w:val="24"/>
          <w:szCs w:val="24"/>
        </w:rPr>
        <w:t>data security practices</w:t>
      </w:r>
      <w:r>
        <w:rPr>
          <w:rFonts w:ascii="Times New Roman" w:hAnsi="Times New Roman" w:cs="Times New Roman"/>
          <w:color w:val="000000"/>
          <w:sz w:val="24"/>
          <w:szCs w:val="24"/>
        </w:rPr>
        <w:t xml:space="preserve"> to protect </w:t>
      </w:r>
      <w:r w:rsidRPr="00DC7E8F">
        <w:rPr>
          <w:rFonts w:ascii="Times New Roman" w:hAnsi="Times New Roman" w:cs="Times New Roman"/>
          <w:color w:val="000000"/>
          <w:sz w:val="24"/>
          <w:szCs w:val="24"/>
          <w:highlight w:val="blue"/>
        </w:rPr>
        <w:t>consumers’ sensitive medical and other information</w:t>
      </w:r>
      <w:r>
        <w:rPr>
          <w:rFonts w:ascii="Times New Roman" w:hAnsi="Times New Roman" w:cs="Times New Roman"/>
          <w:color w:val="000000"/>
          <w:sz w:val="24"/>
          <w:szCs w:val="24"/>
        </w:rPr>
        <w:t xml:space="preserve"> – and seek to </w:t>
      </w:r>
      <w:r w:rsidRPr="00770B66">
        <w:rPr>
          <w:rFonts w:ascii="Times New Roman" w:hAnsi="Times New Roman" w:cs="Times New Roman"/>
          <w:color w:val="000000"/>
          <w:sz w:val="24"/>
          <w:szCs w:val="24"/>
          <w:highlight w:val="cyan"/>
        </w:rPr>
        <w:t>ensure that this failure is remedied.</w:t>
      </w:r>
      <w:r>
        <w:rPr>
          <w:rFonts w:ascii="Times New Roman" w:hAnsi="Times New Roman" w:cs="Times New Roman"/>
          <w:color w:val="000000"/>
          <w:sz w:val="24"/>
          <w:szCs w:val="24"/>
        </w:rPr>
        <w:t xml:space="preserve"> The FTC has required these types of provisions in numerous final orders to settle actions involving </w:t>
      </w:r>
      <w:r w:rsidRPr="00C5129B">
        <w:rPr>
          <w:rFonts w:ascii="Times New Roman" w:hAnsi="Times New Roman" w:cs="Times New Roman"/>
          <w:color w:val="000000"/>
          <w:sz w:val="24"/>
          <w:szCs w:val="24"/>
          <w:highlight w:val="magenta"/>
        </w:rPr>
        <w:t>data security practices</w:t>
      </w:r>
      <w:r>
        <w:rPr>
          <w:rFonts w:ascii="Times New Roman" w:hAnsi="Times New Roman" w:cs="Times New Roman"/>
          <w:color w:val="000000"/>
          <w:sz w:val="24"/>
          <w:szCs w:val="24"/>
        </w:rPr>
        <w:t xml:space="preserve"> that it charged were violations of Section 5(n). </w:t>
      </w:r>
      <w:r>
        <w:rPr>
          <w:rFonts w:ascii="Times New Roman" w:hAnsi="Times New Roman" w:cs="Times New Roman"/>
          <w:i/>
          <w:iCs/>
          <w:color w:val="000000"/>
          <w:sz w:val="24"/>
          <w:szCs w:val="24"/>
        </w:rPr>
        <w:t>See, e.g., FTC v. Cornerstone &amp; Co., LLC</w:t>
      </w:r>
      <w:r>
        <w:rPr>
          <w:rFonts w:ascii="Times New Roman" w:hAnsi="Times New Roman" w:cs="Times New Roman"/>
          <w:color w:val="000000"/>
          <w:sz w:val="24"/>
          <w:szCs w:val="24"/>
        </w:rPr>
        <w:t xml:space="preserve">, Case No. 1:14-cv-01479-RC, at 5-6, Sec. II (Stip. Final Order for Permanent Inj.) (D.D.C. Apr. 21, 2015), </w:t>
      </w:r>
      <w:r>
        <w:rPr>
          <w:rFonts w:ascii="Times New Roman" w:hAnsi="Times New Roman" w:cs="Times New Roman"/>
          <w:i/>
          <w:iCs/>
          <w:color w:val="000000"/>
          <w:sz w:val="24"/>
          <w:szCs w:val="24"/>
        </w:rPr>
        <w:t>available at</w:t>
      </w:r>
    </w:p>
    <w:p w:rsidR="00311B03" w:rsidRDefault="00311B03" w:rsidP="00311B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FF"/>
          <w:sz w:val="24"/>
          <w:szCs w:val="24"/>
        </w:rPr>
        <w:t>https://www.ftc.gov/enforcement/cases-proceedings/142-3211-x150005/cornerstone-company-llc</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FTC v. Bayview Solutions, LLC</w:t>
      </w:r>
      <w:r>
        <w:rPr>
          <w:rFonts w:ascii="Times New Roman" w:hAnsi="Times New Roman" w:cs="Times New Roman"/>
          <w:color w:val="000000"/>
          <w:sz w:val="24"/>
          <w:szCs w:val="24"/>
        </w:rPr>
        <w:t xml:space="preserve">, Case No. 1:14-cv-01830-RC, at 4-6, Sec. II (Stip. Final Order for Permanent Inj.) </w:t>
      </w:r>
      <w:proofErr w:type="gramStart"/>
      <w:r>
        <w:rPr>
          <w:rFonts w:ascii="Times New Roman" w:hAnsi="Times New Roman" w:cs="Times New Roman"/>
          <w:color w:val="000000"/>
          <w:sz w:val="24"/>
          <w:szCs w:val="24"/>
        </w:rPr>
        <w:t xml:space="preserve">(D.D.C. Apr. 20, 2015), </w:t>
      </w:r>
      <w:r>
        <w:rPr>
          <w:rFonts w:ascii="Times New Roman" w:hAnsi="Times New Roman" w:cs="Times New Roman"/>
          <w:i/>
          <w:iCs/>
          <w:color w:val="000000"/>
          <w:sz w:val="24"/>
          <w:szCs w:val="24"/>
        </w:rPr>
        <w:t xml:space="preserve">available at </w:t>
      </w:r>
      <w:r>
        <w:rPr>
          <w:rFonts w:ascii="Times New Roman" w:hAnsi="Times New Roman" w:cs="Times New Roman"/>
          <w:color w:val="0000FF"/>
          <w:sz w:val="24"/>
          <w:szCs w:val="24"/>
        </w:rPr>
        <w:t>https://www.ftc.gov/enforcement/cases-proceedings/142-3226-x140062/bayview-solutions-llc</w:t>
      </w:r>
      <w:r>
        <w:rPr>
          <w:rFonts w:ascii="Times New Roman" w:hAnsi="Times New Roman" w:cs="Times New Roman"/>
          <w:color w:val="000000"/>
          <w:sz w:val="24"/>
          <w:szCs w:val="24"/>
        </w:rPr>
        <w:t>.</w:t>
      </w:r>
      <w:proofErr w:type="gramEnd"/>
    </w:p>
    <w:p w:rsidR="00311B03" w:rsidRDefault="00311B03" w:rsidP="00311B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Part III of the Order </w:t>
      </w:r>
      <w:r w:rsidRPr="007145B3">
        <w:rPr>
          <w:rFonts w:ascii="Times New Roman" w:hAnsi="Times New Roman" w:cs="Times New Roman"/>
          <w:color w:val="000000"/>
          <w:sz w:val="24"/>
          <w:szCs w:val="24"/>
          <w:highlight w:val="cyan"/>
        </w:rPr>
        <w:t xml:space="preserve">requires </w:t>
      </w:r>
      <w:proofErr w:type="spellStart"/>
      <w:r w:rsidRPr="007145B3">
        <w:rPr>
          <w:rFonts w:ascii="Times New Roman" w:hAnsi="Times New Roman" w:cs="Times New Roman"/>
          <w:color w:val="000000"/>
          <w:sz w:val="24"/>
          <w:szCs w:val="24"/>
          <w:highlight w:val="cyan"/>
        </w:rPr>
        <w:t>LabMD</w:t>
      </w:r>
      <w:proofErr w:type="spellEnd"/>
      <w:r w:rsidRPr="007145B3">
        <w:rPr>
          <w:rFonts w:ascii="Times New Roman" w:hAnsi="Times New Roman" w:cs="Times New Roman"/>
          <w:color w:val="000000"/>
          <w:sz w:val="24"/>
          <w:szCs w:val="24"/>
          <w:highlight w:val="cyan"/>
        </w:rPr>
        <w:t xml:space="preserve"> to notify individuals</w:t>
      </w:r>
      <w:r>
        <w:rPr>
          <w:rFonts w:ascii="Times New Roman" w:hAnsi="Times New Roman" w:cs="Times New Roman"/>
          <w:color w:val="000000"/>
          <w:sz w:val="24"/>
          <w:szCs w:val="24"/>
        </w:rPr>
        <w:t xml:space="preserve"> whose </w:t>
      </w:r>
      <w:r w:rsidRPr="00DC7E8F">
        <w:rPr>
          <w:rFonts w:ascii="Times New Roman" w:hAnsi="Times New Roman" w:cs="Times New Roman"/>
          <w:color w:val="000000"/>
          <w:sz w:val="24"/>
          <w:szCs w:val="24"/>
          <w:highlight w:val="blue"/>
        </w:rPr>
        <w:t>personal information</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LabMD</w:t>
      </w:r>
      <w:proofErr w:type="spellEnd"/>
      <w:r>
        <w:rPr>
          <w:rFonts w:ascii="Times New Roman" w:hAnsi="Times New Roman" w:cs="Times New Roman"/>
          <w:color w:val="000000"/>
          <w:sz w:val="24"/>
          <w:szCs w:val="24"/>
        </w:rPr>
        <w:t xml:space="preserve"> has reason to believe was or could have been exposed about the unauthorized disclosure of their </w:t>
      </w:r>
      <w:r w:rsidRPr="00DC7E8F">
        <w:rPr>
          <w:rFonts w:ascii="Times New Roman" w:hAnsi="Times New Roman" w:cs="Times New Roman"/>
          <w:color w:val="000000"/>
          <w:sz w:val="24"/>
          <w:szCs w:val="24"/>
          <w:highlight w:val="blue"/>
        </w:rPr>
        <w:t>personal information</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LabMD</w:t>
      </w:r>
      <w:proofErr w:type="spellEnd"/>
      <w:r>
        <w:rPr>
          <w:rFonts w:ascii="Times New Roman" w:hAnsi="Times New Roman" w:cs="Times New Roman"/>
          <w:color w:val="000000"/>
          <w:sz w:val="24"/>
          <w:szCs w:val="24"/>
        </w:rPr>
        <w:t xml:space="preserve"> </w:t>
      </w:r>
      <w:r w:rsidRPr="007145B3">
        <w:rPr>
          <w:rFonts w:ascii="Times New Roman" w:hAnsi="Times New Roman" w:cs="Times New Roman"/>
          <w:color w:val="000000"/>
          <w:sz w:val="24"/>
          <w:szCs w:val="24"/>
          <w:highlight w:val="cyan"/>
        </w:rPr>
        <w:t>must also notify the health insurance companies</w:t>
      </w:r>
      <w:r>
        <w:rPr>
          <w:rFonts w:ascii="Times New Roman" w:hAnsi="Times New Roman" w:cs="Times New Roman"/>
          <w:color w:val="000000"/>
          <w:sz w:val="24"/>
          <w:szCs w:val="24"/>
        </w:rPr>
        <w:t xml:space="preserve"> for these individuals of the information disclosure. </w:t>
      </w:r>
      <w:r w:rsidRPr="007145B3">
        <w:rPr>
          <w:rFonts w:ascii="Times New Roman" w:hAnsi="Times New Roman" w:cs="Times New Roman"/>
          <w:b/>
          <w:i/>
          <w:color w:val="000000"/>
          <w:sz w:val="24"/>
          <w:szCs w:val="24"/>
        </w:rPr>
        <w:t xml:space="preserve">Without notification, consumers would not know about the unauthorized disclosure of their </w:t>
      </w:r>
      <w:r w:rsidRPr="00DC7E8F">
        <w:rPr>
          <w:rFonts w:ascii="Times New Roman" w:hAnsi="Times New Roman" w:cs="Times New Roman"/>
          <w:b/>
          <w:i/>
          <w:color w:val="000000"/>
          <w:sz w:val="24"/>
          <w:szCs w:val="24"/>
          <w:highlight w:val="blue"/>
        </w:rPr>
        <w:t>sensitive information</w:t>
      </w:r>
      <w:r w:rsidRPr="007145B3">
        <w:rPr>
          <w:rFonts w:ascii="Times New Roman" w:hAnsi="Times New Roman" w:cs="Times New Roman"/>
          <w:b/>
          <w:i/>
          <w:color w:val="000000"/>
          <w:sz w:val="24"/>
          <w:szCs w:val="24"/>
        </w:rPr>
        <w:t xml:space="preserve"> and would not know to take actions to reduce their risk of harm from identity or medical identity theft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LabMD</w:t>
      </w:r>
      <w:proofErr w:type="spellEnd"/>
      <w:r>
        <w:rPr>
          <w:rFonts w:ascii="Times New Roman" w:hAnsi="Times New Roman" w:cs="Times New Roman"/>
          <w:color w:val="000000"/>
          <w:sz w:val="24"/>
          <w:szCs w:val="24"/>
        </w:rPr>
        <w:t xml:space="preserve"> acknowledges that this type of notice is required under HIPAA for disclosures of </w:t>
      </w:r>
      <w:r w:rsidRPr="00DC7E8F">
        <w:rPr>
          <w:rFonts w:ascii="Times New Roman" w:hAnsi="Times New Roman" w:cs="Times New Roman"/>
          <w:color w:val="000000"/>
          <w:sz w:val="24"/>
          <w:szCs w:val="24"/>
          <w:highlight w:val="blue"/>
        </w:rPr>
        <w:t>personal medical information</w:t>
      </w:r>
      <w:r>
        <w:rPr>
          <w:rFonts w:ascii="Times New Roman" w:hAnsi="Times New Roman" w:cs="Times New Roman"/>
          <w:color w:val="000000"/>
          <w:sz w:val="24"/>
          <w:szCs w:val="24"/>
        </w:rPr>
        <w:t xml:space="preserve"> that have occurred since 2010. Daugherty, Tr. 1020-21. Similarly, notice to affected consumers’ insurance companies enables these insurers to protect consumers’ identities from misuse. These notification requirements are consistent with relief obtained in other cases. </w:t>
      </w:r>
      <w:r>
        <w:rPr>
          <w:rFonts w:ascii="Times New Roman" w:hAnsi="Times New Roman" w:cs="Times New Roman"/>
          <w:i/>
          <w:iCs/>
          <w:color w:val="000000"/>
          <w:sz w:val="24"/>
          <w:szCs w:val="24"/>
        </w:rPr>
        <w:t>See FTC v. Cornerstone &amp; Co., LLC</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Case</w:t>
      </w:r>
      <w:proofErr w:type="gramEnd"/>
      <w:r>
        <w:rPr>
          <w:rFonts w:ascii="Times New Roman" w:hAnsi="Times New Roman" w:cs="Times New Roman"/>
          <w:color w:val="000000"/>
          <w:sz w:val="24"/>
          <w:szCs w:val="24"/>
        </w:rPr>
        <w:t xml:space="preserve"> No. 1:14-cv-01479-RC, at 7, Sec. IV (Stip. Prelim. </w:t>
      </w:r>
      <w:proofErr w:type="gramStart"/>
      <w:r>
        <w:rPr>
          <w:rFonts w:ascii="Times New Roman" w:hAnsi="Times New Roman" w:cs="Times New Roman"/>
          <w:color w:val="000000"/>
          <w:sz w:val="24"/>
          <w:szCs w:val="24"/>
        </w:rPr>
        <w:lastRenderedPageBreak/>
        <w:t>Inj.)</w:t>
      </w:r>
      <w:proofErr w:type="gramEnd"/>
      <w:r>
        <w:rPr>
          <w:rFonts w:ascii="Times New Roman" w:hAnsi="Times New Roman" w:cs="Times New Roman"/>
          <w:color w:val="000000"/>
          <w:sz w:val="24"/>
          <w:szCs w:val="24"/>
        </w:rPr>
        <w:t xml:space="preserve"> (D.D.C. Apr. 21, 2015), </w:t>
      </w:r>
      <w:r>
        <w:rPr>
          <w:rFonts w:ascii="Times New Roman" w:hAnsi="Times New Roman" w:cs="Times New Roman"/>
          <w:i/>
          <w:iCs/>
          <w:color w:val="000000"/>
          <w:sz w:val="24"/>
          <w:szCs w:val="24"/>
        </w:rPr>
        <w:t xml:space="preserve">available at </w:t>
      </w:r>
      <w:r>
        <w:rPr>
          <w:rFonts w:ascii="Times New Roman" w:hAnsi="Times New Roman" w:cs="Times New Roman"/>
          <w:color w:val="0000FF"/>
          <w:sz w:val="24"/>
          <w:szCs w:val="24"/>
        </w:rPr>
        <w:t>https://www.ftc.gov/enforcement/cases-proceedings/142-3211-x150005/cornerstone-company-llc</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FTC v. Bayview Solutions, LLC</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Case</w:t>
      </w:r>
      <w:proofErr w:type="gramEnd"/>
      <w:r>
        <w:rPr>
          <w:rFonts w:ascii="Times New Roman" w:hAnsi="Times New Roman" w:cs="Times New Roman"/>
          <w:color w:val="000000"/>
          <w:sz w:val="24"/>
          <w:szCs w:val="24"/>
        </w:rPr>
        <w:t xml:space="preserve"> No. 1:14-cv-01830-RC, at 7, Sec. IV (Stip. Prelim. </w:t>
      </w:r>
      <w:proofErr w:type="gramStart"/>
      <w:r>
        <w:rPr>
          <w:rFonts w:ascii="Times New Roman" w:hAnsi="Times New Roman" w:cs="Times New Roman"/>
          <w:color w:val="000000"/>
          <w:sz w:val="24"/>
          <w:szCs w:val="24"/>
        </w:rPr>
        <w:t>Inj.)</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(D.D.C. Apr. 20, 2015), </w:t>
      </w:r>
      <w:r>
        <w:rPr>
          <w:rFonts w:ascii="Times New Roman" w:hAnsi="Times New Roman" w:cs="Times New Roman"/>
          <w:i/>
          <w:iCs/>
          <w:color w:val="000000"/>
          <w:sz w:val="24"/>
          <w:szCs w:val="24"/>
        </w:rPr>
        <w:t xml:space="preserve">available at </w:t>
      </w:r>
      <w:r>
        <w:rPr>
          <w:rFonts w:ascii="Times New Roman" w:hAnsi="Times New Roman" w:cs="Times New Roman"/>
          <w:color w:val="0000FF"/>
          <w:sz w:val="24"/>
          <w:szCs w:val="24"/>
        </w:rPr>
        <w:t>https://www.ftc.gov/enforcement/cases-proceedings/142-3226-x140062/bayview-solutions-llc</w:t>
      </w:r>
      <w:r>
        <w:rPr>
          <w:rFonts w:ascii="Times New Roman" w:hAnsi="Times New Roman" w:cs="Times New Roman"/>
          <w:color w:val="000000"/>
          <w:sz w:val="24"/>
          <w:szCs w:val="24"/>
        </w:rPr>
        <w:t>.</w:t>
      </w:r>
      <w:proofErr w:type="gramEnd"/>
    </w:p>
    <w:p w:rsidR="00311B03" w:rsidRDefault="00311B03" w:rsidP="00311B0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remaining parts of the Order are standard recordkeeping and sunset provisions that are included in most Commission orders. Part IV is a record-keeping requirement. Part V establishes that copies of the Order be distributed to, among others, </w:t>
      </w:r>
      <w:r w:rsidRPr="00DC7E8F">
        <w:rPr>
          <w:rFonts w:ascii="Times New Roman" w:hAnsi="Times New Roman" w:cs="Times New Roman"/>
          <w:color w:val="000000"/>
          <w:sz w:val="24"/>
          <w:szCs w:val="24"/>
          <w:highlight w:val="blue"/>
        </w:rPr>
        <w:t>principals, managers, and employees</w:t>
      </w:r>
      <w:r>
        <w:rPr>
          <w:rFonts w:ascii="Times New Roman" w:hAnsi="Times New Roman" w:cs="Times New Roman"/>
          <w:color w:val="000000"/>
          <w:sz w:val="24"/>
          <w:szCs w:val="24"/>
        </w:rPr>
        <w:t xml:space="preserve"> of </w:t>
      </w:r>
      <w:proofErr w:type="spellStart"/>
      <w:r>
        <w:rPr>
          <w:rFonts w:ascii="Times New Roman" w:hAnsi="Times New Roman" w:cs="Times New Roman"/>
          <w:color w:val="000000"/>
          <w:sz w:val="24"/>
          <w:szCs w:val="24"/>
        </w:rPr>
        <w:t>LabMD</w:t>
      </w:r>
      <w:proofErr w:type="spellEnd"/>
      <w:r>
        <w:rPr>
          <w:rFonts w:ascii="Times New Roman" w:hAnsi="Times New Roman" w:cs="Times New Roman"/>
          <w:color w:val="000000"/>
          <w:sz w:val="24"/>
          <w:szCs w:val="24"/>
        </w:rPr>
        <w:t xml:space="preserve">. Part VI requires that </w:t>
      </w:r>
      <w:proofErr w:type="spellStart"/>
      <w:r>
        <w:rPr>
          <w:rFonts w:ascii="Times New Roman" w:hAnsi="Times New Roman" w:cs="Times New Roman"/>
          <w:color w:val="000000"/>
          <w:sz w:val="24"/>
          <w:szCs w:val="24"/>
        </w:rPr>
        <w:t>LabMD</w:t>
      </w:r>
      <w:proofErr w:type="spellEnd"/>
      <w:r>
        <w:rPr>
          <w:rFonts w:ascii="Times New Roman" w:hAnsi="Times New Roman" w:cs="Times New Roman"/>
          <w:color w:val="000000"/>
          <w:sz w:val="24"/>
          <w:szCs w:val="24"/>
        </w:rPr>
        <w:t xml:space="preserve"> file notifications about changes in corporate structure. Part VII establishes compliance reporting requirements. </w:t>
      </w:r>
      <w:r>
        <w:rPr>
          <w:rFonts w:ascii="Times New Roman" w:hAnsi="Times New Roman" w:cs="Times New Roman"/>
          <w:i/>
          <w:iCs/>
          <w:color w:val="000000"/>
          <w:sz w:val="24"/>
          <w:szCs w:val="24"/>
        </w:rPr>
        <w:t>See, e.g.</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FTC v. Direct Mktg. Concepts, Inc.</w:t>
      </w:r>
      <w:r>
        <w:rPr>
          <w:rFonts w:ascii="Times New Roman" w:hAnsi="Times New Roman" w:cs="Times New Roman"/>
          <w:color w:val="000000"/>
          <w:sz w:val="24"/>
          <w:szCs w:val="24"/>
        </w:rPr>
        <w:t xml:space="preserve">, 648 F. Supp. 2d 202, 213 (D. Mass. 2009) (“Courts have also included monitoring provisions in final orders in FTC cases to ensure compliance with permanent injunctions.”); </w:t>
      </w:r>
      <w:r>
        <w:rPr>
          <w:rFonts w:ascii="Times New Roman" w:hAnsi="Times New Roman" w:cs="Times New Roman"/>
          <w:i/>
          <w:iCs/>
          <w:color w:val="000000"/>
          <w:sz w:val="24"/>
          <w:szCs w:val="24"/>
        </w:rPr>
        <w:t>FTC v. Think Achievement Corp.</w:t>
      </w:r>
      <w:r>
        <w:rPr>
          <w:rFonts w:ascii="Times New Roman" w:hAnsi="Times New Roman" w:cs="Times New Roman"/>
          <w:color w:val="000000"/>
          <w:sz w:val="24"/>
          <w:szCs w:val="24"/>
        </w:rPr>
        <w:t xml:space="preserve">, 144 F. Supp. 2d 1013, 1018 (N.D. Ind. 2000) (ordering record retention, notification of changed employment or residence, access to premises, and monitoring); </w:t>
      </w:r>
      <w:r>
        <w:rPr>
          <w:rFonts w:ascii="Times New Roman" w:hAnsi="Times New Roman" w:cs="Times New Roman"/>
          <w:i/>
          <w:iCs/>
          <w:color w:val="000000"/>
          <w:sz w:val="24"/>
          <w:szCs w:val="24"/>
        </w:rPr>
        <w:t>FTC v. U.S. Sales Corp.</w:t>
      </w:r>
      <w:r>
        <w:rPr>
          <w:rFonts w:ascii="Times New Roman" w:hAnsi="Times New Roman" w:cs="Times New Roman"/>
          <w:color w:val="000000"/>
          <w:sz w:val="24"/>
          <w:szCs w:val="24"/>
        </w:rPr>
        <w:t xml:space="preserve">, 785 F. Supp. 737, 753 (N.D. Ill 1992) (“The order should also require Defendants to report their addresses and places of employment or business, and any subsequent changes in this information to the F.T.C.”). Part VIII provides that the Order will terminate in 20 years. </w:t>
      </w:r>
      <w:proofErr w:type="gramStart"/>
      <w:r>
        <w:rPr>
          <w:rFonts w:ascii="Times New Roman" w:hAnsi="Times New Roman" w:cs="Times New Roman"/>
          <w:i/>
          <w:iCs/>
          <w:color w:val="000000"/>
          <w:sz w:val="24"/>
          <w:szCs w:val="24"/>
        </w:rPr>
        <w:t>See U.S. Sales Corp.</w:t>
      </w:r>
      <w:r>
        <w:rPr>
          <w:rFonts w:ascii="Times New Roman" w:hAnsi="Times New Roman" w:cs="Times New Roman"/>
          <w:color w:val="000000"/>
          <w:sz w:val="24"/>
          <w:szCs w:val="24"/>
        </w:rPr>
        <w:t>, 785 F. Supp. at 754 (explaining that a complex case “may require a sustained period of monitoring by the F.T.C. to ensure adequate compliance”).</w:t>
      </w:r>
      <w:proofErr w:type="gramEnd"/>
    </w:p>
    <w:p w:rsidR="00905922" w:rsidRDefault="00311B03" w:rsidP="00311B03">
      <w:pPr>
        <w:pStyle w:val="Default"/>
        <w:spacing w:after="505" w:line="276" w:lineRule="atLeast"/>
        <w:ind w:right="140"/>
      </w:pPr>
      <w:r>
        <w:t xml:space="preserve">Complaint Counsel also </w:t>
      </w:r>
      <w:proofErr w:type="gramStart"/>
      <w:r>
        <w:t>seek</w:t>
      </w:r>
      <w:proofErr w:type="gramEnd"/>
      <w:r>
        <w:t xml:space="preserve"> a provision to require notice to the medical insurance companies for the consumers identified in the day sheets that were recovered in Sacramento.</w:t>
      </w:r>
    </w:p>
    <w:p w:rsidR="00311B03" w:rsidRDefault="00311B03" w:rsidP="00311B03">
      <w:pPr>
        <w:pStyle w:val="Default"/>
        <w:rPr>
          <w:sz w:val="23"/>
          <w:szCs w:val="23"/>
        </w:rPr>
      </w:pPr>
      <w:r>
        <w:rPr>
          <w:sz w:val="23"/>
          <w:szCs w:val="23"/>
        </w:rPr>
        <w:t>(</w:t>
      </w:r>
      <w:proofErr w:type="spellStart"/>
      <w:r>
        <w:rPr>
          <w:sz w:val="23"/>
          <w:szCs w:val="23"/>
        </w:rPr>
        <w:t>LabMD</w:t>
      </w:r>
      <w:proofErr w:type="spellEnd"/>
      <w:r>
        <w:rPr>
          <w:sz w:val="23"/>
          <w:szCs w:val="23"/>
        </w:rPr>
        <w:t xml:space="preserve"> has already provided notice to the individuals whose information was disclosed in the Sacramento incident.) We do not include this provision from the Notice Order that was attached to the Complaint because such relief is not reasonably related to the violation in this case. </w:t>
      </w:r>
      <w:proofErr w:type="spellStart"/>
      <w:r>
        <w:rPr>
          <w:sz w:val="23"/>
          <w:szCs w:val="23"/>
        </w:rPr>
        <w:t>LabMD’s</w:t>
      </w:r>
      <w:proofErr w:type="spellEnd"/>
      <w:r>
        <w:rPr>
          <w:sz w:val="23"/>
          <w:szCs w:val="23"/>
        </w:rPr>
        <w:t xml:space="preserve"> liability is not based on the Sacramento security incident, because we, like the ALJ, conclude that Complaint Counsel have not established that the Sacramento security incident </w:t>
      </w:r>
      <w:r w:rsidRPr="002D5E13">
        <w:rPr>
          <w:sz w:val="23"/>
          <w:szCs w:val="23"/>
          <w:highlight w:val="cyan"/>
        </w:rPr>
        <w:t>was caused by deficiencies</w:t>
      </w:r>
      <w:r>
        <w:rPr>
          <w:sz w:val="23"/>
          <w:szCs w:val="23"/>
        </w:rPr>
        <w:t xml:space="preserve"> in </w:t>
      </w:r>
      <w:proofErr w:type="spellStart"/>
      <w:r>
        <w:rPr>
          <w:sz w:val="23"/>
          <w:szCs w:val="23"/>
        </w:rPr>
        <w:t>LabMD’s</w:t>
      </w:r>
      <w:proofErr w:type="spellEnd"/>
      <w:r>
        <w:rPr>
          <w:sz w:val="23"/>
          <w:szCs w:val="23"/>
        </w:rPr>
        <w:t xml:space="preserve"> </w:t>
      </w:r>
      <w:r w:rsidRPr="00C5129B">
        <w:rPr>
          <w:sz w:val="23"/>
          <w:szCs w:val="23"/>
          <w:highlight w:val="magenta"/>
        </w:rPr>
        <w:t>computer security practices</w:t>
      </w:r>
      <w:r>
        <w:rPr>
          <w:sz w:val="23"/>
          <w:szCs w:val="23"/>
        </w:rPr>
        <w:t xml:space="preserve">. In addition, the day sheets included consumers’ names, social security numbers, and copies of personal checks, but did not include medical or insurance information. </w:t>
      </w:r>
      <w:proofErr w:type="gramStart"/>
      <w:r>
        <w:rPr>
          <w:sz w:val="23"/>
          <w:szCs w:val="23"/>
        </w:rPr>
        <w:t>IDF 182, 183, 185.</w:t>
      </w:r>
      <w:proofErr w:type="gramEnd"/>
      <w:r>
        <w:rPr>
          <w:sz w:val="23"/>
          <w:szCs w:val="23"/>
        </w:rPr>
        <w:t xml:space="preserve"> The absence of medical or insurance information in this unauthorized disclosure provides further reason not to require notice to consumers’ medical insurers. </w:t>
      </w:r>
    </w:p>
    <w:p w:rsidR="00311B03" w:rsidRDefault="00311B03" w:rsidP="00311B03">
      <w:pPr>
        <w:pStyle w:val="Default"/>
        <w:rPr>
          <w:sz w:val="23"/>
          <w:szCs w:val="23"/>
        </w:rPr>
      </w:pPr>
      <w:proofErr w:type="spellStart"/>
      <w:r>
        <w:rPr>
          <w:sz w:val="23"/>
          <w:szCs w:val="23"/>
        </w:rPr>
        <w:t>LabMD</w:t>
      </w:r>
      <w:proofErr w:type="spellEnd"/>
      <w:r>
        <w:rPr>
          <w:sz w:val="23"/>
          <w:szCs w:val="23"/>
        </w:rPr>
        <w:t xml:space="preserve"> contends that the relief in the Order is unnecessary and punitive. We disagree. Although </w:t>
      </w:r>
      <w:proofErr w:type="spellStart"/>
      <w:r>
        <w:rPr>
          <w:sz w:val="23"/>
          <w:szCs w:val="23"/>
        </w:rPr>
        <w:t>LabMD</w:t>
      </w:r>
      <w:proofErr w:type="spellEnd"/>
      <w:r>
        <w:rPr>
          <w:sz w:val="23"/>
          <w:szCs w:val="23"/>
        </w:rPr>
        <w:t xml:space="preserve"> stopped accepting specimen samples and conducting tests in January 2014, </w:t>
      </w:r>
      <w:proofErr w:type="spellStart"/>
      <w:r>
        <w:rPr>
          <w:sz w:val="23"/>
          <w:szCs w:val="23"/>
        </w:rPr>
        <w:t>LabMD</w:t>
      </w:r>
      <w:proofErr w:type="spellEnd"/>
      <w:r>
        <w:rPr>
          <w:sz w:val="23"/>
          <w:szCs w:val="23"/>
        </w:rPr>
        <w:t xml:space="preserve"> continues to exist as a corporation and has not ruled out a resumption of operations. IDF 36, 40-41; CX0709 (Daugherty dep.) at 15; Daugherty Tr., 1049-54. Moreover, </w:t>
      </w:r>
      <w:proofErr w:type="spellStart"/>
      <w:r>
        <w:rPr>
          <w:sz w:val="23"/>
          <w:szCs w:val="23"/>
        </w:rPr>
        <w:t>LabMD</w:t>
      </w:r>
      <w:proofErr w:type="spellEnd"/>
      <w:r>
        <w:rPr>
          <w:sz w:val="23"/>
          <w:szCs w:val="23"/>
        </w:rPr>
        <w:t xml:space="preserve"> continues to maintain the </w:t>
      </w:r>
      <w:r w:rsidRPr="00DC7E8F">
        <w:rPr>
          <w:sz w:val="23"/>
          <w:szCs w:val="23"/>
          <w:highlight w:val="blue"/>
        </w:rPr>
        <w:t>personal information of approximately 750,000 consumers on its computer system</w:t>
      </w:r>
      <w:r>
        <w:rPr>
          <w:sz w:val="23"/>
          <w:szCs w:val="23"/>
        </w:rPr>
        <w:t xml:space="preserve">. </w:t>
      </w:r>
      <w:proofErr w:type="gramStart"/>
      <w:r>
        <w:rPr>
          <w:sz w:val="23"/>
          <w:szCs w:val="23"/>
        </w:rPr>
        <w:t>IDF 42.</w:t>
      </w:r>
      <w:proofErr w:type="gramEnd"/>
      <w:r>
        <w:rPr>
          <w:sz w:val="23"/>
          <w:szCs w:val="23"/>
        </w:rPr>
        <w:t xml:space="preserve"> Because </w:t>
      </w:r>
      <w:proofErr w:type="spellStart"/>
      <w:r>
        <w:rPr>
          <w:sz w:val="23"/>
          <w:szCs w:val="23"/>
        </w:rPr>
        <w:t>LabMD</w:t>
      </w:r>
      <w:proofErr w:type="spellEnd"/>
      <w:r>
        <w:rPr>
          <w:sz w:val="23"/>
          <w:szCs w:val="23"/>
        </w:rPr>
        <w:t xml:space="preserve"> continues to hold </w:t>
      </w:r>
      <w:r w:rsidRPr="00DC7E8F">
        <w:rPr>
          <w:sz w:val="23"/>
          <w:szCs w:val="23"/>
          <w:highlight w:val="blue"/>
        </w:rPr>
        <w:t>consumers’ personal information</w:t>
      </w:r>
      <w:r>
        <w:rPr>
          <w:sz w:val="23"/>
          <w:szCs w:val="23"/>
        </w:rPr>
        <w:t xml:space="preserve"> and may resume operations at some future time, the Order is appropriate and necessary. </w:t>
      </w:r>
      <w:r>
        <w:rPr>
          <w:i/>
          <w:iCs/>
          <w:sz w:val="23"/>
          <w:szCs w:val="23"/>
        </w:rPr>
        <w:t>See, e.g.</w:t>
      </w:r>
      <w:r>
        <w:rPr>
          <w:sz w:val="23"/>
          <w:szCs w:val="23"/>
        </w:rPr>
        <w:t xml:space="preserve">, </w:t>
      </w:r>
      <w:r>
        <w:rPr>
          <w:i/>
          <w:iCs/>
          <w:sz w:val="23"/>
          <w:szCs w:val="23"/>
        </w:rPr>
        <w:t>Direct Mktg. Concepts, Inc.</w:t>
      </w:r>
      <w:r>
        <w:rPr>
          <w:sz w:val="23"/>
          <w:szCs w:val="23"/>
        </w:rPr>
        <w:t>, 648 F. Supp. 2d at 215 (imposing injunction “[e]</w:t>
      </w:r>
      <w:proofErr w:type="spellStart"/>
      <w:r>
        <w:rPr>
          <w:sz w:val="23"/>
          <w:szCs w:val="23"/>
        </w:rPr>
        <w:t>ven</w:t>
      </w:r>
      <w:proofErr w:type="spellEnd"/>
      <w:r>
        <w:rPr>
          <w:sz w:val="23"/>
          <w:szCs w:val="23"/>
        </w:rPr>
        <w:t xml:space="preserve"> though the . . . defendants currently have no employees and are not engaged in any business, they could resume such activities in the future”); </w:t>
      </w:r>
      <w:r>
        <w:rPr>
          <w:i/>
          <w:iCs/>
          <w:sz w:val="23"/>
          <w:szCs w:val="23"/>
        </w:rPr>
        <w:t>United States v. Bldg. Inspector of Am., Inc.</w:t>
      </w:r>
      <w:r>
        <w:rPr>
          <w:sz w:val="23"/>
          <w:szCs w:val="23"/>
        </w:rPr>
        <w:t xml:space="preserve">, 894 F. Supp. 507, 521 (D. Mass. 1995) (finding injunction appropriate where company had ceased operation but “remains a going concern and could resume at any time”); </w:t>
      </w:r>
      <w:r>
        <w:rPr>
          <w:i/>
          <w:iCs/>
          <w:sz w:val="23"/>
          <w:szCs w:val="23"/>
        </w:rPr>
        <w:t>cf. Int’l Harvester Co.</w:t>
      </w:r>
      <w:r>
        <w:rPr>
          <w:sz w:val="23"/>
          <w:szCs w:val="23"/>
        </w:rPr>
        <w:t xml:space="preserve">, 104 F.T.C. at 1067 (“[A]n obligation should ordinarily extend as long as the risk of harm exists.”). </w:t>
      </w:r>
    </w:p>
    <w:p w:rsidR="00311B03" w:rsidRDefault="00311B03" w:rsidP="00311B03">
      <w:pPr>
        <w:pStyle w:val="Default"/>
        <w:rPr>
          <w:sz w:val="23"/>
          <w:szCs w:val="23"/>
        </w:rPr>
      </w:pPr>
      <w:r>
        <w:rPr>
          <w:sz w:val="23"/>
          <w:szCs w:val="23"/>
        </w:rPr>
        <w:t xml:space="preserve">In addition, the Order takes account of </w:t>
      </w:r>
      <w:proofErr w:type="spellStart"/>
      <w:r>
        <w:rPr>
          <w:sz w:val="23"/>
          <w:szCs w:val="23"/>
        </w:rPr>
        <w:t>LabMD’s</w:t>
      </w:r>
      <w:proofErr w:type="spellEnd"/>
      <w:r>
        <w:rPr>
          <w:sz w:val="23"/>
          <w:szCs w:val="23"/>
        </w:rPr>
        <w:t xml:space="preserve"> current limited operations. </w:t>
      </w:r>
      <w:r w:rsidRPr="002D5E13">
        <w:rPr>
          <w:b/>
          <w:i/>
          <w:sz w:val="23"/>
          <w:szCs w:val="23"/>
        </w:rPr>
        <w:t xml:space="preserve">The Order requires that </w:t>
      </w:r>
      <w:proofErr w:type="spellStart"/>
      <w:r w:rsidRPr="002D5E13">
        <w:rPr>
          <w:b/>
          <w:i/>
          <w:sz w:val="23"/>
          <w:szCs w:val="23"/>
        </w:rPr>
        <w:t>LabMD</w:t>
      </w:r>
      <w:proofErr w:type="spellEnd"/>
      <w:r w:rsidRPr="002D5E13">
        <w:rPr>
          <w:b/>
          <w:i/>
          <w:sz w:val="23"/>
          <w:szCs w:val="23"/>
        </w:rPr>
        <w:t xml:space="preserve"> establish and implement a </w:t>
      </w:r>
      <w:r w:rsidRPr="00C5129B">
        <w:rPr>
          <w:b/>
          <w:i/>
          <w:sz w:val="23"/>
          <w:szCs w:val="23"/>
          <w:highlight w:val="magenta"/>
        </w:rPr>
        <w:t>comprehensive information security program</w:t>
      </w:r>
      <w:r w:rsidRPr="002D5E13">
        <w:rPr>
          <w:b/>
          <w:i/>
          <w:sz w:val="23"/>
          <w:szCs w:val="23"/>
        </w:rPr>
        <w:t xml:space="preserve"> that provides </w:t>
      </w:r>
      <w:r w:rsidRPr="00C5129B">
        <w:rPr>
          <w:b/>
          <w:i/>
          <w:sz w:val="23"/>
          <w:szCs w:val="23"/>
          <w:highlight w:val="magenta"/>
        </w:rPr>
        <w:t>administrative, technical and physical safeguards</w:t>
      </w:r>
      <w:r w:rsidRPr="002D5E13">
        <w:rPr>
          <w:b/>
          <w:i/>
          <w:sz w:val="23"/>
          <w:szCs w:val="23"/>
        </w:rPr>
        <w:t xml:space="preserve"> that are appropriate for the nature and scope of </w:t>
      </w:r>
      <w:proofErr w:type="spellStart"/>
      <w:r w:rsidRPr="002D5E13">
        <w:rPr>
          <w:b/>
          <w:i/>
          <w:sz w:val="23"/>
          <w:szCs w:val="23"/>
        </w:rPr>
        <w:lastRenderedPageBreak/>
        <w:t>LabMD’s</w:t>
      </w:r>
      <w:proofErr w:type="spellEnd"/>
      <w:r w:rsidRPr="002D5E13">
        <w:rPr>
          <w:b/>
          <w:i/>
          <w:sz w:val="23"/>
          <w:szCs w:val="23"/>
        </w:rPr>
        <w:t xml:space="preserve"> activities.</w:t>
      </w:r>
      <w:r>
        <w:rPr>
          <w:sz w:val="23"/>
          <w:szCs w:val="23"/>
        </w:rPr>
        <w:t xml:space="preserve"> </w:t>
      </w:r>
      <w:proofErr w:type="gramStart"/>
      <w:r>
        <w:rPr>
          <w:sz w:val="23"/>
          <w:szCs w:val="23"/>
        </w:rPr>
        <w:t>Order, ¶ 1.</w:t>
      </w:r>
      <w:proofErr w:type="gramEnd"/>
      <w:r>
        <w:rPr>
          <w:sz w:val="23"/>
          <w:szCs w:val="23"/>
        </w:rPr>
        <w:t xml:space="preserve"> A </w:t>
      </w:r>
      <w:r w:rsidRPr="00686F76">
        <w:rPr>
          <w:sz w:val="23"/>
          <w:szCs w:val="23"/>
          <w:highlight w:val="green"/>
        </w:rPr>
        <w:t>reasonable</w:t>
      </w:r>
      <w:r>
        <w:rPr>
          <w:sz w:val="23"/>
          <w:szCs w:val="23"/>
        </w:rPr>
        <w:t xml:space="preserve"> and appropriate </w:t>
      </w:r>
      <w:r w:rsidRPr="00C5129B">
        <w:rPr>
          <w:color w:val="00B050"/>
          <w:sz w:val="23"/>
          <w:szCs w:val="23"/>
          <w:highlight w:val="magenta"/>
        </w:rPr>
        <w:t>information security program</w:t>
      </w:r>
      <w:r>
        <w:rPr>
          <w:sz w:val="23"/>
          <w:szCs w:val="23"/>
        </w:rPr>
        <w:t xml:space="preserve"> for </w:t>
      </w:r>
      <w:proofErr w:type="spellStart"/>
      <w:r>
        <w:rPr>
          <w:sz w:val="23"/>
          <w:szCs w:val="23"/>
        </w:rPr>
        <w:t>LabMD’s</w:t>
      </w:r>
      <w:proofErr w:type="spellEnd"/>
      <w:r>
        <w:rPr>
          <w:sz w:val="23"/>
          <w:szCs w:val="23"/>
        </w:rPr>
        <w:t xml:space="preserve"> current operations with a computer that is shut down and not connected to the Internet will undoubtedly differ from an appropriate </w:t>
      </w:r>
      <w:r w:rsidRPr="00C5129B">
        <w:rPr>
          <w:sz w:val="23"/>
          <w:szCs w:val="23"/>
          <w:highlight w:val="magenta"/>
        </w:rPr>
        <w:t>comprehensive information security program</w:t>
      </w:r>
      <w:r>
        <w:rPr>
          <w:sz w:val="23"/>
          <w:szCs w:val="23"/>
        </w:rPr>
        <w:t xml:space="preserve"> if </w:t>
      </w:r>
      <w:proofErr w:type="spellStart"/>
      <w:r>
        <w:rPr>
          <w:sz w:val="23"/>
          <w:szCs w:val="23"/>
        </w:rPr>
        <w:t>LabMD</w:t>
      </w:r>
      <w:proofErr w:type="spellEnd"/>
      <w:r>
        <w:rPr>
          <w:sz w:val="23"/>
          <w:szCs w:val="23"/>
        </w:rPr>
        <w:t xml:space="preserve"> resumes more active operations. </w:t>
      </w:r>
    </w:p>
    <w:p w:rsidR="00311B03" w:rsidRDefault="00311B03" w:rsidP="00311B03">
      <w:pPr>
        <w:pStyle w:val="Default"/>
        <w:spacing w:after="505" w:line="276" w:lineRule="atLeast"/>
        <w:ind w:right="140"/>
        <w:rPr>
          <w:sz w:val="23"/>
          <w:szCs w:val="23"/>
        </w:rPr>
      </w:pPr>
      <w:r>
        <w:rPr>
          <w:sz w:val="23"/>
          <w:szCs w:val="23"/>
        </w:rPr>
        <w:t xml:space="preserve">Finally, we reject </w:t>
      </w:r>
      <w:proofErr w:type="spellStart"/>
      <w:r>
        <w:rPr>
          <w:sz w:val="23"/>
          <w:szCs w:val="23"/>
        </w:rPr>
        <w:t>LabMD’s</w:t>
      </w:r>
      <w:proofErr w:type="spellEnd"/>
      <w:r>
        <w:rPr>
          <w:sz w:val="23"/>
          <w:szCs w:val="23"/>
        </w:rPr>
        <w:t xml:space="preserve"> claim that the Order is punitive. The Order merely requires </w:t>
      </w:r>
      <w:r w:rsidRPr="002D3DB2">
        <w:rPr>
          <w:color w:val="00B050"/>
          <w:sz w:val="23"/>
          <w:szCs w:val="23"/>
        </w:rPr>
        <w:t>measures</w:t>
      </w:r>
      <w:r>
        <w:rPr>
          <w:sz w:val="23"/>
          <w:szCs w:val="23"/>
        </w:rPr>
        <w:t xml:space="preserve"> </w:t>
      </w:r>
      <w:r w:rsidRPr="002D3DB2">
        <w:rPr>
          <w:sz w:val="23"/>
          <w:szCs w:val="23"/>
          <w:highlight w:val="green"/>
        </w:rPr>
        <w:t>reasonably</w:t>
      </w:r>
      <w:r>
        <w:rPr>
          <w:sz w:val="23"/>
          <w:szCs w:val="23"/>
        </w:rPr>
        <w:t xml:space="preserve"> </w:t>
      </w:r>
      <w:r w:rsidRPr="00E464C1">
        <w:rPr>
          <w:color w:val="00B050"/>
          <w:sz w:val="23"/>
          <w:szCs w:val="23"/>
        </w:rPr>
        <w:t>necessary</w:t>
      </w:r>
      <w:r>
        <w:rPr>
          <w:sz w:val="23"/>
          <w:szCs w:val="23"/>
        </w:rPr>
        <w:t xml:space="preserve"> to ensure the protection of the </w:t>
      </w:r>
      <w:r w:rsidRPr="00DC7E8F">
        <w:rPr>
          <w:sz w:val="23"/>
          <w:szCs w:val="23"/>
          <w:highlight w:val="blue"/>
        </w:rPr>
        <w:t>personal information</w:t>
      </w:r>
      <w:r>
        <w:rPr>
          <w:sz w:val="23"/>
          <w:szCs w:val="23"/>
        </w:rPr>
        <w:t xml:space="preserve"> on its </w:t>
      </w:r>
      <w:r w:rsidRPr="00DC7E8F">
        <w:rPr>
          <w:sz w:val="23"/>
          <w:szCs w:val="23"/>
          <w:highlight w:val="blue"/>
        </w:rPr>
        <w:t>computer system</w:t>
      </w:r>
      <w:r>
        <w:rPr>
          <w:sz w:val="23"/>
          <w:szCs w:val="23"/>
        </w:rPr>
        <w:t xml:space="preserve"> and notice related to its </w:t>
      </w:r>
      <w:r w:rsidRPr="002D5E13">
        <w:rPr>
          <w:sz w:val="23"/>
          <w:szCs w:val="23"/>
          <w:highlight w:val="cyan"/>
        </w:rPr>
        <w:t>unfair practices</w:t>
      </w:r>
      <w:r>
        <w:rPr>
          <w:sz w:val="23"/>
          <w:szCs w:val="23"/>
        </w:rPr>
        <w:t xml:space="preserve">. An order that is purely remedial and preventative is not a penalty or forfeiture. </w:t>
      </w:r>
      <w:r>
        <w:rPr>
          <w:i/>
          <w:iCs/>
          <w:sz w:val="23"/>
          <w:szCs w:val="23"/>
        </w:rPr>
        <w:t>See Riordan v. SEC</w:t>
      </w:r>
      <w:r>
        <w:rPr>
          <w:sz w:val="23"/>
          <w:szCs w:val="23"/>
        </w:rPr>
        <w:t xml:space="preserve">, </w:t>
      </w:r>
      <w:proofErr w:type="gramStart"/>
      <w:r>
        <w:rPr>
          <w:sz w:val="23"/>
          <w:szCs w:val="23"/>
        </w:rPr>
        <w:t>627 F.3d 1230, 1234</w:t>
      </w:r>
      <w:proofErr w:type="gramEnd"/>
      <w:r>
        <w:rPr>
          <w:sz w:val="23"/>
          <w:szCs w:val="23"/>
        </w:rPr>
        <w:t xml:space="preserve"> (D.C. Cir. 2010).</w:t>
      </w:r>
    </w:p>
    <w:p w:rsidR="0049130B" w:rsidRDefault="0049130B" w:rsidP="0049130B">
      <w:pPr>
        <w:pStyle w:val="Default"/>
        <w:rPr>
          <w:sz w:val="23"/>
          <w:szCs w:val="23"/>
        </w:rPr>
      </w:pPr>
      <w:r>
        <w:rPr>
          <w:b/>
          <w:bCs/>
          <w:sz w:val="23"/>
          <w:szCs w:val="23"/>
        </w:rPr>
        <w:t xml:space="preserve">CONCLUSION </w:t>
      </w:r>
    </w:p>
    <w:p w:rsidR="00311B03" w:rsidRDefault="0049130B" w:rsidP="0049130B">
      <w:pPr>
        <w:pStyle w:val="Default"/>
        <w:spacing w:after="505" w:line="276" w:lineRule="atLeast"/>
        <w:ind w:right="140"/>
        <w:rPr>
          <w:sz w:val="23"/>
          <w:szCs w:val="23"/>
        </w:rPr>
      </w:pPr>
      <w:r>
        <w:rPr>
          <w:sz w:val="23"/>
          <w:szCs w:val="23"/>
        </w:rPr>
        <w:t xml:space="preserve">For the foregoing reasons, the Commission concludes that </w:t>
      </w:r>
      <w:proofErr w:type="spellStart"/>
      <w:r>
        <w:rPr>
          <w:sz w:val="23"/>
          <w:szCs w:val="23"/>
        </w:rPr>
        <w:t>LabMD’s</w:t>
      </w:r>
      <w:proofErr w:type="spellEnd"/>
      <w:r>
        <w:rPr>
          <w:sz w:val="23"/>
          <w:szCs w:val="23"/>
        </w:rPr>
        <w:t xml:space="preserve"> </w:t>
      </w:r>
      <w:r w:rsidRPr="00640A43">
        <w:rPr>
          <w:color w:val="00B050"/>
          <w:sz w:val="23"/>
          <w:szCs w:val="23"/>
        </w:rPr>
        <w:t xml:space="preserve">data security practices </w:t>
      </w:r>
      <w:r>
        <w:rPr>
          <w:sz w:val="23"/>
          <w:szCs w:val="23"/>
        </w:rPr>
        <w:t>were un</w:t>
      </w:r>
      <w:r w:rsidRPr="00686F76">
        <w:rPr>
          <w:sz w:val="23"/>
          <w:szCs w:val="23"/>
          <w:highlight w:val="green"/>
        </w:rPr>
        <w:t>reasonable</w:t>
      </w:r>
      <w:r>
        <w:rPr>
          <w:sz w:val="23"/>
          <w:szCs w:val="23"/>
        </w:rPr>
        <w:t xml:space="preserve"> and </w:t>
      </w:r>
      <w:r w:rsidRPr="002D5E13">
        <w:rPr>
          <w:sz w:val="23"/>
          <w:szCs w:val="23"/>
          <w:highlight w:val="cyan"/>
        </w:rPr>
        <w:t>constitute an unfair act or practice in violation of Section 5 of the FTC Act.</w:t>
      </w:r>
      <w:r>
        <w:rPr>
          <w:sz w:val="23"/>
          <w:szCs w:val="23"/>
        </w:rPr>
        <w:t xml:space="preserve"> Consequently, we vacate the ALJ’s Initial Decision and issue a Final Order requiring that </w:t>
      </w:r>
      <w:proofErr w:type="spellStart"/>
      <w:r>
        <w:rPr>
          <w:sz w:val="23"/>
          <w:szCs w:val="23"/>
        </w:rPr>
        <w:t>LabMD</w:t>
      </w:r>
      <w:proofErr w:type="spellEnd"/>
      <w:r>
        <w:rPr>
          <w:sz w:val="23"/>
          <w:szCs w:val="23"/>
        </w:rPr>
        <w:t xml:space="preserve"> notify affected individuals, establish a </w:t>
      </w:r>
      <w:r w:rsidRPr="00C5129B">
        <w:rPr>
          <w:sz w:val="23"/>
          <w:szCs w:val="23"/>
          <w:highlight w:val="magenta"/>
        </w:rPr>
        <w:t>comprehensive information security program,</w:t>
      </w:r>
      <w:r>
        <w:rPr>
          <w:sz w:val="23"/>
          <w:szCs w:val="23"/>
        </w:rPr>
        <w:t xml:space="preserve"> and obtain assessments regarding its implementation of the program.</w:t>
      </w:r>
    </w:p>
    <w:p w:rsidR="0049130B" w:rsidRDefault="0049130B" w:rsidP="0049130B">
      <w:pPr>
        <w:pStyle w:val="Default"/>
        <w:spacing w:after="505" w:line="276" w:lineRule="atLeast"/>
        <w:ind w:right="140"/>
        <w:rPr>
          <w:sz w:val="23"/>
          <w:szCs w:val="23"/>
        </w:rPr>
      </w:pPr>
    </w:p>
    <w:p w:rsidR="0049130B" w:rsidRDefault="0049130B" w:rsidP="0049130B">
      <w:pPr>
        <w:pStyle w:val="Default"/>
        <w:spacing w:after="505" w:line="276" w:lineRule="atLeast"/>
        <w:ind w:right="140"/>
        <w:rPr>
          <w:sz w:val="23"/>
          <w:szCs w:val="23"/>
        </w:rPr>
      </w:pPr>
    </w:p>
    <w:p w:rsidR="00B360D1" w:rsidRDefault="00B360D1" w:rsidP="00B360D1">
      <w:pPr>
        <w:pStyle w:val="Default"/>
        <w:spacing w:after="422" w:line="231" w:lineRule="atLeast"/>
        <w:ind w:right="292"/>
        <w:rPr>
          <w:sz w:val="20"/>
          <w:szCs w:val="20"/>
        </w:rPr>
      </w:pPr>
      <w:r>
        <w:rPr>
          <w:position w:val="9"/>
          <w:sz w:val="13"/>
          <w:szCs w:val="13"/>
          <w:vertAlign w:val="superscript"/>
        </w:rPr>
        <w:t>82</w:t>
      </w:r>
      <w:r>
        <w:rPr>
          <w:i/>
          <w:iCs/>
          <w:sz w:val="23"/>
          <w:szCs w:val="23"/>
        </w:rPr>
        <w:t xml:space="preserve">See, </w:t>
      </w:r>
      <w:proofErr w:type="spellStart"/>
      <w:r>
        <w:rPr>
          <w:i/>
          <w:iCs/>
          <w:sz w:val="23"/>
          <w:szCs w:val="23"/>
        </w:rPr>
        <w:t>e.g.</w:t>
      </w:r>
      <w:r>
        <w:rPr>
          <w:sz w:val="20"/>
          <w:szCs w:val="20"/>
        </w:rPr>
        <w:t>,</w:t>
      </w:r>
      <w:r>
        <w:rPr>
          <w:i/>
          <w:iCs/>
          <w:sz w:val="20"/>
          <w:szCs w:val="20"/>
        </w:rPr>
        <w:t>BJ’s</w:t>
      </w:r>
      <w:proofErr w:type="spellEnd"/>
      <w:r>
        <w:rPr>
          <w:i/>
          <w:iCs/>
          <w:sz w:val="20"/>
          <w:szCs w:val="20"/>
        </w:rPr>
        <w:t xml:space="preserve"> Wholesale Club</w:t>
      </w:r>
      <w:r>
        <w:rPr>
          <w:sz w:val="20"/>
          <w:szCs w:val="20"/>
        </w:rPr>
        <w:t>, 140 F.T.C. at 467, ¶7(4) (2005)(alleging that BJ’s “failed to employ sufficient measures to detect unauthorized access or conduct security investigations”);</w:t>
      </w:r>
      <w:r>
        <w:rPr>
          <w:i/>
          <w:iCs/>
          <w:sz w:val="20"/>
          <w:szCs w:val="20"/>
        </w:rPr>
        <w:t>DSW, Inc.</w:t>
      </w:r>
      <w:r>
        <w:rPr>
          <w:sz w:val="20"/>
          <w:szCs w:val="20"/>
        </w:rPr>
        <w:t xml:space="preserve">, 141F.T.C. at 119, ¶7(5) (2006) (alleging that </w:t>
      </w:r>
      <w:proofErr w:type="spellStart"/>
      <w:r>
        <w:rPr>
          <w:sz w:val="20"/>
          <w:szCs w:val="20"/>
        </w:rPr>
        <w:t>DSW“failed</w:t>
      </w:r>
      <w:proofErr w:type="spellEnd"/>
      <w:r>
        <w:rPr>
          <w:sz w:val="20"/>
          <w:szCs w:val="20"/>
        </w:rPr>
        <w:t xml:space="preserve"> to </w:t>
      </w:r>
      <w:proofErr w:type="spellStart"/>
      <w:r>
        <w:rPr>
          <w:sz w:val="20"/>
          <w:szCs w:val="20"/>
        </w:rPr>
        <w:t>employsufficientmeasures</w:t>
      </w:r>
      <w:proofErr w:type="spellEnd"/>
      <w:r>
        <w:rPr>
          <w:sz w:val="20"/>
          <w:szCs w:val="20"/>
        </w:rPr>
        <w:t xml:space="preserve"> to detect unauthorized access”); Comp.¶10(g) (</w:t>
      </w:r>
      <w:proofErr w:type="spellStart"/>
      <w:r>
        <w:rPr>
          <w:sz w:val="20"/>
          <w:szCs w:val="20"/>
        </w:rPr>
        <w:t>allegingthat</w:t>
      </w:r>
      <w:proofErr w:type="spellEnd"/>
      <w:r>
        <w:rPr>
          <w:sz w:val="20"/>
          <w:szCs w:val="20"/>
        </w:rPr>
        <w:t xml:space="preserve"> </w:t>
      </w:r>
      <w:proofErr w:type="spellStart"/>
      <w:r>
        <w:rPr>
          <w:sz w:val="20"/>
          <w:szCs w:val="20"/>
        </w:rPr>
        <w:t>LabMD</w:t>
      </w:r>
      <w:proofErr w:type="spellEnd"/>
      <w:r>
        <w:rPr>
          <w:sz w:val="20"/>
          <w:szCs w:val="20"/>
        </w:rPr>
        <w:t xml:space="preserve"> “did not employ readily </w:t>
      </w:r>
      <w:proofErr w:type="spellStart"/>
      <w:r>
        <w:rPr>
          <w:sz w:val="20"/>
          <w:szCs w:val="20"/>
        </w:rPr>
        <w:t>availablemeasures</w:t>
      </w:r>
      <w:proofErr w:type="spellEnd"/>
      <w:r>
        <w:rPr>
          <w:sz w:val="20"/>
          <w:szCs w:val="20"/>
        </w:rPr>
        <w:t xml:space="preserve"> to prevent or detect unauthorized access </w:t>
      </w:r>
      <w:proofErr w:type="spellStart"/>
      <w:r>
        <w:rPr>
          <w:sz w:val="20"/>
          <w:szCs w:val="20"/>
        </w:rPr>
        <w:t>topersonal</w:t>
      </w:r>
      <w:proofErr w:type="spellEnd"/>
      <w:r>
        <w:rPr>
          <w:sz w:val="20"/>
          <w:szCs w:val="20"/>
        </w:rPr>
        <w:t xml:space="preserve"> information on its </w:t>
      </w:r>
      <w:proofErr w:type="spellStart"/>
      <w:r>
        <w:rPr>
          <w:sz w:val="20"/>
          <w:szCs w:val="20"/>
        </w:rPr>
        <w:t>computernetworks</w:t>
      </w:r>
      <w:proofErr w:type="spellEnd"/>
      <w:r>
        <w:rPr>
          <w:sz w:val="20"/>
          <w:szCs w:val="20"/>
        </w:rPr>
        <w:t>”).</w:t>
      </w:r>
    </w:p>
    <w:p w:rsidR="00F803F2" w:rsidRDefault="00B360D1" w:rsidP="00B360D1">
      <w:pPr>
        <w:pStyle w:val="HTMLPreformatted"/>
        <w:rPr>
          <w:sz w:val="23"/>
          <w:szCs w:val="23"/>
        </w:rPr>
      </w:pPr>
      <w:r>
        <w:rPr>
          <w:sz w:val="23"/>
          <w:szCs w:val="23"/>
        </w:rPr>
        <w:t>31</w:t>
      </w:r>
    </w:p>
    <w:p w:rsidR="00FF4B7C" w:rsidRDefault="00FF4B7C" w:rsidP="00FF4B7C">
      <w:pPr>
        <w:pStyle w:val="HTMLPreformatted"/>
      </w:pPr>
    </w:p>
    <w:p w:rsidR="00BC6E33" w:rsidRDefault="00BC6E33" w:rsidP="00BA04A5">
      <w:pPr>
        <w:pStyle w:val="HTMLPreformatted"/>
      </w:pPr>
    </w:p>
    <w:p w:rsidR="00BA04A5" w:rsidRDefault="00BA04A5" w:rsidP="00BA04A5">
      <w:pPr>
        <w:pStyle w:val="HTMLPreformatted"/>
      </w:pPr>
      <w:r>
        <w:t xml:space="preserve">   - In the Matter of Life is Good, Inc. (2008)</w:t>
      </w:r>
    </w:p>
    <w:p w:rsidR="00BA04A5" w:rsidRDefault="00BA04A5" w:rsidP="00BA04A5">
      <w:pPr>
        <w:pStyle w:val="HTMLPreformatted"/>
      </w:pPr>
      <w:r>
        <w:t xml:space="preserve">   - In the Matter of Petco, Inc. (2005)</w:t>
      </w:r>
    </w:p>
    <w:p w:rsidR="00BA04A5" w:rsidRDefault="00BA04A5" w:rsidP="00BA04A5">
      <w:pPr>
        <w:pStyle w:val="HTMLPreformatted"/>
      </w:pPr>
      <w:r>
        <w:t xml:space="preserve">   - In the Matter of Premier Capital Lending, Inc. (2008)</w:t>
      </w:r>
    </w:p>
    <w:p w:rsidR="00BA04A5" w:rsidRDefault="00BA04A5" w:rsidP="00BA04A5">
      <w:pPr>
        <w:pStyle w:val="HTMLPreformatted"/>
      </w:pPr>
      <w:r>
        <w:t xml:space="preserve">   - In the Matter of Reed Elsevier (2008)</w:t>
      </w:r>
    </w:p>
    <w:p w:rsidR="00BA04A5" w:rsidRDefault="00BA04A5" w:rsidP="00BA04A5">
      <w:pPr>
        <w:pStyle w:val="HTMLPreformatted"/>
      </w:pPr>
      <w:r>
        <w:t xml:space="preserve">   - In the Matter of the TJX Companies, Inc. (2008)</w:t>
      </w:r>
    </w:p>
    <w:p w:rsidR="00BA04A5" w:rsidRDefault="00BA04A5" w:rsidP="00BA04A5">
      <w:pPr>
        <w:pStyle w:val="HTMLPreformatted"/>
      </w:pPr>
      <w:r>
        <w:t xml:space="preserve">   - In the Matter of </w:t>
      </w:r>
      <w:proofErr w:type="spellStart"/>
      <w:r>
        <w:t>ValueClick</w:t>
      </w:r>
      <w:proofErr w:type="spellEnd"/>
      <w:r>
        <w:t>, Inc. (2008)</w:t>
      </w:r>
    </w:p>
    <w:p w:rsidR="00BA04A5" w:rsidRDefault="00BA04A5" w:rsidP="00BA04A5">
      <w:pPr>
        <w:pStyle w:val="HTMLPreformatted"/>
      </w:pPr>
      <w:r>
        <w:t xml:space="preserve">   - United States v. </w:t>
      </w:r>
      <w:proofErr w:type="spellStart"/>
      <w:r>
        <w:t>ChoicePoint</w:t>
      </w:r>
      <w:proofErr w:type="spellEnd"/>
      <w:r>
        <w:t>, Inc. (2006)</w:t>
      </w:r>
    </w:p>
    <w:p w:rsidR="00BA04A5" w:rsidRDefault="00BA04A5" w:rsidP="00BA04A5">
      <w:pPr>
        <w:pStyle w:val="HTMLPreformatted"/>
      </w:pPr>
      <w:r>
        <w:t xml:space="preserve">   - United States v. Google, Inc.</w:t>
      </w:r>
    </w:p>
    <w:p w:rsidR="00BA04A5" w:rsidRDefault="00BA04A5" w:rsidP="002461F0">
      <w:pPr>
        <w:pStyle w:val="HTMLPreformatted"/>
      </w:pPr>
    </w:p>
    <w:p w:rsidR="00BA04A5" w:rsidRDefault="00BA04A5" w:rsidP="002461F0">
      <w:pPr>
        <w:pStyle w:val="HTMLPreformatted"/>
      </w:pPr>
    </w:p>
    <w:p w:rsidR="00B567C4" w:rsidRDefault="00B567C4" w:rsidP="002461F0">
      <w:pPr>
        <w:pStyle w:val="HTMLPreformatted"/>
      </w:pPr>
      <w:r>
        <w:t>Proposed List of “Reasonable Security” controls:</w:t>
      </w:r>
    </w:p>
    <w:p w:rsidR="00EC00FA" w:rsidRDefault="00EC00FA" w:rsidP="002461F0">
      <w:pPr>
        <w:pStyle w:val="HTMLPreformatted"/>
      </w:pPr>
      <w:r>
        <w:t xml:space="preserve">Classify according to </w:t>
      </w:r>
      <w:r w:rsidR="002461F0">
        <w:t>"Program-Level" controls</w:t>
      </w:r>
      <w:r>
        <w:t xml:space="preserve"> vs. "System-Level" controls.</w:t>
      </w:r>
    </w:p>
    <w:p w:rsidR="00EC00FA" w:rsidRDefault="00EC00FA" w:rsidP="002461F0">
      <w:pPr>
        <w:pStyle w:val="HTMLPreformatted"/>
      </w:pPr>
      <w:r>
        <w:t>"Program-Level":</w:t>
      </w:r>
    </w:p>
    <w:p w:rsidR="002461F0" w:rsidRDefault="00EC00FA" w:rsidP="002461F0">
      <w:pPr>
        <w:pStyle w:val="HTMLPreformatted"/>
      </w:pPr>
      <w:r>
        <w:t>(</w:t>
      </w:r>
      <w:proofErr w:type="gramStart"/>
      <w:r>
        <w:t>align</w:t>
      </w:r>
      <w:proofErr w:type="gramEnd"/>
      <w:r>
        <w:t xml:space="preserve"> with </w:t>
      </w:r>
      <w:r w:rsidR="002461F0">
        <w:t>NIST</w:t>
      </w:r>
      <w:r>
        <w:t xml:space="preserve"> and/or</w:t>
      </w:r>
      <w:r w:rsidR="002461F0">
        <w:t xml:space="preserve"> ISO Information Security</w:t>
      </w:r>
      <w:r>
        <w:t xml:space="preserve"> </w:t>
      </w:r>
      <w:r w:rsidR="002461F0">
        <w:t>Manage</w:t>
      </w:r>
      <w:r>
        <w:t>ment System (ISMS) requirements)</w:t>
      </w:r>
    </w:p>
    <w:p w:rsidR="002461F0" w:rsidRDefault="002461F0" w:rsidP="002461F0">
      <w:pPr>
        <w:pStyle w:val="HTMLPreformatted"/>
      </w:pPr>
    </w:p>
    <w:p w:rsidR="002461F0" w:rsidRDefault="002461F0" w:rsidP="002461F0">
      <w:pPr>
        <w:pStyle w:val="HTMLPreformatted"/>
      </w:pPr>
      <w:r>
        <w:t>1. Organization of Information Security</w:t>
      </w:r>
    </w:p>
    <w:p w:rsidR="002461F0" w:rsidRDefault="002461F0" w:rsidP="002461F0">
      <w:pPr>
        <w:pStyle w:val="HTMLPreformatted"/>
      </w:pPr>
      <w:r>
        <w:t>2. Risk Management</w:t>
      </w:r>
    </w:p>
    <w:p w:rsidR="002461F0" w:rsidRDefault="002461F0" w:rsidP="002461F0">
      <w:pPr>
        <w:pStyle w:val="HTMLPreformatted"/>
      </w:pPr>
      <w:r>
        <w:lastRenderedPageBreak/>
        <w:t>3. Design, Implementation, and Testing of Safeguards</w:t>
      </w:r>
    </w:p>
    <w:p w:rsidR="002461F0" w:rsidRDefault="002461F0" w:rsidP="002461F0">
      <w:pPr>
        <w:pStyle w:val="HTMLPreformatted"/>
      </w:pPr>
      <w:r>
        <w:t>4. Third Party Oversight</w:t>
      </w:r>
    </w:p>
    <w:p w:rsidR="002461F0" w:rsidRDefault="002461F0" w:rsidP="002461F0">
      <w:pPr>
        <w:pStyle w:val="HTMLPreformatted"/>
      </w:pPr>
      <w:r>
        <w:t>5. Ongoing Monitoring, Review, Maintenance, Development</w:t>
      </w:r>
    </w:p>
    <w:p w:rsidR="002461F0" w:rsidRDefault="002461F0" w:rsidP="002461F0">
      <w:pPr>
        <w:pStyle w:val="HTMLPreformatted"/>
      </w:pPr>
      <w:r>
        <w:t>6. Compliance</w:t>
      </w:r>
    </w:p>
    <w:p w:rsidR="002461F0" w:rsidRDefault="002461F0" w:rsidP="002461F0">
      <w:pPr>
        <w:pStyle w:val="HTMLPreformatted"/>
      </w:pPr>
    </w:p>
    <w:p w:rsidR="005525CC" w:rsidRDefault="002461F0" w:rsidP="002461F0">
      <w:pPr>
        <w:pStyle w:val="HTMLPreformatted"/>
      </w:pPr>
      <w:r>
        <w:t>"System-Level" controls</w:t>
      </w:r>
      <w:r w:rsidR="005525CC">
        <w:t>:</w:t>
      </w:r>
    </w:p>
    <w:p w:rsidR="00662A5B" w:rsidRDefault="005525CC" w:rsidP="002461F0">
      <w:pPr>
        <w:pStyle w:val="HTMLPreformatted"/>
      </w:pPr>
      <w:r>
        <w:t>(</w:t>
      </w:r>
      <w:proofErr w:type="gramStart"/>
      <w:r>
        <w:t>align</w:t>
      </w:r>
      <w:proofErr w:type="gramEnd"/>
      <w:r>
        <w:t xml:space="preserve"> with NIST SP 800-53 revision 4 and/or</w:t>
      </w:r>
      <w:r w:rsidR="00662A5B">
        <w:t xml:space="preserve"> ISO 27001 Annex A controls)</w:t>
      </w:r>
    </w:p>
    <w:p w:rsidR="002461F0" w:rsidRDefault="002461F0" w:rsidP="002461F0">
      <w:pPr>
        <w:pStyle w:val="HTMLPreformatted"/>
      </w:pPr>
    </w:p>
    <w:p w:rsidR="002461F0" w:rsidRDefault="002461F0" w:rsidP="002461F0">
      <w:pPr>
        <w:pStyle w:val="HTMLPreformatted"/>
      </w:pPr>
      <w:r>
        <w:t xml:space="preserve">AC- </w:t>
      </w:r>
      <w:proofErr w:type="gramStart"/>
      <w:r>
        <w:t>4 Information Flow Enforcement</w:t>
      </w:r>
      <w:proofErr w:type="gramEnd"/>
    </w:p>
    <w:p w:rsidR="002461F0" w:rsidRDefault="002461F0" w:rsidP="002461F0">
      <w:pPr>
        <w:pStyle w:val="HTMLPreformatted"/>
      </w:pPr>
      <w:r>
        <w:t>AC- 6 Least Privilege</w:t>
      </w:r>
    </w:p>
    <w:p w:rsidR="002461F0" w:rsidRDefault="002461F0" w:rsidP="002461F0">
      <w:pPr>
        <w:pStyle w:val="HTMLPreformatted"/>
      </w:pPr>
      <w:r>
        <w:t>AC- 7 Unsuccessful Login Attempts</w:t>
      </w:r>
    </w:p>
    <w:p w:rsidR="002461F0" w:rsidRDefault="002461F0" w:rsidP="002461F0">
      <w:pPr>
        <w:pStyle w:val="HTMLPreformatted"/>
      </w:pPr>
      <w:r>
        <w:t>AC-18 Wireless Access</w:t>
      </w:r>
    </w:p>
    <w:p w:rsidR="002461F0" w:rsidRDefault="002461F0" w:rsidP="002461F0">
      <w:pPr>
        <w:pStyle w:val="HTMLPreformatted"/>
      </w:pPr>
      <w:r>
        <w:t>IA- 4.b. Unique Identifiers</w:t>
      </w:r>
    </w:p>
    <w:p w:rsidR="002461F0" w:rsidRDefault="002461F0" w:rsidP="002461F0">
      <w:pPr>
        <w:pStyle w:val="HTMLPreformatted"/>
      </w:pPr>
      <w:r>
        <w:t>IA- 5.e. Default Authenticators Changed</w:t>
      </w:r>
    </w:p>
    <w:p w:rsidR="002461F0" w:rsidRDefault="002461F0" w:rsidP="002461F0">
      <w:pPr>
        <w:pStyle w:val="HTMLPreformatted"/>
      </w:pPr>
      <w:r>
        <w:t>IA- 5.g. Change Frequency</w:t>
      </w:r>
    </w:p>
    <w:p w:rsidR="002461F0" w:rsidRDefault="002461F0" w:rsidP="002461F0">
      <w:pPr>
        <w:pStyle w:val="HTMLPreformatted"/>
      </w:pPr>
      <w:r>
        <w:t>IA- 5.h. Authenticator Confidentiality and Integrity</w:t>
      </w:r>
    </w:p>
    <w:p w:rsidR="002461F0" w:rsidRDefault="002461F0" w:rsidP="002461F0">
      <w:pPr>
        <w:pStyle w:val="HTMLPreformatted"/>
      </w:pPr>
      <w:r>
        <w:t>IA- 5 (1) Password-Based Authentication (Internal Users)</w:t>
      </w:r>
    </w:p>
    <w:p w:rsidR="002461F0" w:rsidRDefault="002461F0" w:rsidP="002461F0">
      <w:pPr>
        <w:pStyle w:val="HTMLPreformatted"/>
      </w:pPr>
      <w:r>
        <w:t>IA- 5 (8) Multiple Information System Accounts</w:t>
      </w:r>
    </w:p>
    <w:p w:rsidR="002461F0" w:rsidRDefault="002461F0" w:rsidP="002461F0">
      <w:pPr>
        <w:pStyle w:val="HTMLPreformatted"/>
      </w:pPr>
      <w:r>
        <w:t xml:space="preserve">RA- 3 Risk </w:t>
      </w:r>
      <w:proofErr w:type="gramStart"/>
      <w:r>
        <w:t>Assessment</w:t>
      </w:r>
      <w:proofErr w:type="gramEnd"/>
    </w:p>
    <w:p w:rsidR="002461F0" w:rsidRDefault="002461F0" w:rsidP="002461F0">
      <w:pPr>
        <w:pStyle w:val="HTMLPreformatted"/>
      </w:pPr>
      <w:r>
        <w:t xml:space="preserve">RA- </w:t>
      </w:r>
      <w:proofErr w:type="gramStart"/>
      <w:r>
        <w:t>5 Vulnerability Scanning</w:t>
      </w:r>
      <w:proofErr w:type="gramEnd"/>
    </w:p>
    <w:p w:rsidR="002461F0" w:rsidRDefault="002461F0" w:rsidP="002461F0">
      <w:pPr>
        <w:pStyle w:val="HTMLPreformatted"/>
      </w:pPr>
      <w:r>
        <w:t>SA-11 Developer Security Testing and Evaluation</w:t>
      </w:r>
    </w:p>
    <w:p w:rsidR="002461F0" w:rsidRDefault="002461F0" w:rsidP="002461F0">
      <w:pPr>
        <w:pStyle w:val="HTMLPreformatted"/>
      </w:pPr>
      <w:r>
        <w:t xml:space="preserve">SC- 7 Boundary </w:t>
      </w:r>
      <w:proofErr w:type="gramStart"/>
      <w:r>
        <w:t>Protection</w:t>
      </w:r>
      <w:proofErr w:type="gramEnd"/>
    </w:p>
    <w:p w:rsidR="002461F0" w:rsidRDefault="002461F0" w:rsidP="002461F0">
      <w:pPr>
        <w:pStyle w:val="HTMLPreformatted"/>
      </w:pPr>
      <w:r>
        <w:t>SC- 7 (10) Prevention of Unauthorized Exfiltration</w:t>
      </w:r>
    </w:p>
    <w:p w:rsidR="002461F0" w:rsidRDefault="002461F0" w:rsidP="002461F0">
      <w:pPr>
        <w:pStyle w:val="HTMLPreformatted"/>
      </w:pPr>
      <w:r>
        <w:t>SC- 7 (13) Isolation of Security Tools / Mechanisms / Support Components</w:t>
      </w:r>
    </w:p>
    <w:p w:rsidR="002461F0" w:rsidRDefault="002461F0" w:rsidP="002461F0">
      <w:pPr>
        <w:pStyle w:val="HTMLPreformatted"/>
      </w:pPr>
      <w:r>
        <w:t xml:space="preserve">SC- </w:t>
      </w:r>
      <w:proofErr w:type="gramStart"/>
      <w:r>
        <w:t>8 Transmission Confidentiality</w:t>
      </w:r>
      <w:proofErr w:type="gramEnd"/>
      <w:r>
        <w:t xml:space="preserve"> and Integrity over Untrusted Networks</w:t>
      </w:r>
    </w:p>
    <w:p w:rsidR="002461F0" w:rsidRDefault="002461F0" w:rsidP="002461F0">
      <w:pPr>
        <w:pStyle w:val="HTMLPreformatted"/>
      </w:pPr>
      <w:r>
        <w:t>SC-28 Protection of Information at Rest</w:t>
      </w:r>
    </w:p>
    <w:p w:rsidR="002461F0" w:rsidRDefault="002461F0" w:rsidP="002461F0">
      <w:pPr>
        <w:pStyle w:val="HTMLPreformatted"/>
      </w:pPr>
      <w:r>
        <w:t>SC-28 (1) Cryptographic Protection</w:t>
      </w:r>
    </w:p>
    <w:p w:rsidR="002461F0" w:rsidRDefault="002461F0" w:rsidP="002461F0">
      <w:pPr>
        <w:pStyle w:val="HTMLPreformatted"/>
      </w:pPr>
      <w:r>
        <w:t xml:space="preserve">SI- </w:t>
      </w:r>
      <w:proofErr w:type="gramStart"/>
      <w:r>
        <w:t>2 Flaw Remediation</w:t>
      </w:r>
      <w:proofErr w:type="gramEnd"/>
    </w:p>
    <w:p w:rsidR="002461F0" w:rsidRDefault="002461F0" w:rsidP="002461F0">
      <w:pPr>
        <w:pStyle w:val="HTMLPreformatted"/>
      </w:pPr>
      <w:r>
        <w:t>SI- 4 Information System Monitoring</w:t>
      </w:r>
    </w:p>
    <w:p w:rsidR="002461F0" w:rsidRDefault="002461F0" w:rsidP="002461F0">
      <w:pPr>
        <w:pStyle w:val="HTMLPreformatted"/>
      </w:pPr>
    </w:p>
    <w:p w:rsidR="00395449" w:rsidRDefault="00395449" w:rsidP="00395449">
      <w:pPr>
        <w:pStyle w:val="HTMLPreformatted"/>
      </w:pPr>
      <w:r>
        <w:t xml:space="preserve">Proposed List of </w:t>
      </w:r>
      <w:r w:rsidRPr="00395449">
        <w:rPr>
          <w:i/>
        </w:rPr>
        <w:t xml:space="preserve">additional </w:t>
      </w:r>
      <w:r>
        <w:t>“Reasonable Security” controls:</w:t>
      </w:r>
    </w:p>
    <w:p w:rsidR="00395449" w:rsidRDefault="00395449" w:rsidP="002461F0">
      <w:pPr>
        <w:pStyle w:val="HTMLPreformatted"/>
      </w:pPr>
      <w:r>
        <w:t xml:space="preserve">Custom control enhancements added to </w:t>
      </w:r>
      <w:r w:rsidR="002461F0">
        <w:t>a NIST control family</w:t>
      </w:r>
      <w:r>
        <w:t xml:space="preserve"> have</w:t>
      </w:r>
      <w:r w:rsidR="002461F0">
        <w:t xml:space="preserve"> the letter 'C' in front of the control</w:t>
      </w:r>
      <w:r>
        <w:t xml:space="preserve"> </w:t>
      </w:r>
      <w:r w:rsidR="002461F0">
        <w:t xml:space="preserve">number. </w:t>
      </w:r>
    </w:p>
    <w:p w:rsidR="002461F0" w:rsidRDefault="002461F0" w:rsidP="002461F0">
      <w:pPr>
        <w:pStyle w:val="HTMLPreformatted"/>
      </w:pPr>
    </w:p>
    <w:p w:rsidR="002461F0" w:rsidRDefault="002461F0" w:rsidP="002461F0">
      <w:pPr>
        <w:pStyle w:val="HTMLPreformatted"/>
      </w:pPr>
      <w:r>
        <w:t>AC-C1 (4) Do Not Store PCI Authentication Data</w:t>
      </w:r>
    </w:p>
    <w:p w:rsidR="002461F0" w:rsidRDefault="002461F0" w:rsidP="002461F0">
      <w:pPr>
        <w:pStyle w:val="HTMLPreformatted"/>
      </w:pPr>
      <w:r>
        <w:t>AT-C2 Role-Based Privacy Training</w:t>
      </w:r>
    </w:p>
    <w:p w:rsidR="002461F0" w:rsidRDefault="002461F0" w:rsidP="002461F0">
      <w:pPr>
        <w:pStyle w:val="HTMLPreformatted"/>
      </w:pPr>
      <w:r>
        <w:t>CO- 3 (2) Other Entity Obligations to Organization</w:t>
      </w:r>
    </w:p>
    <w:p w:rsidR="002461F0" w:rsidRDefault="002461F0" w:rsidP="002461F0">
      <w:pPr>
        <w:pStyle w:val="HTMLPreformatted"/>
      </w:pPr>
      <w:r>
        <w:t>CO- 5 Compliance Review</w:t>
      </w:r>
    </w:p>
    <w:p w:rsidR="002461F0" w:rsidRDefault="002461F0" w:rsidP="002461F0">
      <w:pPr>
        <w:pStyle w:val="HTMLPreformatted"/>
      </w:pPr>
      <w:r>
        <w:t>CO- 5 (1) Scope of Compliance Reviews</w:t>
      </w:r>
    </w:p>
    <w:p w:rsidR="002461F0" w:rsidRDefault="002461F0" w:rsidP="002461F0">
      <w:pPr>
        <w:pStyle w:val="HTMLPreformatted"/>
      </w:pPr>
      <w:r>
        <w:t>IA- 5 (C5) Username Similarities Prohibited</w:t>
      </w:r>
    </w:p>
    <w:p w:rsidR="002461F0" w:rsidRDefault="002461F0" w:rsidP="002461F0">
      <w:pPr>
        <w:pStyle w:val="HTMLPreformatted"/>
      </w:pPr>
      <w:r>
        <w:t>IS- 1 ISMS Policies and Procedures</w:t>
      </w:r>
    </w:p>
    <w:p w:rsidR="002461F0" w:rsidRDefault="002461F0" w:rsidP="002461F0">
      <w:pPr>
        <w:pStyle w:val="HTMLPreformatted"/>
      </w:pPr>
      <w:r>
        <w:t>IS- 2 (2) Inventory of Personally Identifiable Information</w:t>
      </w:r>
    </w:p>
    <w:p w:rsidR="002461F0" w:rsidRDefault="002461F0" w:rsidP="002461F0">
      <w:pPr>
        <w:pStyle w:val="HTMLPreformatted"/>
      </w:pPr>
      <w:r>
        <w:t>IS- 5 Information Security Risk Assessment Process</w:t>
      </w:r>
    </w:p>
    <w:p w:rsidR="002461F0" w:rsidRDefault="002461F0" w:rsidP="002461F0">
      <w:pPr>
        <w:pStyle w:val="HTMLPreformatted"/>
      </w:pPr>
      <w:r>
        <w:t>IS- 6 Information Security Risk Treatment Process</w:t>
      </w:r>
    </w:p>
    <w:p w:rsidR="002461F0" w:rsidRDefault="002461F0" w:rsidP="002461F0">
      <w:pPr>
        <w:pStyle w:val="HTMLPreformatted"/>
      </w:pPr>
      <w:r>
        <w:t>IS- 9 ISMS Personnel Competence</w:t>
      </w:r>
    </w:p>
    <w:p w:rsidR="002461F0" w:rsidRDefault="002461F0" w:rsidP="002461F0">
      <w:pPr>
        <w:pStyle w:val="HTMLPreformatted"/>
      </w:pPr>
      <w:r>
        <w:t>IS-15 Management Review of the ISMS</w:t>
      </w:r>
    </w:p>
    <w:p w:rsidR="002461F0" w:rsidRDefault="002461F0" w:rsidP="002461F0">
      <w:pPr>
        <w:pStyle w:val="HTMLPreformatted"/>
      </w:pPr>
      <w:r>
        <w:t>IS-16 ISMS Continually Improved</w:t>
      </w:r>
    </w:p>
    <w:p w:rsidR="002461F0" w:rsidRDefault="002461F0" w:rsidP="002461F0">
      <w:pPr>
        <w:pStyle w:val="HTMLPreformatted"/>
      </w:pPr>
      <w:r>
        <w:t>PR- 1 Information Privacy Policy and Procedures</w:t>
      </w:r>
    </w:p>
    <w:p w:rsidR="002461F0" w:rsidRDefault="002461F0" w:rsidP="002461F0">
      <w:pPr>
        <w:pStyle w:val="HTMLPreformatted"/>
      </w:pPr>
      <w:r>
        <w:t>PR- 2.c. Personal Data Retention and Disposal</w:t>
      </w:r>
    </w:p>
    <w:p w:rsidR="002461F0" w:rsidRDefault="002461F0" w:rsidP="002461F0">
      <w:pPr>
        <w:pStyle w:val="HTMLPreformatted"/>
      </w:pPr>
      <w:r>
        <w:t xml:space="preserve">PR- </w:t>
      </w:r>
      <w:proofErr w:type="gramStart"/>
      <w:r>
        <w:t>4 Consent (Choice)</w:t>
      </w:r>
      <w:proofErr w:type="gramEnd"/>
    </w:p>
    <w:p w:rsidR="002461F0" w:rsidRDefault="002461F0" w:rsidP="002461F0">
      <w:pPr>
        <w:pStyle w:val="HTMLPreformatted"/>
      </w:pPr>
      <w:r>
        <w:t>PR- 7 Information Security for Information Privacy [where this is defined</w:t>
      </w:r>
    </w:p>
    <w:p w:rsidR="002461F0" w:rsidRDefault="002461F0" w:rsidP="002461F0">
      <w:pPr>
        <w:pStyle w:val="HTMLPreformatted"/>
      </w:pPr>
      <w:proofErr w:type="gramStart"/>
      <w:r>
        <w:t>as</w:t>
      </w:r>
      <w:proofErr w:type="gramEnd"/>
      <w:r>
        <w:t xml:space="preserve"> the 6 'Program-Level" controls in my first list]</w:t>
      </w:r>
    </w:p>
    <w:p w:rsidR="002461F0" w:rsidRDefault="002461F0" w:rsidP="002461F0">
      <w:pPr>
        <w:pStyle w:val="HTMLPreformatted"/>
      </w:pPr>
      <w:r>
        <w:t>PR- 7 (7) Confirmation of an Individual=E2=80=99s Identity</w:t>
      </w:r>
    </w:p>
    <w:p w:rsidR="002461F0" w:rsidRDefault="002461F0" w:rsidP="002461F0">
      <w:pPr>
        <w:pStyle w:val="HTMLPreformatted"/>
      </w:pPr>
      <w:r>
        <w:t>PR- 8 (2) Required Content of Notice</w:t>
      </w:r>
    </w:p>
    <w:p w:rsidR="002461F0" w:rsidRDefault="002461F0" w:rsidP="002461F0">
      <w:pPr>
        <w:pStyle w:val="HTMLPreformatted"/>
      </w:pPr>
      <w:r>
        <w:t xml:space="preserve">SA- 3 (C2) </w:t>
      </w:r>
      <w:proofErr w:type="gramStart"/>
      <w:r>
        <w:t>Development</w:t>
      </w:r>
      <w:proofErr w:type="gramEnd"/>
      <w:r>
        <w:t>: Secure Coding Practices</w:t>
      </w:r>
    </w:p>
    <w:p w:rsidR="002461F0" w:rsidRDefault="002461F0" w:rsidP="002461F0">
      <w:pPr>
        <w:pStyle w:val="HTMLPreformatted"/>
      </w:pPr>
    </w:p>
    <w:p w:rsidR="002461F0" w:rsidRDefault="002461F0" w:rsidP="002461F0">
      <w:pPr>
        <w:pStyle w:val="HTMLPreformatted"/>
      </w:pPr>
    </w:p>
    <w:p w:rsidR="00BA04A5" w:rsidRDefault="00BA04A5" w:rsidP="002461F0">
      <w:pPr>
        <w:pStyle w:val="HTMLPreformatted"/>
      </w:pPr>
      <w:r>
        <w:lastRenderedPageBreak/>
        <w:t>Metric:</w:t>
      </w:r>
      <w:r w:rsidR="002461F0">
        <w:t xml:space="preserve"> FIPS 199 impact levels of "Low,"</w:t>
      </w:r>
      <w:r>
        <w:t xml:space="preserve"> </w:t>
      </w:r>
      <w:r w:rsidR="002461F0">
        <w:t>"Moderate," or "High"</w:t>
      </w:r>
    </w:p>
    <w:p w:rsidR="002461F0" w:rsidRDefault="002461F0" w:rsidP="002461F0">
      <w:pPr>
        <w:pStyle w:val="HTMLPreformatted"/>
      </w:pPr>
    </w:p>
    <w:p w:rsidR="0041550A" w:rsidRDefault="0041550A" w:rsidP="0041550A">
      <w:pPr>
        <w:rPr>
          <w:rFonts w:cs="Courier New"/>
          <w:sz w:val="20"/>
          <w:szCs w:val="20"/>
        </w:rPr>
      </w:pPr>
    </w:p>
    <w:p w:rsidR="0041550A" w:rsidRDefault="002102D2" w:rsidP="0041550A">
      <w:r>
        <w:rPr>
          <w:rFonts w:cs="Courier New"/>
          <w:sz w:val="20"/>
          <w:szCs w:val="20"/>
        </w:rPr>
        <w:t>Project</w:t>
      </w:r>
      <w:r w:rsidR="0041550A">
        <w:rPr>
          <w:rFonts w:cs="Courier New"/>
          <w:sz w:val="20"/>
          <w:szCs w:val="20"/>
        </w:rPr>
        <w:t xml:space="preserve">: </w:t>
      </w:r>
      <w:r w:rsidR="0041550A">
        <w:t>“Evidence-based risk management”</w:t>
      </w:r>
    </w:p>
    <w:p w:rsidR="002461F0" w:rsidRDefault="002461F0" w:rsidP="002461F0">
      <w:pPr>
        <w:rPr>
          <w:rFonts w:cs="Courier New"/>
          <w:sz w:val="20"/>
          <w:szCs w:val="20"/>
        </w:rPr>
      </w:pPr>
      <w:r>
        <w:t>A proposal for "reasonable security wizard"</w:t>
      </w:r>
    </w:p>
    <w:p w:rsidR="002461F0" w:rsidRDefault="002461F0" w:rsidP="002461F0">
      <w:pPr>
        <w:pStyle w:val="HTMLPreformatted"/>
      </w:pPr>
      <w:r>
        <w:tab/>
        <w:t>Create a "wizard-style" web application that asks questions about</w:t>
      </w:r>
    </w:p>
    <w:p w:rsidR="002461F0" w:rsidRDefault="002461F0" w:rsidP="002461F0">
      <w:pPr>
        <w:pStyle w:val="HTMLPreformatted"/>
      </w:pPr>
      <w:r>
        <w:tab/>
      </w:r>
      <w:proofErr w:type="gramStart"/>
      <w:r>
        <w:t>context</w:t>
      </w:r>
      <w:proofErr w:type="gramEnd"/>
      <w:r>
        <w:t>, and then generates an evidence-based list of</w:t>
      </w:r>
    </w:p>
    <w:p w:rsidR="002461F0" w:rsidRDefault="002461F0" w:rsidP="002461F0">
      <w:pPr>
        <w:pStyle w:val="HTMLPreformatted"/>
      </w:pPr>
      <w:r>
        <w:tab/>
        <w:t>"</w:t>
      </w:r>
      <w:proofErr w:type="gramStart"/>
      <w:r>
        <w:t>reasonable</w:t>
      </w:r>
      <w:proofErr w:type="gramEnd"/>
      <w:r>
        <w:t xml:space="preserve"> security practices" that fits that context, along with</w:t>
      </w:r>
    </w:p>
    <w:p w:rsidR="002461F0" w:rsidRDefault="002461F0" w:rsidP="002461F0">
      <w:pPr>
        <w:pStyle w:val="HTMLPreformatted"/>
      </w:pPr>
      <w:r>
        <w:tab/>
      </w:r>
      <w:proofErr w:type="gramStart"/>
      <w:r>
        <w:t>strength</w:t>
      </w:r>
      <w:proofErr w:type="gramEnd"/>
      <w:r>
        <w:t xml:space="preserve"> of evidence.</w:t>
      </w:r>
    </w:p>
    <w:p w:rsidR="002461F0" w:rsidRDefault="002461F0" w:rsidP="002461F0">
      <w:pPr>
        <w:pStyle w:val="HTMLPreformatted"/>
      </w:pPr>
    </w:p>
    <w:p w:rsidR="002461F0" w:rsidRDefault="002461F0" w:rsidP="002461F0">
      <w:pPr>
        <w:pStyle w:val="HTMLPreformatted"/>
      </w:pPr>
      <w:r>
        <w:t>In this setting, "reasonable security" only has legal meaning and uses. It</w:t>
      </w:r>
    </w:p>
    <w:p w:rsidR="002461F0" w:rsidRDefault="002461F0" w:rsidP="002461F0">
      <w:pPr>
        <w:pStyle w:val="HTMLPreformatted"/>
      </w:pPr>
      <w:proofErr w:type="gramStart"/>
      <w:r>
        <w:t>is</w:t>
      </w:r>
      <w:proofErr w:type="gramEnd"/>
      <w:r>
        <w:t xml:space="preserve"> NOT the same as minimum, adequate, "best practice", or desirable</w:t>
      </w:r>
    </w:p>
    <w:p w:rsidR="002461F0" w:rsidRDefault="002461F0" w:rsidP="002461F0">
      <w:pPr>
        <w:pStyle w:val="HTMLPreformatted"/>
      </w:pPr>
      <w:proofErr w:type="gramStart"/>
      <w:r>
        <w:t>security</w:t>
      </w:r>
      <w:proofErr w:type="gramEnd"/>
      <w:r>
        <w:t>.</w:t>
      </w:r>
    </w:p>
    <w:p w:rsidR="002461F0" w:rsidRDefault="002461F0" w:rsidP="002461F0">
      <w:pPr>
        <w:pStyle w:val="HTMLPreformatted"/>
      </w:pPr>
      <w:r>
        <w:t>It is not sufficient for decision support in most cases.  It is close to</w:t>
      </w:r>
    </w:p>
    <w:p w:rsidR="002461F0" w:rsidRDefault="002461F0" w:rsidP="002461F0">
      <w:pPr>
        <w:pStyle w:val="HTMLPreformatted"/>
      </w:pPr>
      <w:r>
        <w:t>"</w:t>
      </w:r>
      <w:proofErr w:type="gramStart"/>
      <w:r>
        <w:t>hygiene</w:t>
      </w:r>
      <w:proofErr w:type="gramEnd"/>
      <w:r>
        <w:t>" lists, but not identical. (Many hygiene practices are desirable</w:t>
      </w:r>
    </w:p>
    <w:p w:rsidR="002461F0" w:rsidRDefault="002461F0" w:rsidP="002461F0">
      <w:pPr>
        <w:pStyle w:val="HTMLPreformatted"/>
      </w:pPr>
      <w:proofErr w:type="gramStart"/>
      <w:r>
        <w:t>but</w:t>
      </w:r>
      <w:proofErr w:type="gramEnd"/>
      <w:r>
        <w:t xml:space="preserve"> not mandatory, b/c redundant with other practices, indirect effects,</w:t>
      </w:r>
    </w:p>
    <w:p w:rsidR="002461F0" w:rsidRDefault="002461F0" w:rsidP="002461F0">
      <w:pPr>
        <w:pStyle w:val="HTMLPreformatted"/>
      </w:pPr>
      <w:proofErr w:type="gramStart"/>
      <w:r>
        <w:t>etc</w:t>
      </w:r>
      <w:proofErr w:type="gramEnd"/>
      <w:r>
        <w:t>.)</w:t>
      </w:r>
    </w:p>
    <w:p w:rsidR="002461F0" w:rsidRDefault="002461F0" w:rsidP="002461F0">
      <w:pPr>
        <w:pStyle w:val="HTMLPreformatted"/>
      </w:pPr>
    </w:p>
    <w:p w:rsidR="002461F0" w:rsidRDefault="002461F0" w:rsidP="002461F0">
      <w:pPr>
        <w:pStyle w:val="HTMLPreformatted"/>
      </w:pPr>
      <w:r>
        <w:t>To me, the most challenging aspect is gathering and coding evidence for</w:t>
      </w:r>
    </w:p>
    <w:p w:rsidR="002461F0" w:rsidRDefault="002461F0" w:rsidP="002461F0">
      <w:pPr>
        <w:pStyle w:val="HTMLPreformatted"/>
      </w:pPr>
      <w:proofErr w:type="gramStart"/>
      <w:r>
        <w:t>and</w:t>
      </w:r>
      <w:proofErr w:type="gramEnd"/>
      <w:r>
        <w:t xml:space="preserve"> against any given practice. (It's not enough to find supporting evidence.)  By "evidence-based", I mean evidence derived from ground-truth data and not just expert opinion or reasoning.</w:t>
      </w:r>
    </w:p>
    <w:p w:rsidR="002461F0" w:rsidRDefault="002461F0" w:rsidP="002461F0">
      <w:pPr>
        <w:pStyle w:val="HTMLPreformatted"/>
      </w:pPr>
      <w:r>
        <w:t>Q. Did you have an inference calculus in mind?</w:t>
      </w:r>
    </w:p>
    <w:p w:rsidR="002461F0" w:rsidRDefault="002461F0" w:rsidP="002461F0">
      <w:pPr>
        <w:pStyle w:val="HTMLPreformatted"/>
      </w:pPr>
    </w:p>
    <w:p w:rsidR="002461F0" w:rsidRDefault="002461F0" w:rsidP="002461F0">
      <w:pPr>
        <w:pStyle w:val="HTMLPreformatted"/>
      </w:pPr>
      <w:r>
        <w:t>Our community contribution would be curating evidence and putting together</w:t>
      </w:r>
    </w:p>
    <w:p w:rsidR="002461F0" w:rsidRDefault="002461F0" w:rsidP="002461F0">
      <w:pPr>
        <w:pStyle w:val="HTMLPreformatted"/>
      </w:pPr>
      <w:proofErr w:type="gramStart"/>
      <w:r>
        <w:t>the</w:t>
      </w:r>
      <w:proofErr w:type="gramEnd"/>
      <w:r>
        <w:t xml:space="preserve"> rules engine behind the wizard, and also making the strength of</w:t>
      </w:r>
    </w:p>
    <w:p w:rsidR="002461F0" w:rsidRDefault="002461F0" w:rsidP="002461F0">
      <w:pPr>
        <w:pStyle w:val="HTMLPreformatted"/>
      </w:pPr>
      <w:proofErr w:type="gramStart"/>
      <w:r>
        <w:t>evidence</w:t>
      </w:r>
      <w:proofErr w:type="gramEnd"/>
      <w:r>
        <w:t xml:space="preserve"> visible in the output.</w:t>
      </w:r>
    </w:p>
    <w:p w:rsidR="002461F0" w:rsidRDefault="002461F0" w:rsidP="002461F0">
      <w:pPr>
        <w:pStyle w:val="HTMLPreformatted"/>
      </w:pPr>
    </w:p>
    <w:p w:rsidR="002461F0" w:rsidRDefault="002461F0" w:rsidP="002461F0">
      <w:pPr>
        <w:pStyle w:val="HTMLPreformatted"/>
      </w:pPr>
      <w:r>
        <w:t>Because this project doesn't use quantitative risk analysis, it might be</w:t>
      </w:r>
    </w:p>
    <w:p w:rsidR="002461F0" w:rsidRDefault="002461F0" w:rsidP="002461F0">
      <w:pPr>
        <w:pStyle w:val="HTMLPreformatted"/>
      </w:pPr>
      <w:proofErr w:type="gramStart"/>
      <w:r>
        <w:t>more</w:t>
      </w:r>
      <w:proofErr w:type="gramEnd"/>
      <w:r>
        <w:t xml:space="preserve"> appropriate under securitymetrics.org than SIRA.</w:t>
      </w:r>
    </w:p>
    <w:p w:rsidR="002461F0" w:rsidRDefault="002461F0" w:rsidP="0041550A">
      <w:pPr>
        <w:pStyle w:val="HTMLPreformatted"/>
      </w:pPr>
    </w:p>
    <w:p w:rsidR="0041550A" w:rsidRDefault="0041550A" w:rsidP="0041550A">
      <w:pPr>
        <w:pStyle w:val="HTMLPreformatted"/>
      </w:pPr>
      <w:r>
        <w:t>"By "evidence-based", I mean evidence derived from ground-truth data and</w:t>
      </w:r>
    </w:p>
    <w:p w:rsidR="0041550A" w:rsidRDefault="0041550A" w:rsidP="0041550A">
      <w:pPr>
        <w:pStyle w:val="HTMLPreformatted"/>
      </w:pPr>
      <w:proofErr w:type="gramStart"/>
      <w:r>
        <w:t>not</w:t>
      </w:r>
      <w:proofErr w:type="gramEnd"/>
      <w:r>
        <w:t xml:space="preserve"> just expert opinion or reasoning."</w:t>
      </w:r>
    </w:p>
    <w:p w:rsidR="0041550A" w:rsidRDefault="0041550A" w:rsidP="0041550A">
      <w:pPr>
        <w:pStyle w:val="HTMLPreformatted"/>
      </w:pPr>
    </w:p>
    <w:p w:rsidR="0041550A" w:rsidRDefault="0041550A" w:rsidP="0041550A">
      <w:pPr>
        <w:pStyle w:val="HTMLPreformatted"/>
      </w:pPr>
      <w:r>
        <w:t>While Expert opinion can certainly be evidence, for example: as inferences or conclusions made from 'ground-truth data', it obfuscates the underlying evidence adding another error term (opinion).</w:t>
      </w:r>
    </w:p>
    <w:p w:rsidR="0041550A" w:rsidRDefault="0041550A" w:rsidP="0041550A">
      <w:pPr>
        <w:pStyle w:val="HTMLPreformatted"/>
      </w:pPr>
    </w:p>
    <w:p w:rsidR="0041550A" w:rsidRDefault="0041550A" w:rsidP="0041550A">
      <w:pPr>
        <w:pStyle w:val="HTMLPreformatted"/>
      </w:pPr>
      <w:r>
        <w:t>A 'wizard' would represent the role of expert opinion (artificially),</w:t>
      </w:r>
    </w:p>
    <w:p w:rsidR="0041550A" w:rsidRDefault="0041550A" w:rsidP="0041550A">
      <w:pPr>
        <w:pStyle w:val="HTMLPreformatted"/>
      </w:pPr>
      <w:proofErr w:type="gramStart"/>
      <w:r>
        <w:t>making</w:t>
      </w:r>
      <w:proofErr w:type="gramEnd"/>
      <w:r>
        <w:t xml:space="preserve"> inferences from the contextual inputs you give it, according to the</w:t>
      </w:r>
    </w:p>
    <w:p w:rsidR="0041550A" w:rsidRDefault="0041550A" w:rsidP="0041550A">
      <w:pPr>
        <w:pStyle w:val="HTMLPreformatted"/>
      </w:pPr>
      <w:proofErr w:type="gramStart"/>
      <w:r>
        <w:t>axioms</w:t>
      </w:r>
      <w:proofErr w:type="gramEnd"/>
      <w:r>
        <w:t xml:space="preserve"> (rules) you provide.</w:t>
      </w:r>
    </w:p>
    <w:p w:rsidR="0041550A" w:rsidRDefault="0041550A" w:rsidP="0041550A">
      <w:pPr>
        <w:pStyle w:val="HTMLPreformatted"/>
      </w:pPr>
    </w:p>
    <w:p w:rsidR="0041550A" w:rsidRDefault="0041550A" w:rsidP="0041550A">
      <w:pPr>
        <w:pStyle w:val="HTMLPreformatted"/>
      </w:pPr>
      <w:r>
        <w:t>Therefore, expert opinion should not be used as “ground-truth” raw evidence.</w:t>
      </w:r>
    </w:p>
    <w:p w:rsidR="0041550A" w:rsidRDefault="0041550A" w:rsidP="0041550A">
      <w:pPr>
        <w:pStyle w:val="HTMLPreformatted"/>
      </w:pPr>
      <w:r>
        <w:t>Even a CVSS might represent the expert opinion of the CVSS researcher, while specific findings of compromise in a known environment would truly be evidence we could use for risk analysis.</w:t>
      </w:r>
    </w:p>
    <w:p w:rsidR="0041550A" w:rsidRDefault="0041550A" w:rsidP="00AA4DCE">
      <w:pPr>
        <w:rPr>
          <w:rFonts w:ascii="Courier New" w:hAnsi="Courier New" w:cs="Courier New"/>
          <w:sz w:val="20"/>
          <w:szCs w:val="20"/>
        </w:rPr>
      </w:pPr>
    </w:p>
    <w:p w:rsidR="002461F0" w:rsidRDefault="002461F0" w:rsidP="002461F0">
      <w:pPr>
        <w:rPr>
          <w:rFonts w:ascii="Courier New" w:hAnsi="Courier New" w:cs="Courier New"/>
          <w:sz w:val="20"/>
          <w:szCs w:val="20"/>
        </w:rPr>
      </w:pPr>
      <w:r>
        <w:rPr>
          <w:rFonts w:cs="Courier New"/>
          <w:sz w:val="20"/>
          <w:szCs w:val="20"/>
        </w:rPr>
        <w:t xml:space="preserve">Project: </w:t>
      </w:r>
      <w:r>
        <w:rPr>
          <w:rFonts w:ascii="Courier New" w:hAnsi="Courier New" w:cs="Courier New"/>
          <w:sz w:val="20"/>
          <w:szCs w:val="20"/>
        </w:rPr>
        <w:t>proportionality of expense to security</w:t>
      </w:r>
    </w:p>
    <w:p w:rsidR="002461F0" w:rsidRDefault="002461F0" w:rsidP="002461F0">
      <w:pPr>
        <w:rPr>
          <w:rFonts w:cs="Courier New"/>
          <w:sz w:val="20"/>
          <w:szCs w:val="20"/>
        </w:rPr>
      </w:pPr>
      <w:r>
        <w:rPr>
          <w:rFonts w:cs="Courier New"/>
          <w:sz w:val="20"/>
          <w:szCs w:val="20"/>
        </w:rPr>
        <w:t>Project</w:t>
      </w:r>
      <w:r>
        <w:rPr>
          <w:rFonts w:ascii="Courier New" w:hAnsi="Courier New" w:cs="Courier New"/>
          <w:sz w:val="20"/>
          <w:szCs w:val="20"/>
        </w:rPr>
        <w:t>: 'compliant = secure' approach</w:t>
      </w:r>
      <w:r>
        <w:rPr>
          <w:rFonts w:ascii="Courier New" w:hAnsi="Courier New" w:cs="Courier New"/>
          <w:sz w:val="20"/>
          <w:szCs w:val="20"/>
        </w:rPr>
        <w:br/>
      </w:r>
    </w:p>
    <w:p w:rsidR="002461F0" w:rsidRDefault="002461F0" w:rsidP="002461F0">
      <w:pPr>
        <w:pStyle w:val="HTMLPreformatted"/>
      </w:pPr>
      <w:r>
        <w:lastRenderedPageBreak/>
        <w:t>Problem: "There are a very large number of cyber security scores in use, some are available commercially and through consulting engagements, others are offered through scorecard checklists. There is no market standard and no</w:t>
      </w:r>
    </w:p>
    <w:p w:rsidR="002461F0" w:rsidRDefault="002461F0" w:rsidP="002461F0">
      <w:pPr>
        <w:pStyle w:val="HTMLPreformatted"/>
      </w:pPr>
      <w:proofErr w:type="gramStart"/>
      <w:r>
        <w:t>consensus</w:t>
      </w:r>
      <w:proofErr w:type="gramEnd"/>
      <w:r>
        <w:t xml:space="preserve"> around the effectiveness of any particular security score system in predicting the risk of cyber losses in enterprises, although a number of score systems claim to correlate their scores with loss risk."</w:t>
      </w:r>
    </w:p>
    <w:p w:rsidR="002461F0" w:rsidRDefault="002461F0" w:rsidP="002461F0">
      <w:pPr>
        <w:pStyle w:val="HTMLPreformatted"/>
      </w:pPr>
      <w:r>
        <w:t>-</w:t>
      </w:r>
      <w:r>
        <w:tab/>
        <w:t xml:space="preserve">Cambridge Centre for Risk Studies, </w:t>
      </w:r>
    </w:p>
    <w:p w:rsidR="002461F0" w:rsidRDefault="002461F0" w:rsidP="002461F0">
      <w:pPr>
        <w:rPr>
          <w:rFonts w:cs="Courier New"/>
          <w:sz w:val="20"/>
          <w:szCs w:val="20"/>
        </w:rPr>
      </w:pPr>
      <w:r>
        <w:rPr>
          <w:rFonts w:cs="Courier New"/>
          <w:sz w:val="20"/>
          <w:szCs w:val="20"/>
        </w:rPr>
        <w:t xml:space="preserve"> </w:t>
      </w:r>
    </w:p>
    <w:p w:rsidR="0041550A" w:rsidRDefault="0041550A" w:rsidP="00AA4DCE">
      <w:pPr>
        <w:rPr>
          <w:rFonts w:ascii="Courier New" w:hAnsi="Courier New" w:cs="Courier New"/>
          <w:sz w:val="20"/>
          <w:szCs w:val="20"/>
        </w:rPr>
      </w:pPr>
    </w:p>
    <w:p w:rsidR="00AA4DCE" w:rsidRDefault="00AA4DCE" w:rsidP="00AA4DCE">
      <w:pPr>
        <w:rPr>
          <w:rFonts w:cs="Courier New"/>
          <w:sz w:val="20"/>
          <w:szCs w:val="20"/>
        </w:rPr>
      </w:pPr>
      <w:r>
        <w:rPr>
          <w:rFonts w:ascii="Courier New" w:hAnsi="Courier New" w:cs="Courier New"/>
          <w:sz w:val="20"/>
          <w:szCs w:val="20"/>
        </w:rPr>
        <w:t>Project: Measuring help-desk tickets (data source)</w:t>
      </w:r>
    </w:p>
    <w:p w:rsidR="00AA4DCE" w:rsidRDefault="00AA4DCE" w:rsidP="00AA4DCE">
      <w:pPr>
        <w:rPr>
          <w:rFonts w:ascii="Courier New" w:hAnsi="Courier New" w:cs="Courier New"/>
          <w:sz w:val="20"/>
          <w:szCs w:val="20"/>
        </w:rPr>
      </w:pPr>
      <w:r>
        <w:rPr>
          <w:rFonts w:ascii="Courier New" w:hAnsi="Courier New" w:cs="Courier New"/>
          <w:sz w:val="20"/>
          <w:szCs w:val="20"/>
        </w:rPr>
        <w:t>Goal: Determine effectiveness of controls</w:t>
      </w:r>
    </w:p>
    <w:p w:rsidR="00AA4DCE" w:rsidRDefault="00AA4DCE" w:rsidP="00AA4DCE">
      <w:pPr>
        <w:rPr>
          <w:rFonts w:ascii="Courier New" w:hAnsi="Courier New" w:cs="Courier New"/>
          <w:sz w:val="20"/>
          <w:szCs w:val="20"/>
        </w:rPr>
      </w:pPr>
      <w:r>
        <w:rPr>
          <w:rFonts w:ascii="Courier New" w:hAnsi="Courier New" w:cs="Courier New"/>
          <w:sz w:val="20"/>
          <w:szCs w:val="20"/>
        </w:rPr>
        <w:t xml:space="preserve">Question: what controls? </w:t>
      </w:r>
      <w:proofErr w:type="gramStart"/>
      <w:r>
        <w:rPr>
          <w:rFonts w:ascii="Courier New" w:hAnsi="Courier New" w:cs="Courier New"/>
          <w:sz w:val="20"/>
          <w:szCs w:val="20"/>
        </w:rPr>
        <w:t>type</w:t>
      </w:r>
      <w:proofErr w:type="gramEnd"/>
      <w:r>
        <w:rPr>
          <w:rFonts w:ascii="Courier New" w:hAnsi="Courier New" w:cs="Courier New"/>
          <w:sz w:val="20"/>
          <w:szCs w:val="20"/>
        </w:rPr>
        <w:t xml:space="preserve"> of? Method </w:t>
      </w:r>
      <w:proofErr w:type="gramStart"/>
      <w:r>
        <w:rPr>
          <w:rFonts w:ascii="Courier New" w:hAnsi="Courier New" w:cs="Courier New"/>
          <w:sz w:val="20"/>
          <w:szCs w:val="20"/>
        </w:rPr>
        <w:t>differ</w:t>
      </w:r>
      <w:proofErr w:type="gramEnd"/>
      <w:r>
        <w:rPr>
          <w:rFonts w:ascii="Courier New" w:hAnsi="Courier New" w:cs="Courier New"/>
          <w:sz w:val="20"/>
          <w:szCs w:val="20"/>
        </w:rPr>
        <w:t xml:space="preserve"> by control or control type? What data sources?</w:t>
      </w:r>
    </w:p>
    <w:p w:rsidR="00AA4DCE" w:rsidRDefault="00AA4DCE" w:rsidP="00AA4DCE">
      <w:pPr>
        <w:rPr>
          <w:rFonts w:ascii="Courier New" w:hAnsi="Courier New" w:cs="Courier New"/>
          <w:sz w:val="20"/>
          <w:szCs w:val="20"/>
        </w:rPr>
      </w:pPr>
      <w:r>
        <w:rPr>
          <w:rFonts w:ascii="Courier New" w:hAnsi="Courier New" w:cs="Courier New"/>
          <w:sz w:val="20"/>
          <w:szCs w:val="20"/>
        </w:rPr>
        <w:t>Metric: measure help-desk tickets associated with preventative controls to discover answers to these questions: What evidence exists that events are influenced by preventative controls?</w:t>
      </w:r>
    </w:p>
    <w:p w:rsidR="00AA4DCE" w:rsidRDefault="00AA4DCE" w:rsidP="00AA4DCE">
      <w:pPr>
        <w:ind w:left="720"/>
        <w:rPr>
          <w:rFonts w:ascii="Courier New" w:hAnsi="Courier New" w:cs="Courier New"/>
          <w:sz w:val="20"/>
          <w:szCs w:val="20"/>
        </w:rPr>
      </w:pPr>
      <w:r>
        <w:rPr>
          <w:rFonts w:ascii="Courier New" w:hAnsi="Courier New" w:cs="Courier New"/>
          <w:sz w:val="20"/>
          <w:szCs w:val="20"/>
        </w:rPr>
        <w:t xml:space="preserve">Postulate: Administrative/Managerial controls such as identification and variance management influence the effectiveness of preventative controls. </w:t>
      </w:r>
    </w:p>
    <w:p w:rsidR="00AA4DCE" w:rsidRDefault="00AA4DCE" w:rsidP="002102D2">
      <w:pPr>
        <w:ind w:firstLine="720"/>
        <w:rPr>
          <w:rFonts w:cs="Courier New"/>
          <w:sz w:val="20"/>
          <w:szCs w:val="20"/>
        </w:rPr>
      </w:pPr>
      <w:r>
        <w:rPr>
          <w:rFonts w:ascii="Courier New" w:hAnsi="Courier New" w:cs="Courier New"/>
          <w:sz w:val="20"/>
          <w:szCs w:val="20"/>
        </w:rPr>
        <w:t xml:space="preserve">Postulate: Detective and response controls influence the likelihood that small issues become large. Quantify. </w:t>
      </w:r>
      <w:r>
        <w:rPr>
          <w:rFonts w:ascii="Courier New" w:hAnsi="Courier New" w:cs="Courier New"/>
          <w:sz w:val="20"/>
          <w:szCs w:val="20"/>
        </w:rPr>
        <w:br/>
      </w:r>
    </w:p>
    <w:p w:rsidR="002102D2" w:rsidRDefault="002102D2" w:rsidP="004760A0">
      <w:pPr>
        <w:pStyle w:val="HTMLPreformatted"/>
      </w:pPr>
      <w:r>
        <w:t>Project: Estimate risk (at least the likelihood piece)</w:t>
      </w:r>
    </w:p>
    <w:p w:rsidR="004760A0" w:rsidRDefault="004760A0" w:rsidP="004760A0">
      <w:pPr>
        <w:pStyle w:val="HTMLPreformatted"/>
      </w:pPr>
      <w:r>
        <w:t>Goal: Estimate risk (at least the likelihood piece)</w:t>
      </w:r>
    </w:p>
    <w:p w:rsidR="004760A0" w:rsidRDefault="004760A0" w:rsidP="004760A0">
      <w:pPr>
        <w:pStyle w:val="HTMLPreformatted"/>
      </w:pPr>
    </w:p>
    <w:p w:rsidR="004760A0" w:rsidRDefault="004760A0" w:rsidP="004760A0">
      <w:pPr>
        <w:pStyle w:val="HTMLPreformatted"/>
      </w:pPr>
      <w:r>
        <w:t>Question:</w:t>
      </w:r>
    </w:p>
    <w:p w:rsidR="004760A0" w:rsidRDefault="004760A0" w:rsidP="004760A0">
      <w:pPr>
        <w:pStyle w:val="HTMLPreformatted"/>
      </w:pPr>
      <w:r>
        <w:t>How can we identify unwanted outcomes (numerators) within an event set or population (denominators)?</w:t>
      </w:r>
    </w:p>
    <w:p w:rsidR="004760A0" w:rsidRDefault="004760A0" w:rsidP="004760A0">
      <w:pPr>
        <w:pStyle w:val="HTMLPreformatted"/>
      </w:pPr>
    </w:p>
    <w:p w:rsidR="004760A0" w:rsidRDefault="004760A0" w:rsidP="004760A0">
      <w:pPr>
        <w:pStyle w:val="HTMLPreformatted"/>
      </w:pPr>
      <w:r>
        <w:t>Metric:</w:t>
      </w:r>
    </w:p>
    <w:p w:rsidR="004760A0" w:rsidRDefault="004760A0" w:rsidP="004760A0">
      <w:pPr>
        <w:pStyle w:val="HTMLPreformatted"/>
      </w:pPr>
      <w:r>
        <w:t xml:space="preserve"> </w:t>
      </w:r>
      <w:proofErr w:type="gramStart"/>
      <w:r>
        <w:t>validate</w:t>
      </w:r>
      <w:proofErr w:type="gramEnd"/>
      <w:r>
        <w:t xml:space="preserve"> those estimates with measurements and statistical analysis.</w:t>
      </w:r>
    </w:p>
    <w:p w:rsidR="004760A0" w:rsidRDefault="004760A0" w:rsidP="004760A0">
      <w:pPr>
        <w:pStyle w:val="HTMLPreformatted"/>
      </w:pPr>
    </w:p>
    <w:p w:rsidR="004760A0" w:rsidRDefault="004760A0" w:rsidP="002102D2">
      <w:pPr>
        <w:pStyle w:val="HTMLPreformatted"/>
        <w:ind w:left="720"/>
      </w:pPr>
      <w:r>
        <w:t xml:space="preserve">Unwanted outcome metrics: </w:t>
      </w:r>
    </w:p>
    <w:p w:rsidR="004760A0" w:rsidRDefault="004760A0" w:rsidP="002102D2">
      <w:pPr>
        <w:pStyle w:val="HTMLPreformatted"/>
        <w:ind w:left="720"/>
      </w:pPr>
      <w:r>
        <w:tab/>
        <w:t>Breach</w:t>
      </w:r>
    </w:p>
    <w:p w:rsidR="004760A0" w:rsidRDefault="004760A0" w:rsidP="002102D2">
      <w:pPr>
        <w:pStyle w:val="HTMLPreformatted"/>
        <w:ind w:left="720"/>
      </w:pPr>
      <w:r>
        <w:tab/>
      </w:r>
      <w:proofErr w:type="gramStart"/>
      <w:r>
        <w:t>malware</w:t>
      </w:r>
      <w:proofErr w:type="gramEnd"/>
      <w:r>
        <w:t xml:space="preserve"> infections</w:t>
      </w:r>
    </w:p>
    <w:p w:rsidR="004760A0" w:rsidRDefault="004760A0" w:rsidP="002102D2">
      <w:pPr>
        <w:pStyle w:val="HTMLPreformatted"/>
        <w:ind w:left="720"/>
      </w:pPr>
      <w:r>
        <w:tab/>
      </w:r>
      <w:proofErr w:type="gramStart"/>
      <w:r>
        <w:t>spam</w:t>
      </w:r>
      <w:proofErr w:type="gramEnd"/>
      <w:r>
        <w:t>.</w:t>
      </w:r>
    </w:p>
    <w:p w:rsidR="004760A0" w:rsidRDefault="004760A0" w:rsidP="004760A0">
      <w:pPr>
        <w:pStyle w:val="HTMLPreformatted"/>
      </w:pPr>
    </w:p>
    <w:p w:rsidR="004760A0" w:rsidRDefault="004760A0" w:rsidP="002102D2">
      <w:pPr>
        <w:pStyle w:val="HTMLPreformatted"/>
        <w:ind w:left="720"/>
      </w:pPr>
      <w:r>
        <w:t>Unmet control objectives:</w:t>
      </w:r>
    </w:p>
    <w:p w:rsidR="004760A0" w:rsidRDefault="004760A0" w:rsidP="002102D2">
      <w:pPr>
        <w:pStyle w:val="HTMLPreformatted"/>
        <w:ind w:left="720"/>
      </w:pPr>
      <w:r>
        <w:t xml:space="preserve"> - </w:t>
      </w:r>
      <w:proofErr w:type="gramStart"/>
      <w:r>
        <w:t>confidentiality</w:t>
      </w:r>
      <w:proofErr w:type="gramEnd"/>
      <w:r>
        <w:t>, integrity, availability, productivity, and propriety.</w:t>
      </w:r>
    </w:p>
    <w:p w:rsidR="004760A0" w:rsidRDefault="004760A0" w:rsidP="004760A0">
      <w:pPr>
        <w:pStyle w:val="HTMLPreformatted"/>
      </w:pPr>
    </w:p>
    <w:p w:rsidR="004760A0" w:rsidRDefault="002102D2" w:rsidP="004760A0">
      <w:pPr>
        <w:pStyle w:val="HTMLPreformatted"/>
      </w:pPr>
      <w:r>
        <w:tab/>
      </w:r>
      <w:proofErr w:type="gramStart"/>
      <w:r w:rsidR="004760A0">
        <w:t>event</w:t>
      </w:r>
      <w:proofErr w:type="gramEnd"/>
      <w:r w:rsidR="004760A0">
        <w:t xml:space="preserve"> set (state-based?) or population (asset-based?)(</w:t>
      </w:r>
      <w:proofErr w:type="gramStart"/>
      <w:r w:rsidR="004760A0">
        <w:t>denominators</w:t>
      </w:r>
      <w:proofErr w:type="gramEnd"/>
      <w:r w:rsidR="004760A0">
        <w:t>):</w:t>
      </w:r>
    </w:p>
    <w:p w:rsidR="004760A0" w:rsidRDefault="004760A0" w:rsidP="004760A0">
      <w:pPr>
        <w:pStyle w:val="HTMLPreformatted"/>
      </w:pPr>
      <w:proofErr w:type="gramStart"/>
      <w:r>
        <w:t>the</w:t>
      </w:r>
      <w:proofErr w:type="gramEnd"/>
      <w:r>
        <w:t xml:space="preserve"> organization as a de facto unit in a population of organizations</w:t>
      </w:r>
    </w:p>
    <w:p w:rsidR="004760A0" w:rsidRDefault="004760A0" w:rsidP="004760A0">
      <w:pPr>
        <w:pStyle w:val="HTMLPreformatted"/>
      </w:pPr>
      <w:proofErr w:type="gramStart"/>
      <w:r>
        <w:t>containing</w:t>
      </w:r>
      <w:proofErr w:type="gramEnd"/>
      <w:r w:rsidR="002102D2">
        <w:t xml:space="preserve"> </w:t>
      </w:r>
      <w:r>
        <w:t>number of servers, websites, binaries, databases, or some other obvious unit</w:t>
      </w:r>
    </w:p>
    <w:p w:rsidR="004760A0" w:rsidRDefault="004760A0" w:rsidP="004760A0">
      <w:pPr>
        <w:pStyle w:val="HTMLPreformatted"/>
      </w:pPr>
    </w:p>
    <w:p w:rsidR="0089232E" w:rsidRDefault="002102D2" w:rsidP="0089232E">
      <w:pPr>
        <w:pStyle w:val="HTMLPreformatted"/>
      </w:pPr>
      <w:r>
        <w:tab/>
      </w:r>
      <w:r w:rsidR="0089232E">
        <w:t>Number of</w:t>
      </w:r>
      <w:r w:rsidR="004760A0">
        <w:t xml:space="preserve"> events</w:t>
      </w:r>
    </w:p>
    <w:p w:rsidR="004760A0" w:rsidRDefault="004760A0" w:rsidP="0089232E">
      <w:pPr>
        <w:pStyle w:val="HTMLPreformatted"/>
      </w:pPr>
      <w:r>
        <w:lastRenderedPageBreak/>
        <w:t xml:space="preserve"> </w:t>
      </w:r>
    </w:p>
    <w:p w:rsidR="004760A0" w:rsidRDefault="002102D2" w:rsidP="004760A0">
      <w:pPr>
        <w:pStyle w:val="HTMLPreformatted"/>
      </w:pPr>
      <w:r>
        <w:tab/>
      </w:r>
      <w:proofErr w:type="gramStart"/>
      <w:r w:rsidR="004760A0">
        <w:t>set</w:t>
      </w:r>
      <w:proofErr w:type="gramEnd"/>
      <w:r w:rsidR="004760A0">
        <w:t xml:space="preserve"> </w:t>
      </w:r>
      <w:r w:rsidR="0089232E">
        <w:t xml:space="preserve">(sequence) </w:t>
      </w:r>
      <w:r w:rsidR="004760A0">
        <w:t xml:space="preserve">of events within which a </w:t>
      </w:r>
      <w:r w:rsidR="0089232E">
        <w:t>unwanted</w:t>
      </w:r>
      <w:r w:rsidR="004760A0">
        <w:t xml:space="preserve"> occurs.</w:t>
      </w:r>
    </w:p>
    <w:p w:rsidR="004760A0" w:rsidRDefault="004760A0" w:rsidP="004760A0">
      <w:pPr>
        <w:pStyle w:val="HTMLPreformatted"/>
      </w:pPr>
    </w:p>
    <w:p w:rsidR="0089232E" w:rsidRDefault="0089232E" w:rsidP="002102D2">
      <w:pPr>
        <w:pStyle w:val="HTMLPreformatted"/>
        <w:ind w:left="720"/>
      </w:pPr>
      <w:r>
        <w:t>E</w:t>
      </w:r>
      <w:r w:rsidR="004760A0">
        <w:t>xample</w:t>
      </w:r>
      <w:r>
        <w:t>:</w:t>
      </w:r>
      <w:r w:rsidR="004760A0">
        <w:t xml:space="preserve"> a compromise due to SQL injection</w:t>
      </w:r>
      <w:r>
        <w:t>:</w:t>
      </w:r>
    </w:p>
    <w:p w:rsidR="004760A0" w:rsidRDefault="0089232E" w:rsidP="002102D2">
      <w:pPr>
        <w:pStyle w:val="HTMLPreformatted"/>
        <w:ind w:left="720"/>
      </w:pPr>
      <w:r>
        <w:t xml:space="preserve"> </w:t>
      </w:r>
      <w:proofErr w:type="gramStart"/>
      <w:r w:rsidR="004760A0">
        <w:t>database</w:t>
      </w:r>
      <w:proofErr w:type="gramEnd"/>
      <w:r w:rsidR="004760A0">
        <w:t xml:space="preserve"> queries,</w:t>
      </w:r>
    </w:p>
    <w:p w:rsidR="004760A0" w:rsidRDefault="004760A0" w:rsidP="002102D2">
      <w:pPr>
        <w:pStyle w:val="HTMLPreformatted"/>
        <w:ind w:left="720"/>
      </w:pPr>
      <w:r>
        <w:t xml:space="preserve"> </w:t>
      </w:r>
      <w:proofErr w:type="gramStart"/>
      <w:r>
        <w:t>http</w:t>
      </w:r>
      <w:proofErr w:type="gramEnd"/>
      <w:r>
        <w:t xml:space="preserve"> posts,</w:t>
      </w:r>
    </w:p>
    <w:p w:rsidR="004760A0" w:rsidRDefault="004760A0" w:rsidP="002102D2">
      <w:pPr>
        <w:pStyle w:val="HTMLPreformatted"/>
        <w:ind w:left="720"/>
      </w:pPr>
      <w:r>
        <w:t xml:space="preserve"> </w:t>
      </w:r>
      <w:proofErr w:type="gramStart"/>
      <w:r>
        <w:t>web</w:t>
      </w:r>
      <w:proofErr w:type="gramEnd"/>
      <w:r>
        <w:t xml:space="preserve"> sessions,</w:t>
      </w:r>
    </w:p>
    <w:p w:rsidR="004760A0" w:rsidRDefault="004760A0" w:rsidP="002102D2">
      <w:pPr>
        <w:pStyle w:val="HTMLPreformatted"/>
        <w:ind w:left="720"/>
      </w:pPr>
      <w:r>
        <w:t xml:space="preserve"> </w:t>
      </w:r>
      <w:proofErr w:type="gramStart"/>
      <w:r>
        <w:t>network</w:t>
      </w:r>
      <w:proofErr w:type="gramEnd"/>
      <w:r>
        <w:t xml:space="preserve"> connections,</w:t>
      </w:r>
    </w:p>
    <w:p w:rsidR="004760A0" w:rsidRDefault="004760A0" w:rsidP="004760A0">
      <w:pPr>
        <w:pStyle w:val="HTMLPreformatted"/>
      </w:pPr>
    </w:p>
    <w:p w:rsidR="0089232E" w:rsidRDefault="0089232E" w:rsidP="0089232E">
      <w:pPr>
        <w:pStyle w:val="HTMLPreformatted"/>
        <w:numPr>
          <w:ilvl w:val="0"/>
          <w:numId w:val="2"/>
        </w:numPr>
      </w:pPr>
      <w:r>
        <w:t>Are these events or assets?</w:t>
      </w:r>
    </w:p>
    <w:p w:rsidR="0089232E" w:rsidRDefault="0089232E" w:rsidP="0089232E">
      <w:pPr>
        <w:pStyle w:val="HTMLPreformatted"/>
        <w:ind w:left="720"/>
      </w:pPr>
    </w:p>
    <w:p w:rsidR="004760A0" w:rsidRDefault="004760A0" w:rsidP="004760A0">
      <w:pPr>
        <w:pStyle w:val="HTMLPreformatted"/>
      </w:pPr>
    </w:p>
    <w:p w:rsidR="006548F9" w:rsidRDefault="002102D2" w:rsidP="004760A0">
      <w:pPr>
        <w:pStyle w:val="HTMLPreformatted"/>
      </w:pPr>
      <w:r>
        <w:tab/>
      </w:r>
      <w:r w:rsidR="004760A0">
        <w:t>Email messages</w:t>
      </w:r>
      <w:r w:rsidR="006548F9">
        <w:t xml:space="preserve"> count</w:t>
      </w:r>
    </w:p>
    <w:p w:rsidR="006548F9" w:rsidRDefault="006548F9" w:rsidP="004760A0">
      <w:pPr>
        <w:pStyle w:val="HTMLPreformatted"/>
      </w:pPr>
    </w:p>
    <w:p w:rsidR="004760A0" w:rsidRDefault="002102D2" w:rsidP="004760A0">
      <w:pPr>
        <w:pStyle w:val="HTMLPreformatted"/>
      </w:pPr>
      <w:r>
        <w:tab/>
      </w:r>
      <w:proofErr w:type="gramStart"/>
      <w:r w:rsidR="004760A0">
        <w:t>blocked</w:t>
      </w:r>
      <w:proofErr w:type="gramEnd"/>
      <w:r w:rsidR="004760A0">
        <w:t xml:space="preserve"> spam messages </w:t>
      </w:r>
    </w:p>
    <w:p w:rsidR="004760A0" w:rsidRDefault="002102D2" w:rsidP="004760A0">
      <w:pPr>
        <w:pStyle w:val="HTMLPreformatted"/>
      </w:pPr>
      <w:r>
        <w:tab/>
      </w:r>
      <w:proofErr w:type="gramStart"/>
      <w:r w:rsidR="004760A0">
        <w:t>other</w:t>
      </w:r>
      <w:proofErr w:type="gramEnd"/>
      <w:r w:rsidR="004760A0">
        <w:t xml:space="preserve"> types of unwanted email</w:t>
      </w:r>
    </w:p>
    <w:p w:rsidR="004760A0" w:rsidRDefault="004760A0" w:rsidP="004760A0">
      <w:pPr>
        <w:pStyle w:val="HTMLPreformatted"/>
      </w:pPr>
    </w:p>
    <w:p w:rsidR="004760A0" w:rsidRDefault="002102D2" w:rsidP="004760A0">
      <w:pPr>
        <w:pStyle w:val="HTMLPreformatted"/>
      </w:pPr>
      <w:r>
        <w:tab/>
      </w:r>
      <w:proofErr w:type="gramStart"/>
      <w:r w:rsidR="004760A0">
        <w:t>four</w:t>
      </w:r>
      <w:proofErr w:type="gramEnd"/>
      <w:r w:rsidR="004760A0">
        <w:t xml:space="preserve"> outcomes from our control environment:</w:t>
      </w:r>
    </w:p>
    <w:p w:rsidR="004760A0" w:rsidRDefault="004760A0" w:rsidP="004760A0">
      <w:pPr>
        <w:pStyle w:val="HTMLPreformatted"/>
      </w:pPr>
      <w:r>
        <w:t xml:space="preserve"> </w:t>
      </w:r>
      <w:r w:rsidR="002102D2">
        <w:tab/>
      </w:r>
      <w:r>
        <w:t xml:space="preserve">- </w:t>
      </w:r>
      <w:proofErr w:type="gramStart"/>
      <w:r>
        <w:t>true</w:t>
      </w:r>
      <w:proofErr w:type="gramEnd"/>
      <w:r>
        <w:t xml:space="preserve"> positives, true negatives, false positives, and false negatives. </w:t>
      </w:r>
    </w:p>
    <w:p w:rsidR="004760A0" w:rsidRDefault="004760A0" w:rsidP="004760A0">
      <w:pPr>
        <w:pStyle w:val="HTMLPreformatted"/>
      </w:pPr>
    </w:p>
    <w:p w:rsidR="004760A0" w:rsidRDefault="004760A0">
      <w:pPr>
        <w:rPr>
          <w:rFonts w:cs="Courier New"/>
          <w:sz w:val="20"/>
          <w:szCs w:val="20"/>
        </w:rPr>
      </w:pPr>
    </w:p>
    <w:p w:rsidR="00367EC0" w:rsidRDefault="00367EC0">
      <w:pPr>
        <w:rPr>
          <w:rFonts w:cs="Courier New"/>
          <w:sz w:val="20"/>
          <w:szCs w:val="20"/>
        </w:rPr>
      </w:pPr>
    </w:p>
    <w:p w:rsidR="00377B52" w:rsidRDefault="00405396" w:rsidP="00377B52">
      <w:pPr>
        <w:pStyle w:val="HTMLPreformatted"/>
      </w:pPr>
      <w:r>
        <w:t xml:space="preserve">Project: </w:t>
      </w:r>
      <w:r w:rsidR="00377B52">
        <w:t>SIRA should publish something like this model:</w:t>
      </w:r>
    </w:p>
    <w:p w:rsidR="00377B52" w:rsidRDefault="00377B52" w:rsidP="00377B52">
      <w:pPr>
        <w:pStyle w:val="HTMLPreformatted"/>
      </w:pPr>
    </w:p>
    <w:p w:rsidR="00377B52" w:rsidRDefault="00377B52" w:rsidP="00377B52">
      <w:pPr>
        <w:pStyle w:val="HTMLPreformatted"/>
      </w:pPr>
      <w:r>
        <w:t>Injury Prevention: What Works? A Summary of Cost-Outcome Analysis for Injury</w:t>
      </w:r>
    </w:p>
    <w:p w:rsidR="00377B52" w:rsidRDefault="00377B52" w:rsidP="00377B52">
      <w:pPr>
        <w:pStyle w:val="HTMLPreformatted"/>
      </w:pPr>
      <w:r>
        <w:t>Prevention Programs (2014 Update)</w:t>
      </w:r>
    </w:p>
    <w:p w:rsidR="00377B52" w:rsidRDefault="00377B52" w:rsidP="00377B52">
      <w:pPr>
        <w:pStyle w:val="HTMLPreformatted"/>
      </w:pPr>
    </w:p>
    <w:p w:rsidR="00377B52" w:rsidRDefault="00377B52" w:rsidP="00377B52">
      <w:pPr>
        <w:pStyle w:val="HTMLPreformatted"/>
      </w:pPr>
      <w:r>
        <w:t>http://www.childrenssafetynetwork.org/sites/childrenssafetynetwork.org/files</w:t>
      </w:r>
    </w:p>
    <w:p w:rsidR="00377B52" w:rsidRDefault="00377B52" w:rsidP="00377B52">
      <w:pPr>
        <w:pStyle w:val="HTMLPreformatted"/>
      </w:pPr>
      <w:r>
        <w:t>/InjuryPreventionWhatWorks2014Update%20v9.pdf</w:t>
      </w:r>
    </w:p>
    <w:p w:rsidR="00367EC0" w:rsidRDefault="00367EC0">
      <w:pPr>
        <w:rPr>
          <w:rFonts w:cs="Courier New"/>
          <w:sz w:val="20"/>
          <w:szCs w:val="20"/>
        </w:rPr>
      </w:pPr>
    </w:p>
    <w:p w:rsidR="00EB42C2" w:rsidRDefault="00EB42C2" w:rsidP="00EB42C2">
      <w:pPr>
        <w:pStyle w:val="HTMLPreformatted"/>
      </w:pPr>
      <w:r>
        <w:t xml:space="preserve">Project: For the past 4 years, I and my company have performed the descriptive statistical analysis for the </w:t>
      </w:r>
      <w:proofErr w:type="spellStart"/>
      <w:r>
        <w:t>NetDiligenceR</w:t>
      </w:r>
      <w:proofErr w:type="spellEnd"/>
      <w:r>
        <w:t xml:space="preserve"> Cyber Claims Study.</w:t>
      </w:r>
    </w:p>
    <w:p w:rsidR="00EB42C2" w:rsidRDefault="00EB42C2" w:rsidP="00EB42C2">
      <w:pPr>
        <w:pStyle w:val="HTMLPreformatted"/>
      </w:pPr>
    </w:p>
    <w:p w:rsidR="00EB42C2" w:rsidRDefault="00EB42C2" w:rsidP="00EB42C2">
      <w:pPr>
        <w:pStyle w:val="HTMLPreformatted"/>
      </w:pPr>
      <w:r>
        <w:t>This study is an aggregate analysis of claims data submitted by a number of</w:t>
      </w:r>
    </w:p>
    <w:p w:rsidR="00EB42C2" w:rsidRDefault="00EB42C2" w:rsidP="00EB42C2">
      <w:pPr>
        <w:pStyle w:val="HTMLPreformatted"/>
      </w:pPr>
      <w:proofErr w:type="gramStart"/>
      <w:r>
        <w:t>insurers</w:t>
      </w:r>
      <w:proofErr w:type="gramEnd"/>
      <w:r>
        <w:t>.  The sample size is small, and the range of claims paid and total</w:t>
      </w:r>
    </w:p>
    <w:p w:rsidR="00EB42C2" w:rsidRDefault="00EB42C2" w:rsidP="00EB42C2">
      <w:pPr>
        <w:pStyle w:val="HTMLPreformatted"/>
      </w:pPr>
      <w:proofErr w:type="gramStart"/>
      <w:r>
        <w:t>data</w:t>
      </w:r>
      <w:proofErr w:type="gramEnd"/>
      <w:r>
        <w:t xml:space="preserve"> breach costs is quite broad and heavily skewed by large breaches</w:t>
      </w:r>
    </w:p>
    <w:p w:rsidR="00EB42C2" w:rsidRDefault="00EB42C2" w:rsidP="00EB42C2">
      <w:pPr>
        <w:pStyle w:val="HTMLPreformatted"/>
      </w:pPr>
      <w:r>
        <w:t>(</w:t>
      </w:r>
      <w:proofErr w:type="gramStart"/>
      <w:r>
        <w:t>number</w:t>
      </w:r>
      <w:proofErr w:type="gramEnd"/>
      <w:r>
        <w:t xml:space="preserve"> of records and/or large amounts).</w:t>
      </w:r>
    </w:p>
    <w:p w:rsidR="00EB42C2" w:rsidRDefault="00CF4AC3" w:rsidP="00EB42C2">
      <w:pPr>
        <w:pStyle w:val="HTMLPreformatted"/>
      </w:pPr>
      <w:r>
        <w:t xml:space="preserve"> </w:t>
      </w:r>
    </w:p>
    <w:p w:rsidR="00EB42C2" w:rsidRDefault="00EB42C2" w:rsidP="00EB42C2">
      <w:pPr>
        <w:pStyle w:val="HTMLPreformatted"/>
      </w:pPr>
      <w:r>
        <w:t>1)      There really isn't a huge motivation for insurance carriers to share</w:t>
      </w:r>
    </w:p>
    <w:p w:rsidR="00EB42C2" w:rsidRDefault="00EB42C2" w:rsidP="00EB42C2">
      <w:pPr>
        <w:pStyle w:val="HTMLPreformatted"/>
      </w:pPr>
      <w:proofErr w:type="gramStart"/>
      <w:r>
        <w:t>their</w:t>
      </w:r>
      <w:proofErr w:type="gramEnd"/>
      <w:r>
        <w:t xml:space="preserve"> data.  I had a conversation a while back with a broker from one of</w:t>
      </w:r>
    </w:p>
    <w:p w:rsidR="00EB42C2" w:rsidRDefault="00EB42C2" w:rsidP="00EB42C2">
      <w:pPr>
        <w:pStyle w:val="HTMLPreformatted"/>
      </w:pPr>
      <w:proofErr w:type="gramStart"/>
      <w:r>
        <w:t>the</w:t>
      </w:r>
      <w:proofErr w:type="gramEnd"/>
      <w:r>
        <w:t xml:space="preserve"> Lloyds of London syndicates.  He put it like this: </w:t>
      </w:r>
    </w:p>
    <w:p w:rsidR="00EB42C2" w:rsidRDefault="00EB42C2" w:rsidP="00EB42C2">
      <w:pPr>
        <w:pStyle w:val="HTMLPreformatted"/>
      </w:pPr>
    </w:p>
    <w:p w:rsidR="00EB42C2" w:rsidRDefault="00EB42C2" w:rsidP="00EB42C2">
      <w:pPr>
        <w:pStyle w:val="HTMLPreformatted"/>
      </w:pPr>
      <w:r>
        <w:t>"Let's say I paid $25M last year in cyber claims.  In some sense, you could</w:t>
      </w:r>
    </w:p>
    <w:p w:rsidR="00EB42C2" w:rsidRDefault="00EB42C2" w:rsidP="00EB42C2">
      <w:pPr>
        <w:pStyle w:val="HTMLPreformatted"/>
      </w:pPr>
      <w:proofErr w:type="gramStart"/>
      <w:r>
        <w:t>say</w:t>
      </w:r>
      <w:proofErr w:type="gramEnd"/>
      <w:r>
        <w:t xml:space="preserve"> that it cost me $25M to obtain the data that I have.  These data</w:t>
      </w:r>
    </w:p>
    <w:p w:rsidR="00EB42C2" w:rsidRDefault="00EB42C2" w:rsidP="00EB42C2">
      <w:pPr>
        <w:pStyle w:val="HTMLPreformatted"/>
      </w:pPr>
      <w:proofErr w:type="gramStart"/>
      <w:r>
        <w:t>represent</w:t>
      </w:r>
      <w:proofErr w:type="gramEnd"/>
      <w:r>
        <w:t xml:space="preserve"> a real competitive advantage for me.  Why should I give the </w:t>
      </w:r>
      <w:proofErr w:type="gramStart"/>
      <w:r>
        <w:t>data</w:t>
      </w:r>
      <w:proofErr w:type="gramEnd"/>
    </w:p>
    <w:p w:rsidR="00EB42C2" w:rsidRDefault="00EB42C2" w:rsidP="00EB42C2">
      <w:pPr>
        <w:pStyle w:val="HTMLPreformatted"/>
      </w:pPr>
      <w:proofErr w:type="gramStart"/>
      <w:r>
        <w:t>away</w:t>
      </w:r>
      <w:proofErr w:type="gramEnd"/>
      <w:r>
        <w:t>?"</w:t>
      </w:r>
    </w:p>
    <w:p w:rsidR="00EB42C2" w:rsidRDefault="00EB42C2" w:rsidP="00EB42C2">
      <w:pPr>
        <w:pStyle w:val="HTMLPreformatted"/>
      </w:pPr>
    </w:p>
    <w:p w:rsidR="00EB42C2" w:rsidRDefault="00EB42C2" w:rsidP="00EB42C2">
      <w:pPr>
        <w:pStyle w:val="HTMLPreformatted"/>
      </w:pPr>
      <w:r>
        <w:t>2)      There is a company called Verisk Analytics that has been around</w:t>
      </w:r>
    </w:p>
    <w:p w:rsidR="00EB42C2" w:rsidRDefault="00EB42C2" w:rsidP="00EB42C2">
      <w:pPr>
        <w:pStyle w:val="HTMLPreformatted"/>
      </w:pPr>
      <w:proofErr w:type="gramStart"/>
      <w:r>
        <w:t>since</w:t>
      </w:r>
      <w:proofErr w:type="gramEnd"/>
      <w:r>
        <w:t xml:space="preserve"> 1971.  The Insurance Services Office (yet another ISO) is perhaps the</w:t>
      </w:r>
    </w:p>
    <w:p w:rsidR="00EB42C2" w:rsidRDefault="00EB42C2" w:rsidP="00EB42C2">
      <w:pPr>
        <w:pStyle w:val="HTMLPreformatted"/>
      </w:pPr>
      <w:proofErr w:type="gramStart"/>
      <w:r>
        <w:t>best</w:t>
      </w:r>
      <w:proofErr w:type="gramEnd"/>
      <w:r>
        <w:t xml:space="preserve"> known.</w:t>
      </w:r>
    </w:p>
    <w:p w:rsidR="00EB42C2" w:rsidRDefault="00EB42C2" w:rsidP="00EB42C2">
      <w:pPr>
        <w:pStyle w:val="HTMLPreformatted"/>
      </w:pPr>
    </w:p>
    <w:p w:rsidR="00EB42C2" w:rsidRDefault="00EB42C2" w:rsidP="00EB42C2">
      <w:pPr>
        <w:pStyle w:val="HTMLPreformatted"/>
      </w:pPr>
      <w:r>
        <w:t>Among the many companies Verisk owns, one is of particular relevance to this</w:t>
      </w:r>
    </w:p>
    <w:p w:rsidR="00EB42C2" w:rsidRDefault="00EB42C2" w:rsidP="00EB42C2">
      <w:pPr>
        <w:pStyle w:val="HTMLPreformatted"/>
      </w:pPr>
      <w:proofErr w:type="gramStart"/>
      <w:r>
        <w:lastRenderedPageBreak/>
        <w:t>discussion</w:t>
      </w:r>
      <w:proofErr w:type="gramEnd"/>
      <w:r>
        <w:t xml:space="preserve"> - AIR Worldwide.</w:t>
      </w:r>
    </w:p>
    <w:p w:rsidR="00EB42C2" w:rsidRDefault="00EB42C2" w:rsidP="00EB42C2">
      <w:pPr>
        <w:pStyle w:val="HTMLPreformatted"/>
      </w:pPr>
    </w:p>
    <w:p w:rsidR="00EB42C2" w:rsidRDefault="00EB42C2" w:rsidP="00EB42C2">
      <w:pPr>
        <w:pStyle w:val="HTMLPreformatted"/>
      </w:pPr>
      <w:r>
        <w:t>AIR Worldwide has published a data standard - similar I suppose to the one</w:t>
      </w:r>
    </w:p>
    <w:p w:rsidR="00EB42C2" w:rsidRDefault="00EB42C2" w:rsidP="00EB42C2">
      <w:pPr>
        <w:pStyle w:val="HTMLPreformatted"/>
      </w:pPr>
      <w:proofErr w:type="spellStart"/>
      <w:r>
        <w:t>Konrads</w:t>
      </w:r>
      <w:proofErr w:type="spellEnd"/>
      <w:r>
        <w:t xml:space="preserve"> mentioned below.  Here's a link:</w:t>
      </w:r>
    </w:p>
    <w:p w:rsidR="00EB42C2" w:rsidRDefault="00EB42C2" w:rsidP="00EB42C2">
      <w:pPr>
        <w:pStyle w:val="HTMLPreformatted"/>
      </w:pPr>
      <w:r>
        <w:t>https://www.air-worldwide.com/Documentation/Cyber-Exposure-Data-Standard/Ind</w:t>
      </w:r>
    </w:p>
    <w:p w:rsidR="00EB42C2" w:rsidRDefault="00CF4AC3" w:rsidP="00EB42C2">
      <w:pPr>
        <w:pStyle w:val="HTMLPreformatted"/>
      </w:pPr>
      <w:r>
        <w:t xml:space="preserve">ex.htm </w:t>
      </w:r>
      <w:r w:rsidR="00EB42C2">
        <w:t xml:space="preserve"> </w:t>
      </w:r>
    </w:p>
    <w:p w:rsidR="00EB42C2" w:rsidRDefault="00EB42C2" w:rsidP="00EB42C2">
      <w:pPr>
        <w:pStyle w:val="HTMLPreformatted"/>
      </w:pPr>
    </w:p>
    <w:p w:rsidR="00EB42C2" w:rsidRDefault="00EB42C2" w:rsidP="00EB42C2">
      <w:pPr>
        <w:pStyle w:val="HTMLPreformatted"/>
      </w:pPr>
      <w:r>
        <w:t xml:space="preserve">3)      I tend to agree with </w:t>
      </w:r>
      <w:proofErr w:type="spellStart"/>
      <w:r>
        <w:t>Kondrads</w:t>
      </w:r>
      <w:proofErr w:type="spellEnd"/>
      <w:r>
        <w:t xml:space="preserve"> that the insurance folks are a bit too</w:t>
      </w:r>
    </w:p>
    <w:p w:rsidR="00EB42C2" w:rsidRDefault="00EB42C2" w:rsidP="00EB42C2">
      <w:pPr>
        <w:pStyle w:val="HTMLPreformatted"/>
      </w:pPr>
      <w:proofErr w:type="gramStart"/>
      <w:r>
        <w:t>hung</w:t>
      </w:r>
      <w:proofErr w:type="gramEnd"/>
      <w:r>
        <w:t xml:space="preserve"> up on what they call "actuarial quality" data.  I am not even sure what</w:t>
      </w:r>
    </w:p>
    <w:p w:rsidR="00EB42C2" w:rsidRDefault="00EB42C2" w:rsidP="00EB42C2">
      <w:pPr>
        <w:pStyle w:val="HTMLPreformatted"/>
      </w:pPr>
      <w:proofErr w:type="gramStart"/>
      <w:r>
        <w:t>they</w:t>
      </w:r>
      <w:proofErr w:type="gramEnd"/>
      <w:r>
        <w:t xml:space="preserve"> mean when they say that, but it has become increasingly clear to me</w:t>
      </w:r>
    </w:p>
    <w:p w:rsidR="00EB42C2" w:rsidRDefault="00EB42C2" w:rsidP="00EB42C2">
      <w:pPr>
        <w:pStyle w:val="HTMLPreformatted"/>
      </w:pPr>
      <w:proofErr w:type="gramStart"/>
      <w:r>
        <w:t>that</w:t>
      </w:r>
      <w:proofErr w:type="gramEnd"/>
      <w:r>
        <w:t xml:space="preserve"> the underwriters and risk managers could benefit from talking with Doug</w:t>
      </w:r>
    </w:p>
    <w:p w:rsidR="00EB42C2" w:rsidRDefault="00EB42C2" w:rsidP="00EB42C2">
      <w:pPr>
        <w:pStyle w:val="HTMLPreformatted"/>
      </w:pPr>
      <w:r>
        <w:t>Hubbard and others who understand that you usually have more data than you</w:t>
      </w:r>
    </w:p>
    <w:p w:rsidR="00EB42C2" w:rsidRDefault="00EB42C2" w:rsidP="00EB42C2">
      <w:pPr>
        <w:pStyle w:val="HTMLPreformatted"/>
      </w:pPr>
      <w:proofErr w:type="gramStart"/>
      <w:r>
        <w:t>realize</w:t>
      </w:r>
      <w:proofErr w:type="gramEnd"/>
      <w:r>
        <w:t xml:space="preserve"> and need less than you think you do.</w:t>
      </w:r>
    </w:p>
    <w:p w:rsidR="00CD1972" w:rsidRDefault="00CD1972">
      <w:pPr>
        <w:rPr>
          <w:rFonts w:cs="Courier New"/>
          <w:sz w:val="20"/>
          <w:szCs w:val="20"/>
        </w:rPr>
      </w:pPr>
    </w:p>
    <w:p w:rsidR="001D24B8" w:rsidRDefault="001D24B8" w:rsidP="001D24B8">
      <w:pPr>
        <w:pStyle w:val="HTMLPreformatted"/>
      </w:pPr>
      <w:r>
        <w:t>Project: [SIRA] PCI DSS Metrics Project</w:t>
      </w:r>
    </w:p>
    <w:p w:rsidR="001D24B8" w:rsidRDefault="001D24B8" w:rsidP="001D24B8">
      <w:pPr>
        <w:pStyle w:val="HTMLPreformatted"/>
      </w:pPr>
    </w:p>
    <w:p w:rsidR="001D24B8" w:rsidRDefault="001D24B8" w:rsidP="001D24B8">
      <w:pPr>
        <w:pStyle w:val="HTMLPreformatted"/>
      </w:pPr>
      <w:r>
        <w:t xml:space="preserve">Extending the GQM work that SIRA has done for the NIST CSF to other frameworks. </w:t>
      </w:r>
    </w:p>
    <w:p w:rsidR="001D24B8" w:rsidRDefault="001D24B8" w:rsidP="001D24B8">
      <w:pPr>
        <w:pStyle w:val="HTMLPreformatted"/>
      </w:pPr>
    </w:p>
    <w:p w:rsidR="001D24B8" w:rsidRDefault="001D24B8" w:rsidP="001D24B8">
      <w:pPr>
        <w:pStyle w:val="HTMLPreformatted"/>
      </w:pPr>
      <w:r>
        <w:t xml:space="preserve">Goal: My goal is to at least go through all of the high-level requirements and work through the GQM methodology to identify metrics for any that are actual control implementation and not just </w:t>
      </w:r>
      <w:proofErr w:type="spellStart"/>
      <w:r>
        <w:t>wonking</w:t>
      </w:r>
      <w:proofErr w:type="spellEnd"/>
      <w:r>
        <w:t xml:space="preserve"> on policy.</w:t>
      </w:r>
    </w:p>
    <w:p w:rsidR="001D24B8" w:rsidRDefault="001D24B8" w:rsidP="001D24B8">
      <w:pPr>
        <w:pStyle w:val="HTMLPreformatted"/>
      </w:pPr>
    </w:p>
    <w:p w:rsidR="001D24B8" w:rsidRDefault="001D24B8" w:rsidP="001D24B8">
      <w:pPr>
        <w:pStyle w:val="HTMLPreformatted"/>
      </w:pPr>
      <w:r>
        <w:t>Question: Would you like to help create or proof this list of metrics?</w:t>
      </w:r>
    </w:p>
    <w:p w:rsidR="001D24B8" w:rsidRDefault="001D24B8" w:rsidP="001D24B8">
      <w:pPr>
        <w:pStyle w:val="HTMLPreformatted"/>
      </w:pPr>
    </w:p>
    <w:p w:rsidR="001D24B8" w:rsidRDefault="001D24B8" w:rsidP="001D24B8">
      <w:pPr>
        <w:pStyle w:val="HTMLPreformatted"/>
      </w:pPr>
      <w:r>
        <w:t xml:space="preserve">Metric:  </w:t>
      </w:r>
    </w:p>
    <w:p w:rsidR="001D24B8" w:rsidRDefault="001D24B8" w:rsidP="001D24B8">
      <w:pPr>
        <w:pStyle w:val="HTMLPreformatted"/>
      </w:pPr>
      <w:proofErr w:type="gramStart"/>
      <w:r>
        <w:t>good</w:t>
      </w:r>
      <w:proofErr w:type="gramEnd"/>
      <w:r>
        <w:t xml:space="preserve"> first run is complete.</w:t>
      </w:r>
    </w:p>
    <w:p w:rsidR="001D24B8" w:rsidRDefault="001D24B8" w:rsidP="001D24B8">
      <w:pPr>
        <w:pStyle w:val="HTMLPreformatted"/>
      </w:pPr>
    </w:p>
    <w:p w:rsidR="001D24B8" w:rsidRDefault="001D24B8" w:rsidP="001D24B8">
      <w:pPr>
        <w:pStyle w:val="HTMLPreformatted"/>
      </w:pPr>
    </w:p>
    <w:p w:rsidR="001D24B8" w:rsidRDefault="001D24B8">
      <w:pPr>
        <w:rPr>
          <w:rFonts w:cs="Courier New"/>
          <w:sz w:val="20"/>
          <w:szCs w:val="20"/>
        </w:rPr>
      </w:pPr>
    </w:p>
    <w:p w:rsidR="008A03AA" w:rsidRDefault="008A03AA" w:rsidP="008A03AA">
      <w:pPr>
        <w:pStyle w:val="HTMLPreformatted"/>
      </w:pPr>
      <w:r>
        <w:t xml:space="preserve">Project: </w:t>
      </w:r>
    </w:p>
    <w:p w:rsidR="008A03AA" w:rsidRDefault="008A03AA" w:rsidP="008A03AA">
      <w:pPr>
        <w:pStyle w:val="HTMLPreformatted"/>
      </w:pPr>
      <w:r>
        <w:t>Date: Fri, 11 Mar 2016 13:13:45 -0800</w:t>
      </w:r>
    </w:p>
    <w:p w:rsidR="008A03AA" w:rsidRDefault="008A03AA" w:rsidP="008A03AA">
      <w:pPr>
        <w:pStyle w:val="HTMLPreformatted"/>
      </w:pPr>
      <w:r>
        <w:t xml:space="preserve">From: Jeff </w:t>
      </w:r>
      <w:proofErr w:type="spellStart"/>
      <w:r>
        <w:t>Lowder</w:t>
      </w:r>
      <w:proofErr w:type="spellEnd"/>
      <w:r>
        <w:t xml:space="preserve"> &lt;jeff.lowder@societyinforisk.org&gt;</w:t>
      </w:r>
    </w:p>
    <w:p w:rsidR="008A03AA" w:rsidRDefault="008A03AA" w:rsidP="008A03AA">
      <w:pPr>
        <w:pStyle w:val="HTMLPreformatted"/>
      </w:pPr>
      <w:r>
        <w:t>Subject: [SIRA] Resurrecting the IRMBOK Meetings</w:t>
      </w:r>
    </w:p>
    <w:p w:rsidR="008A03AA" w:rsidRDefault="008A03AA" w:rsidP="008A03AA">
      <w:pPr>
        <w:pStyle w:val="HTMLPreformatted"/>
      </w:pPr>
    </w:p>
    <w:p w:rsidR="008A03AA" w:rsidRDefault="008A03AA" w:rsidP="008A03AA">
      <w:pPr>
        <w:pStyle w:val="HTMLPreformatted"/>
      </w:pPr>
      <w:r>
        <w:t>After a long hiatus, I've doubled the size of my team and finally have the</w:t>
      </w:r>
    </w:p>
    <w:p w:rsidR="008A03AA" w:rsidRDefault="008A03AA" w:rsidP="008A03AA">
      <w:pPr>
        <w:pStyle w:val="HTMLPreformatted"/>
      </w:pPr>
      <w:proofErr w:type="gramStart"/>
      <w:r>
        <w:t>availability</w:t>
      </w:r>
      <w:proofErr w:type="gramEnd"/>
      <w:r>
        <w:t xml:space="preserve"> to really focus on finally finish version 1.0 of the</w:t>
      </w:r>
    </w:p>
    <w:p w:rsidR="008A03AA" w:rsidRDefault="008A03AA" w:rsidP="008A03AA">
      <w:pPr>
        <w:pStyle w:val="HTMLPreformatted"/>
      </w:pPr>
      <w:proofErr w:type="gramStart"/>
      <w:r>
        <w:t>Information Risk Management Body of Knowledge (IRMBOK).</w:t>
      </w:r>
      <w:proofErr w:type="gramEnd"/>
      <w:r>
        <w:t xml:space="preserve"> If you're</w:t>
      </w:r>
    </w:p>
    <w:p w:rsidR="008A03AA" w:rsidRDefault="008A03AA" w:rsidP="008A03AA">
      <w:pPr>
        <w:pStyle w:val="HTMLPreformatted"/>
      </w:pPr>
      <w:proofErr w:type="gramStart"/>
      <w:r>
        <w:t>interested</w:t>
      </w:r>
      <w:proofErr w:type="gramEnd"/>
      <w:r>
        <w:t xml:space="preserve"> in participating, please reply to me privately with days and</w:t>
      </w:r>
    </w:p>
    <w:p w:rsidR="008A03AA" w:rsidRDefault="008A03AA" w:rsidP="008A03AA">
      <w:pPr>
        <w:pStyle w:val="HTMLPreformatted"/>
      </w:pPr>
      <w:proofErr w:type="gramStart"/>
      <w:r>
        <w:t>times</w:t>
      </w:r>
      <w:proofErr w:type="gramEnd"/>
      <w:r>
        <w:t xml:space="preserve"> (indicate time zone) which work for you and I will be in touch.</w:t>
      </w:r>
    </w:p>
    <w:p w:rsidR="008A03AA" w:rsidRDefault="008A03AA" w:rsidP="008A03AA">
      <w:pPr>
        <w:pStyle w:val="HTMLPreformatted"/>
      </w:pPr>
    </w:p>
    <w:p w:rsidR="008A03AA" w:rsidRDefault="008A03AA" w:rsidP="008A03AA">
      <w:pPr>
        <w:pStyle w:val="HTMLPreformatted"/>
      </w:pPr>
      <w:r>
        <w:t>Jeff</w:t>
      </w:r>
    </w:p>
    <w:p w:rsidR="00F44EBE" w:rsidRDefault="00F44EBE">
      <w:pPr>
        <w:rPr>
          <w:rFonts w:cs="Courier New"/>
          <w:sz w:val="20"/>
          <w:szCs w:val="20"/>
        </w:rPr>
      </w:pPr>
    </w:p>
    <w:p w:rsidR="00EB65BC" w:rsidRDefault="00EB65BC" w:rsidP="00EB65BC">
      <w:pPr>
        <w:pStyle w:val="HTMLPreformatted"/>
      </w:pPr>
      <w:r>
        <w:t>Project:</w:t>
      </w:r>
    </w:p>
    <w:p w:rsidR="00EB65BC" w:rsidRDefault="00EB65BC" w:rsidP="00EB65BC">
      <w:pPr>
        <w:pStyle w:val="HTMLPreformatted"/>
      </w:pPr>
      <w:r>
        <w:t>I’m hoping you security leaders, risk wonks, and metrics experts might be</w:t>
      </w:r>
    </w:p>
    <w:p w:rsidR="00EB65BC" w:rsidRDefault="00EB65BC" w:rsidP="00EB65BC">
      <w:pPr>
        <w:pStyle w:val="HTMLPreformatted"/>
      </w:pPr>
      <w:proofErr w:type="gramStart"/>
      <w:r>
        <w:t>willing</w:t>
      </w:r>
      <w:proofErr w:type="gramEnd"/>
      <w:r>
        <w:t xml:space="preserve"> and able to help with a research project that Jay Jacobs and I</w:t>
      </w:r>
    </w:p>
    <w:p w:rsidR="00EB65BC" w:rsidRDefault="00EB65BC" w:rsidP="00EB65BC">
      <w:pPr>
        <w:pStyle w:val="HTMLPreformatted"/>
      </w:pPr>
      <w:proofErr w:type="gramStart"/>
      <w:r>
        <w:t>started</w:t>
      </w:r>
      <w:proofErr w:type="gramEnd"/>
      <w:r>
        <w:t xml:space="preserve"> recently.</w:t>
      </w:r>
    </w:p>
    <w:p w:rsidR="00EB65BC" w:rsidRDefault="00EB65BC" w:rsidP="00EB65BC">
      <w:pPr>
        <w:pStyle w:val="HTMLPreformatted"/>
      </w:pPr>
    </w:p>
    <w:p w:rsidR="00EB65BC" w:rsidRDefault="00EB65BC" w:rsidP="00EB65BC">
      <w:pPr>
        <w:pStyle w:val="HTMLPreformatted"/>
      </w:pPr>
      <w:r>
        <w:t>A little bit of background for those that aren’t aware: Jay and I started</w:t>
      </w:r>
    </w:p>
    <w:p w:rsidR="00EB65BC" w:rsidRDefault="00EB65BC" w:rsidP="00EB65BC">
      <w:pPr>
        <w:pStyle w:val="HTMLPreformatted"/>
      </w:pPr>
      <w:proofErr w:type="gramStart"/>
      <w:r>
        <w:t>the</w:t>
      </w:r>
      <w:proofErr w:type="gramEnd"/>
      <w:r>
        <w:t xml:space="preserve"> </w:t>
      </w:r>
      <w:proofErr w:type="spellStart"/>
      <w:r>
        <w:t>Cyentia</w:t>
      </w:r>
      <w:proofErr w:type="spellEnd"/>
      <w:r>
        <w:t xml:space="preserve"> Institute as a vehicle for advancing cybersecurity knowledge,</w:t>
      </w:r>
    </w:p>
    <w:p w:rsidR="00EB65BC" w:rsidRDefault="00EB65BC" w:rsidP="00EB65BC">
      <w:pPr>
        <w:pStyle w:val="HTMLPreformatted"/>
      </w:pPr>
      <w:proofErr w:type="gramStart"/>
      <w:r>
        <w:t>practice</w:t>
      </w:r>
      <w:proofErr w:type="gramEnd"/>
      <w:r>
        <w:t>, and decisions through data-driven research. We’re starting small</w:t>
      </w:r>
    </w:p>
    <w:p w:rsidR="00EB65BC" w:rsidRDefault="00EB65BC" w:rsidP="00EB65BC">
      <w:pPr>
        <w:pStyle w:val="HTMLPreformatted"/>
      </w:pPr>
      <w:proofErr w:type="gramStart"/>
      <w:r>
        <w:t>and</w:t>
      </w:r>
      <w:proofErr w:type="gramEnd"/>
      <w:r>
        <w:t xml:space="preserve"> slow, with one or two projects we can handle in addition to our other</w:t>
      </w:r>
    </w:p>
    <w:p w:rsidR="00EB65BC" w:rsidRDefault="00EB65BC" w:rsidP="00EB65BC">
      <w:pPr>
        <w:pStyle w:val="HTMLPreformatted"/>
      </w:pPr>
      <w:proofErr w:type="gramStart"/>
      <w:r>
        <w:t>professional</w:t>
      </w:r>
      <w:proofErr w:type="gramEnd"/>
      <w:r>
        <w:t xml:space="preserve"> duties. </w:t>
      </w:r>
    </w:p>
    <w:p w:rsidR="00EB65BC" w:rsidRDefault="00EB65BC" w:rsidP="00EB65BC">
      <w:pPr>
        <w:pStyle w:val="HTMLPreformatted"/>
      </w:pPr>
      <w:r>
        <w:lastRenderedPageBreak/>
        <w:t>Our first - the one we’re inviting you to participate in - is a topic we think is near and dear to the folks on this list.</w:t>
      </w:r>
    </w:p>
    <w:p w:rsidR="00EB65BC" w:rsidRDefault="00EB65BC" w:rsidP="00EB65BC">
      <w:pPr>
        <w:pStyle w:val="HTMLPreformatted"/>
      </w:pPr>
    </w:p>
    <w:p w:rsidR="00EB65BC" w:rsidRDefault="00EB65BC" w:rsidP="00EB65BC">
      <w:pPr>
        <w:pStyle w:val="HTMLPreformatted"/>
      </w:pPr>
      <w:r>
        <w:t xml:space="preserve">We will be interviewing metrics/risk SMEs, </w:t>
      </w:r>
      <w:proofErr w:type="spellStart"/>
      <w:r>
        <w:t>infosec</w:t>
      </w:r>
      <w:proofErr w:type="spellEnd"/>
      <w:r>
        <w:t xml:space="preserve"> executives, and board</w:t>
      </w:r>
    </w:p>
    <w:p w:rsidR="00EB65BC" w:rsidRDefault="00EB65BC" w:rsidP="00EB65BC">
      <w:pPr>
        <w:pStyle w:val="HTMLPreformatted"/>
      </w:pPr>
      <w:proofErr w:type="gramStart"/>
      <w:r>
        <w:t>members</w:t>
      </w:r>
      <w:proofErr w:type="gramEnd"/>
      <w:r>
        <w:t xml:space="preserve"> to understand how security posture and information risk is viewed,</w:t>
      </w:r>
    </w:p>
    <w:p w:rsidR="00EB65BC" w:rsidRDefault="00EB65BC" w:rsidP="00EB65BC">
      <w:pPr>
        <w:pStyle w:val="HTMLPreformatted"/>
      </w:pPr>
      <w:proofErr w:type="gramStart"/>
      <w:r>
        <w:t>measured</w:t>
      </w:r>
      <w:proofErr w:type="gramEnd"/>
      <w:r>
        <w:t>, used, and communicated across the business. We’re particularly</w:t>
      </w:r>
    </w:p>
    <w:p w:rsidR="00EB65BC" w:rsidRDefault="00EB65BC" w:rsidP="00EB65BC">
      <w:pPr>
        <w:pStyle w:val="HTMLPreformatted"/>
      </w:pPr>
      <w:proofErr w:type="gramStart"/>
      <w:r>
        <w:t>interested</w:t>
      </w:r>
      <w:proofErr w:type="gramEnd"/>
      <w:r>
        <w:t xml:space="preserve"> in comparing and contrasting perspectives from these different</w:t>
      </w:r>
    </w:p>
    <w:p w:rsidR="00EB65BC" w:rsidRDefault="00EB65BC" w:rsidP="00EB65BC">
      <w:pPr>
        <w:pStyle w:val="HTMLPreformatted"/>
      </w:pPr>
      <w:proofErr w:type="gramStart"/>
      <w:r>
        <w:t>groups</w:t>
      </w:r>
      <w:proofErr w:type="gramEnd"/>
      <w:r>
        <w:t>. Our findings will be freely published for the benefit of the</w:t>
      </w:r>
    </w:p>
    <w:p w:rsidR="00EB65BC" w:rsidRDefault="00EB65BC" w:rsidP="00EB65BC">
      <w:pPr>
        <w:pStyle w:val="HTMLPreformatted"/>
      </w:pPr>
      <w:proofErr w:type="gramStart"/>
      <w:r>
        <w:t>community</w:t>
      </w:r>
      <w:proofErr w:type="gramEnd"/>
      <w:r>
        <w:t>.</w:t>
      </w:r>
    </w:p>
    <w:p w:rsidR="00EB65BC" w:rsidRDefault="00EB65BC" w:rsidP="00EB65BC">
      <w:pPr>
        <w:pStyle w:val="HTMLPreformatted"/>
      </w:pPr>
    </w:p>
    <w:p w:rsidR="00EB65BC" w:rsidRDefault="00EB65BC" w:rsidP="00EB65BC">
      <w:pPr>
        <w:pStyle w:val="HTMLPreformatted"/>
      </w:pPr>
      <w:proofErr w:type="spellStart"/>
      <w:r>
        <w:t>Wanna</w:t>
      </w:r>
      <w:proofErr w:type="spellEnd"/>
      <w:r>
        <w:t xml:space="preserve"> participate? If so, you have 2 options. Our preferred method is a</w:t>
      </w:r>
    </w:p>
    <w:p w:rsidR="00EB65BC" w:rsidRDefault="00EB65BC" w:rsidP="00EB65BC">
      <w:pPr>
        <w:pStyle w:val="HTMLPreformatted"/>
      </w:pPr>
      <w:proofErr w:type="gramStart"/>
      <w:r>
        <w:t>live</w:t>
      </w:r>
      <w:proofErr w:type="gramEnd"/>
      <w:r>
        <w:t xml:space="preserve"> one-on-one interview that takes about 30 minutes (conducted by Yours</w:t>
      </w:r>
    </w:p>
    <w:p w:rsidR="00EB65BC" w:rsidRDefault="00EB65BC" w:rsidP="00EB65BC">
      <w:pPr>
        <w:pStyle w:val="HTMLPreformatted"/>
      </w:pPr>
      <w:proofErr w:type="gramStart"/>
      <w:r>
        <w:t>Truly).</w:t>
      </w:r>
      <w:proofErr w:type="gramEnd"/>
      <w:r>
        <w:t xml:space="preserve"> If that’s going to be tough on your schedule between now and the</w:t>
      </w:r>
    </w:p>
    <w:p w:rsidR="00EB65BC" w:rsidRDefault="00EB65BC" w:rsidP="00EB65BC">
      <w:pPr>
        <w:pStyle w:val="HTMLPreformatted"/>
      </w:pPr>
      <w:proofErr w:type="gramStart"/>
      <w:r>
        <w:t>end</w:t>
      </w:r>
      <w:proofErr w:type="gramEnd"/>
      <w:r>
        <w:t xml:space="preserve"> of the year, I can send you an online form to knock out at your convenience. Either way, </w:t>
      </w:r>
      <w:proofErr w:type="gramStart"/>
      <w:r>
        <w:t>reply</w:t>
      </w:r>
      <w:proofErr w:type="gramEnd"/>
      <w:r>
        <w:t xml:space="preserve"> to me directly, and we get the ball rolling.</w:t>
      </w:r>
    </w:p>
    <w:p w:rsidR="008A03AA" w:rsidRDefault="008A03AA">
      <w:pPr>
        <w:rPr>
          <w:rFonts w:cs="Courier New"/>
          <w:sz w:val="20"/>
          <w:szCs w:val="20"/>
        </w:rPr>
      </w:pPr>
    </w:p>
    <w:p w:rsidR="00B33AD7" w:rsidRDefault="00B33AD7" w:rsidP="00B33AD7">
      <w:pPr>
        <w:pStyle w:val="HTMLPreformatted"/>
      </w:pPr>
      <w:r>
        <w:t>Task: formalizing and quantifying risk statements</w:t>
      </w:r>
    </w:p>
    <w:p w:rsidR="00B33AD7" w:rsidRDefault="00B33AD7" w:rsidP="00B33AD7">
      <w:pPr>
        <w:pStyle w:val="HTMLPreformatted"/>
      </w:pPr>
      <w:r>
        <w:t>Example: Vulnerability Management.</w:t>
      </w:r>
    </w:p>
    <w:p w:rsidR="00B33AD7" w:rsidRDefault="00B33AD7" w:rsidP="00B33AD7">
      <w:pPr>
        <w:pStyle w:val="HTMLPreformatted"/>
      </w:pPr>
      <w:r>
        <w:t>Evidence: Global data clearly indicates that failure to patch in a timely fashion is a leading cause of compromise.</w:t>
      </w:r>
    </w:p>
    <w:p w:rsidR="00B33AD7" w:rsidRDefault="00B33AD7" w:rsidP="00B33AD7">
      <w:pPr>
        <w:pStyle w:val="HTMLPreformatted"/>
      </w:pPr>
      <w:r>
        <w:t>Q. Why the need to go through a formalized risk process to conclude that vulnerabilities should be patched quickly?</w:t>
      </w:r>
    </w:p>
    <w:p w:rsidR="00B33AD7" w:rsidRDefault="00B33AD7" w:rsidP="00B33AD7">
      <w:pPr>
        <w:pStyle w:val="HTMLPreformatted"/>
      </w:pPr>
      <w:r>
        <w:t xml:space="preserve">A. For many good reasons, including: documenting the risk in a register so others know it was not overlooked, and because not all vulnerabilities can be patched, and because the words “timely” and “quickly” are not sufficiently defined. Overall, we subvert the risk management process by not applying it uniformly to each risk, control, or outcome.  Plus, things which appear to be simplistic and </w:t>
      </w:r>
      <w:proofErr w:type="gramStart"/>
      <w:r>
        <w:t>obvious,</w:t>
      </w:r>
      <w:proofErr w:type="gramEnd"/>
      <w:r>
        <w:t xml:space="preserve"> are actually more complex or nuanced.</w:t>
      </w:r>
    </w:p>
    <w:p w:rsidR="00B33AD7" w:rsidRDefault="00B33AD7" w:rsidP="00B33AD7">
      <w:pPr>
        <w:pStyle w:val="HTMLPreformatted"/>
      </w:pPr>
    </w:p>
    <w:p w:rsidR="00B33AD7" w:rsidRDefault="00B33AD7" w:rsidP="00B33AD7">
      <w:pPr>
        <w:pStyle w:val="HTMLPreformatted"/>
      </w:pPr>
    </w:p>
    <w:p w:rsidR="00B33AD7" w:rsidRDefault="00B33AD7" w:rsidP="00B33AD7">
      <w:pPr>
        <w:pStyle w:val="HTMLPreformatted"/>
      </w:pPr>
    </w:p>
    <w:p w:rsidR="00B33AD7" w:rsidRDefault="0017018E">
      <w:pPr>
        <w:rPr>
          <w:rFonts w:cs="Courier New"/>
          <w:sz w:val="20"/>
          <w:szCs w:val="20"/>
        </w:rPr>
      </w:pPr>
      <w:r>
        <w:rPr>
          <w:rFonts w:cs="Courier New"/>
          <w:sz w:val="20"/>
          <w:szCs w:val="20"/>
        </w:rPr>
        <w:t>^ &amp; ^ &amp; ^ &amp; ^ &amp;</w:t>
      </w:r>
    </w:p>
    <w:p w:rsidR="0017018E" w:rsidRDefault="0017018E">
      <w:pPr>
        <w:rPr>
          <w:rFonts w:cs="Courier New"/>
          <w:sz w:val="20"/>
          <w:szCs w:val="20"/>
        </w:rPr>
      </w:pPr>
    </w:p>
    <w:p w:rsidR="0017018E" w:rsidRDefault="0017018E">
      <w:pPr>
        <w:rPr>
          <w:rFonts w:cs="Courier New"/>
          <w:sz w:val="20"/>
          <w:szCs w:val="20"/>
        </w:rPr>
      </w:pPr>
      <w:r>
        <w:rPr>
          <w:rFonts w:cs="Courier New"/>
          <w:sz w:val="20"/>
          <w:szCs w:val="20"/>
        </w:rPr>
        <w:t>MY SIRA Project:</w:t>
      </w:r>
    </w:p>
    <w:p w:rsidR="0017018E" w:rsidRDefault="0017018E">
      <w:pPr>
        <w:rPr>
          <w:rFonts w:cs="Courier New"/>
          <w:sz w:val="20"/>
          <w:szCs w:val="20"/>
        </w:rPr>
      </w:pPr>
      <w:r>
        <w:rPr>
          <w:rFonts w:cs="Courier New"/>
          <w:sz w:val="20"/>
          <w:szCs w:val="20"/>
        </w:rPr>
        <w:t>Select a set of IAM controls to monitor user behavior in regard to resource usage.</w:t>
      </w:r>
    </w:p>
    <w:p w:rsidR="0017018E" w:rsidRDefault="0017018E">
      <w:pPr>
        <w:rPr>
          <w:rFonts w:cs="Courier New"/>
          <w:sz w:val="20"/>
          <w:szCs w:val="20"/>
        </w:rPr>
      </w:pPr>
      <w:r>
        <w:rPr>
          <w:rFonts w:cs="Courier New"/>
          <w:sz w:val="20"/>
          <w:szCs w:val="20"/>
        </w:rPr>
        <w:t>Try to determine which controls are most effective for detecting normal and abnormal behavior.</w:t>
      </w:r>
    </w:p>
    <w:p w:rsidR="0017018E" w:rsidRDefault="00022E07">
      <w:pPr>
        <w:rPr>
          <w:rFonts w:cs="Courier New"/>
          <w:sz w:val="20"/>
          <w:szCs w:val="20"/>
        </w:rPr>
      </w:pPr>
      <w:r>
        <w:rPr>
          <w:rFonts w:cs="Courier New"/>
          <w:sz w:val="20"/>
          <w:szCs w:val="20"/>
        </w:rPr>
        <w:t>Try to determine which combinations of controls are most effective for proving correlation between events as verification that a single control is effective.</w:t>
      </w:r>
    </w:p>
    <w:p w:rsidR="00022E07" w:rsidRDefault="00022E07">
      <w:pPr>
        <w:rPr>
          <w:rFonts w:cs="Courier New"/>
          <w:sz w:val="20"/>
          <w:szCs w:val="20"/>
        </w:rPr>
      </w:pPr>
      <w:r>
        <w:rPr>
          <w:rFonts w:cs="Courier New"/>
          <w:sz w:val="20"/>
          <w:szCs w:val="20"/>
        </w:rPr>
        <w:t>Try to determine the range of normal vs abnormal behavior per-user, and per-resource.</w:t>
      </w:r>
    </w:p>
    <w:p w:rsidR="00022E07" w:rsidRDefault="004B4A16">
      <w:pPr>
        <w:rPr>
          <w:rFonts w:cs="Courier New"/>
          <w:sz w:val="20"/>
          <w:szCs w:val="20"/>
        </w:rPr>
      </w:pPr>
      <w:r>
        <w:rPr>
          <w:rFonts w:cs="Courier New"/>
          <w:sz w:val="20"/>
          <w:szCs w:val="20"/>
        </w:rPr>
        <w:t>Calculate baseline risk levels for each control and/or control set.</w:t>
      </w:r>
    </w:p>
    <w:p w:rsidR="00C077E1" w:rsidRDefault="00C077E1" w:rsidP="00C077E1">
      <w:pPr>
        <w:rPr>
          <w:rFonts w:cs="Courier New"/>
          <w:sz w:val="20"/>
          <w:szCs w:val="20"/>
        </w:rPr>
      </w:pPr>
      <w:r>
        <w:rPr>
          <w:rFonts w:cs="Courier New"/>
          <w:sz w:val="20"/>
          <w:szCs w:val="20"/>
        </w:rPr>
        <w:t>Calculate baseline risk levels for each control and/or control set on a per-user basis and per-resource basis.</w:t>
      </w:r>
    </w:p>
    <w:p w:rsidR="00625125" w:rsidRDefault="00C077E1" w:rsidP="00C077E1">
      <w:pPr>
        <w:rPr>
          <w:rFonts w:cs="Courier New"/>
          <w:sz w:val="20"/>
          <w:szCs w:val="20"/>
        </w:rPr>
      </w:pPr>
      <w:r>
        <w:rPr>
          <w:rFonts w:cs="Courier New"/>
          <w:sz w:val="20"/>
          <w:szCs w:val="20"/>
        </w:rPr>
        <w:t>.</w:t>
      </w:r>
      <w:r w:rsidR="00625125">
        <w:rPr>
          <w:rFonts w:cs="Courier New"/>
          <w:sz w:val="20"/>
          <w:szCs w:val="20"/>
        </w:rPr>
        <w:t>Learn how patterns of events differ from expected process which these controls govern to ascertain implementation gaps and how they affect the effectiveness or verification of control(s).</w:t>
      </w:r>
    </w:p>
    <w:p w:rsidR="00625125" w:rsidRDefault="00625125" w:rsidP="00C077E1">
      <w:pPr>
        <w:rPr>
          <w:rFonts w:cs="Courier New"/>
          <w:sz w:val="20"/>
          <w:szCs w:val="20"/>
        </w:rPr>
      </w:pPr>
      <w:r>
        <w:rPr>
          <w:rFonts w:cs="Courier New"/>
          <w:sz w:val="20"/>
          <w:szCs w:val="20"/>
        </w:rPr>
        <w:lastRenderedPageBreak/>
        <w:t>Break outside the population of selected controls, and look for “elevation-of-privilege” events for all users and resources, such as changing permissions on resources, creating new accounts, etc. Use this set to somehow see what we are missing from our original control set population.</w:t>
      </w:r>
    </w:p>
    <w:p w:rsidR="00915EF0" w:rsidRDefault="00625125" w:rsidP="00C077E1">
      <w:pPr>
        <w:rPr>
          <w:rFonts w:cs="Courier New"/>
          <w:sz w:val="20"/>
          <w:szCs w:val="20"/>
        </w:rPr>
      </w:pPr>
      <w:r>
        <w:rPr>
          <w:rFonts w:cs="Courier New"/>
          <w:sz w:val="20"/>
          <w:szCs w:val="20"/>
        </w:rPr>
        <w:t xml:space="preserve">The purpose of all this is to determine “coverage” of our risk analysis: Is the scope of our </w:t>
      </w:r>
      <w:r w:rsidR="00915EF0">
        <w:rPr>
          <w:rFonts w:cs="Courier New"/>
          <w:sz w:val="20"/>
          <w:szCs w:val="20"/>
        </w:rPr>
        <w:t>analysis adequate to support our objective?</w:t>
      </w:r>
    </w:p>
    <w:p w:rsidR="00617DE3" w:rsidRDefault="00617DE3" w:rsidP="00C077E1">
      <w:pPr>
        <w:rPr>
          <w:rFonts w:cs="Courier New"/>
          <w:sz w:val="20"/>
          <w:szCs w:val="20"/>
        </w:rPr>
      </w:pPr>
      <w:r>
        <w:rPr>
          <w:rFonts w:cs="Courier New"/>
          <w:sz w:val="20"/>
          <w:szCs w:val="20"/>
        </w:rPr>
        <w:t>Q. Suppose I compare the controls on Windows vs Linux per-user. What’s the difference in my risk analysis?</w:t>
      </w:r>
    </w:p>
    <w:p w:rsidR="00A8071D" w:rsidRDefault="00A8071D" w:rsidP="00C077E1">
      <w:pPr>
        <w:rPr>
          <w:rFonts w:cs="Courier New"/>
          <w:sz w:val="20"/>
          <w:szCs w:val="20"/>
        </w:rPr>
      </w:pPr>
      <w:r>
        <w:rPr>
          <w:rFonts w:cs="Courier New"/>
          <w:sz w:val="20"/>
          <w:szCs w:val="20"/>
        </w:rPr>
        <w:t>Here’s my Project plan:</w:t>
      </w:r>
    </w:p>
    <w:p w:rsidR="009F14B7" w:rsidRDefault="00A8071D" w:rsidP="00C077E1">
      <w:pPr>
        <w:rPr>
          <w:rFonts w:cs="Courier New"/>
          <w:sz w:val="20"/>
          <w:szCs w:val="20"/>
        </w:rPr>
      </w:pPr>
      <w:r>
        <w:rPr>
          <w:rFonts w:cs="Courier New"/>
          <w:sz w:val="20"/>
          <w:szCs w:val="20"/>
        </w:rPr>
        <w:t xml:space="preserve">1. Create detection control scripts </w:t>
      </w:r>
      <w:r w:rsidR="009F14B7">
        <w:rPr>
          <w:rFonts w:cs="Courier New"/>
          <w:sz w:val="20"/>
          <w:szCs w:val="20"/>
        </w:rPr>
        <w:t xml:space="preserve">in </w:t>
      </w:r>
      <w:proofErr w:type="spellStart"/>
      <w:r w:rsidR="009F14B7">
        <w:rPr>
          <w:rFonts w:cs="Courier New"/>
          <w:sz w:val="20"/>
          <w:szCs w:val="20"/>
        </w:rPr>
        <w:t>Powershell</w:t>
      </w:r>
      <w:proofErr w:type="spellEnd"/>
      <w:r w:rsidR="009F14B7">
        <w:rPr>
          <w:rFonts w:cs="Courier New"/>
          <w:sz w:val="20"/>
          <w:szCs w:val="20"/>
        </w:rPr>
        <w:t xml:space="preserve"> and/or Python for Linux and Windows on my </w:t>
      </w:r>
      <w:proofErr w:type="spellStart"/>
      <w:r w:rsidR="009F14B7">
        <w:rPr>
          <w:rFonts w:cs="Courier New"/>
          <w:sz w:val="20"/>
          <w:szCs w:val="20"/>
        </w:rPr>
        <w:t>Netwrix</w:t>
      </w:r>
      <w:proofErr w:type="spellEnd"/>
      <w:r w:rsidR="009F14B7">
        <w:rPr>
          <w:rFonts w:cs="Courier New"/>
          <w:sz w:val="20"/>
          <w:szCs w:val="20"/>
        </w:rPr>
        <w:t xml:space="preserve"> control set.</w:t>
      </w:r>
    </w:p>
    <w:p w:rsidR="00C077E1" w:rsidRDefault="00625125" w:rsidP="00C077E1">
      <w:pPr>
        <w:rPr>
          <w:rFonts w:cs="Courier New"/>
          <w:sz w:val="20"/>
          <w:szCs w:val="20"/>
        </w:rPr>
      </w:pPr>
      <w:r>
        <w:rPr>
          <w:rFonts w:cs="Courier New"/>
          <w:sz w:val="20"/>
          <w:szCs w:val="20"/>
        </w:rPr>
        <w:t xml:space="preserve">    </w:t>
      </w:r>
    </w:p>
    <w:p w:rsidR="00C077E1" w:rsidRDefault="00C077E1">
      <w:pPr>
        <w:rPr>
          <w:rFonts w:cs="Courier New"/>
          <w:sz w:val="20"/>
          <w:szCs w:val="20"/>
        </w:rPr>
      </w:pPr>
    </w:p>
    <w:sectPr w:rsidR="00C0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569B3"/>
    <w:multiLevelType w:val="hybridMultilevel"/>
    <w:tmpl w:val="D33A0512"/>
    <w:lvl w:ilvl="0" w:tplc="EE68B0CA">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51B0F"/>
    <w:multiLevelType w:val="hybridMultilevel"/>
    <w:tmpl w:val="B8F0808C"/>
    <w:lvl w:ilvl="0" w:tplc="D0E6B48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51B976EF"/>
    <w:multiLevelType w:val="multilevel"/>
    <w:tmpl w:val="012AF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FF6C59"/>
    <w:multiLevelType w:val="hybridMultilevel"/>
    <w:tmpl w:val="8CC844B0"/>
    <w:lvl w:ilvl="0" w:tplc="57F47E2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C640A5"/>
    <w:multiLevelType w:val="multilevel"/>
    <w:tmpl w:val="54D87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D5"/>
    <w:rsid w:val="00000949"/>
    <w:rsid w:val="00002E14"/>
    <w:rsid w:val="00003EFE"/>
    <w:rsid w:val="000045D8"/>
    <w:rsid w:val="00005351"/>
    <w:rsid w:val="00011BF0"/>
    <w:rsid w:val="0001269E"/>
    <w:rsid w:val="00014A9D"/>
    <w:rsid w:val="00015B5D"/>
    <w:rsid w:val="00020157"/>
    <w:rsid w:val="000208D7"/>
    <w:rsid w:val="00022E07"/>
    <w:rsid w:val="0002480D"/>
    <w:rsid w:val="00026E21"/>
    <w:rsid w:val="00026E41"/>
    <w:rsid w:val="0003222D"/>
    <w:rsid w:val="00033739"/>
    <w:rsid w:val="00034AA8"/>
    <w:rsid w:val="000368B1"/>
    <w:rsid w:val="00036AF6"/>
    <w:rsid w:val="00040BC7"/>
    <w:rsid w:val="000453C2"/>
    <w:rsid w:val="000453C3"/>
    <w:rsid w:val="00045F23"/>
    <w:rsid w:val="00047768"/>
    <w:rsid w:val="00060297"/>
    <w:rsid w:val="00062D6F"/>
    <w:rsid w:val="0006471E"/>
    <w:rsid w:val="00065B2D"/>
    <w:rsid w:val="000704EB"/>
    <w:rsid w:val="000760A7"/>
    <w:rsid w:val="00077220"/>
    <w:rsid w:val="000772EF"/>
    <w:rsid w:val="00082DAB"/>
    <w:rsid w:val="00083FF7"/>
    <w:rsid w:val="00084B0A"/>
    <w:rsid w:val="00084B35"/>
    <w:rsid w:val="00092B01"/>
    <w:rsid w:val="000938A0"/>
    <w:rsid w:val="00094ED0"/>
    <w:rsid w:val="00095008"/>
    <w:rsid w:val="00097189"/>
    <w:rsid w:val="00097E11"/>
    <w:rsid w:val="000A192F"/>
    <w:rsid w:val="000A4A55"/>
    <w:rsid w:val="000A5E69"/>
    <w:rsid w:val="000A5F80"/>
    <w:rsid w:val="000B4141"/>
    <w:rsid w:val="000C08EC"/>
    <w:rsid w:val="000C2BF8"/>
    <w:rsid w:val="000C5CC4"/>
    <w:rsid w:val="000C6195"/>
    <w:rsid w:val="000D28CD"/>
    <w:rsid w:val="000D5609"/>
    <w:rsid w:val="000D6B2E"/>
    <w:rsid w:val="000F2C4C"/>
    <w:rsid w:val="001027BB"/>
    <w:rsid w:val="00105376"/>
    <w:rsid w:val="0010587F"/>
    <w:rsid w:val="0010623F"/>
    <w:rsid w:val="00107632"/>
    <w:rsid w:val="00113F56"/>
    <w:rsid w:val="00116905"/>
    <w:rsid w:val="00116D38"/>
    <w:rsid w:val="001247AE"/>
    <w:rsid w:val="00124DE2"/>
    <w:rsid w:val="00124F66"/>
    <w:rsid w:val="00124FE5"/>
    <w:rsid w:val="00127A9C"/>
    <w:rsid w:val="00130FC9"/>
    <w:rsid w:val="001335F1"/>
    <w:rsid w:val="001341FC"/>
    <w:rsid w:val="0014093D"/>
    <w:rsid w:val="00145826"/>
    <w:rsid w:val="00147CF8"/>
    <w:rsid w:val="00154107"/>
    <w:rsid w:val="00160BA9"/>
    <w:rsid w:val="00165E72"/>
    <w:rsid w:val="00167559"/>
    <w:rsid w:val="0017018E"/>
    <w:rsid w:val="00177758"/>
    <w:rsid w:val="00180B65"/>
    <w:rsid w:val="00180B7A"/>
    <w:rsid w:val="00180F45"/>
    <w:rsid w:val="00181B69"/>
    <w:rsid w:val="00182A5D"/>
    <w:rsid w:val="00185294"/>
    <w:rsid w:val="001864EB"/>
    <w:rsid w:val="001938E5"/>
    <w:rsid w:val="0019638B"/>
    <w:rsid w:val="001A25C3"/>
    <w:rsid w:val="001A262E"/>
    <w:rsid w:val="001A3866"/>
    <w:rsid w:val="001A4EC0"/>
    <w:rsid w:val="001B402A"/>
    <w:rsid w:val="001B481B"/>
    <w:rsid w:val="001B496D"/>
    <w:rsid w:val="001B5D6A"/>
    <w:rsid w:val="001C0AD1"/>
    <w:rsid w:val="001C1A92"/>
    <w:rsid w:val="001C392F"/>
    <w:rsid w:val="001C481A"/>
    <w:rsid w:val="001C62A2"/>
    <w:rsid w:val="001C7E59"/>
    <w:rsid w:val="001D1638"/>
    <w:rsid w:val="001D24B8"/>
    <w:rsid w:val="001D2A16"/>
    <w:rsid w:val="001D2BAF"/>
    <w:rsid w:val="001E29A1"/>
    <w:rsid w:val="001F314D"/>
    <w:rsid w:val="001F33DE"/>
    <w:rsid w:val="001F3EA6"/>
    <w:rsid w:val="001F417B"/>
    <w:rsid w:val="00200A4E"/>
    <w:rsid w:val="00201858"/>
    <w:rsid w:val="0020393E"/>
    <w:rsid w:val="002049FC"/>
    <w:rsid w:val="0020682D"/>
    <w:rsid w:val="002102D2"/>
    <w:rsid w:val="00211465"/>
    <w:rsid w:val="002141BB"/>
    <w:rsid w:val="0021541D"/>
    <w:rsid w:val="002220E3"/>
    <w:rsid w:val="00222B4D"/>
    <w:rsid w:val="00231496"/>
    <w:rsid w:val="00231A7C"/>
    <w:rsid w:val="00233B30"/>
    <w:rsid w:val="00233D06"/>
    <w:rsid w:val="00235E8B"/>
    <w:rsid w:val="0023671C"/>
    <w:rsid w:val="00240C11"/>
    <w:rsid w:val="002435D9"/>
    <w:rsid w:val="002461F0"/>
    <w:rsid w:val="00247468"/>
    <w:rsid w:val="00255F40"/>
    <w:rsid w:val="00262473"/>
    <w:rsid w:val="00267379"/>
    <w:rsid w:val="002719B0"/>
    <w:rsid w:val="00272D01"/>
    <w:rsid w:val="00272DCB"/>
    <w:rsid w:val="00272FF9"/>
    <w:rsid w:val="002734D1"/>
    <w:rsid w:val="00282110"/>
    <w:rsid w:val="002A25B6"/>
    <w:rsid w:val="002A3DF5"/>
    <w:rsid w:val="002A7394"/>
    <w:rsid w:val="002D0A62"/>
    <w:rsid w:val="002D0B9C"/>
    <w:rsid w:val="002D1CDB"/>
    <w:rsid w:val="002D3DB2"/>
    <w:rsid w:val="002D54C4"/>
    <w:rsid w:val="002D5E13"/>
    <w:rsid w:val="002D743E"/>
    <w:rsid w:val="002E09CB"/>
    <w:rsid w:val="002E2B3A"/>
    <w:rsid w:val="002E325A"/>
    <w:rsid w:val="002E5F0D"/>
    <w:rsid w:val="002F4C66"/>
    <w:rsid w:val="002F529F"/>
    <w:rsid w:val="00307FEF"/>
    <w:rsid w:val="00311B03"/>
    <w:rsid w:val="003173F6"/>
    <w:rsid w:val="00317903"/>
    <w:rsid w:val="003240EA"/>
    <w:rsid w:val="00332FA6"/>
    <w:rsid w:val="00333272"/>
    <w:rsid w:val="003368F6"/>
    <w:rsid w:val="00340F7C"/>
    <w:rsid w:val="00343F41"/>
    <w:rsid w:val="00347561"/>
    <w:rsid w:val="003572BA"/>
    <w:rsid w:val="00357A2B"/>
    <w:rsid w:val="003615C0"/>
    <w:rsid w:val="00363F83"/>
    <w:rsid w:val="003645D4"/>
    <w:rsid w:val="00365292"/>
    <w:rsid w:val="00366E78"/>
    <w:rsid w:val="003673C6"/>
    <w:rsid w:val="00367EC0"/>
    <w:rsid w:val="00377B52"/>
    <w:rsid w:val="003847F5"/>
    <w:rsid w:val="003859CC"/>
    <w:rsid w:val="00395449"/>
    <w:rsid w:val="003A194C"/>
    <w:rsid w:val="003A50FD"/>
    <w:rsid w:val="003B22D0"/>
    <w:rsid w:val="003B50AA"/>
    <w:rsid w:val="003B70EF"/>
    <w:rsid w:val="003C02D4"/>
    <w:rsid w:val="003C2884"/>
    <w:rsid w:val="003C2D6B"/>
    <w:rsid w:val="003C5A6C"/>
    <w:rsid w:val="003D48B4"/>
    <w:rsid w:val="003D5573"/>
    <w:rsid w:val="003D64DC"/>
    <w:rsid w:val="003D7369"/>
    <w:rsid w:val="003E2059"/>
    <w:rsid w:val="003E7AD6"/>
    <w:rsid w:val="003F5AB1"/>
    <w:rsid w:val="003F5E1F"/>
    <w:rsid w:val="003F7043"/>
    <w:rsid w:val="00402227"/>
    <w:rsid w:val="00405396"/>
    <w:rsid w:val="0040721F"/>
    <w:rsid w:val="00411828"/>
    <w:rsid w:val="00413C4D"/>
    <w:rsid w:val="0041550A"/>
    <w:rsid w:val="004162E3"/>
    <w:rsid w:val="004174C7"/>
    <w:rsid w:val="004211C3"/>
    <w:rsid w:val="004308B7"/>
    <w:rsid w:val="00430C51"/>
    <w:rsid w:val="00443EDF"/>
    <w:rsid w:val="00450717"/>
    <w:rsid w:val="0045094E"/>
    <w:rsid w:val="00453E07"/>
    <w:rsid w:val="0045457E"/>
    <w:rsid w:val="0045771C"/>
    <w:rsid w:val="00465402"/>
    <w:rsid w:val="004760A0"/>
    <w:rsid w:val="004769B3"/>
    <w:rsid w:val="004832A5"/>
    <w:rsid w:val="004869A2"/>
    <w:rsid w:val="00487281"/>
    <w:rsid w:val="0049130B"/>
    <w:rsid w:val="00492910"/>
    <w:rsid w:val="004954AD"/>
    <w:rsid w:val="00497A96"/>
    <w:rsid w:val="004A119B"/>
    <w:rsid w:val="004A76DF"/>
    <w:rsid w:val="004B09D5"/>
    <w:rsid w:val="004B4A16"/>
    <w:rsid w:val="004B5692"/>
    <w:rsid w:val="004C1014"/>
    <w:rsid w:val="004C37B0"/>
    <w:rsid w:val="004C382B"/>
    <w:rsid w:val="004C6261"/>
    <w:rsid w:val="004D08F6"/>
    <w:rsid w:val="004D1B15"/>
    <w:rsid w:val="004D2617"/>
    <w:rsid w:val="004D551B"/>
    <w:rsid w:val="004D68D2"/>
    <w:rsid w:val="004E28E3"/>
    <w:rsid w:val="004E45FC"/>
    <w:rsid w:val="004E5D4C"/>
    <w:rsid w:val="004F098A"/>
    <w:rsid w:val="004F0FE0"/>
    <w:rsid w:val="004F14D4"/>
    <w:rsid w:val="004F54F0"/>
    <w:rsid w:val="004F7296"/>
    <w:rsid w:val="0050143D"/>
    <w:rsid w:val="00504CC3"/>
    <w:rsid w:val="00510962"/>
    <w:rsid w:val="0051293B"/>
    <w:rsid w:val="00512E50"/>
    <w:rsid w:val="005134E6"/>
    <w:rsid w:val="00520A64"/>
    <w:rsid w:val="0052194F"/>
    <w:rsid w:val="0052798C"/>
    <w:rsid w:val="00531112"/>
    <w:rsid w:val="005316D3"/>
    <w:rsid w:val="005319C7"/>
    <w:rsid w:val="00536230"/>
    <w:rsid w:val="005363C8"/>
    <w:rsid w:val="00541F41"/>
    <w:rsid w:val="00541F64"/>
    <w:rsid w:val="0054518D"/>
    <w:rsid w:val="005525CC"/>
    <w:rsid w:val="005526A4"/>
    <w:rsid w:val="005528D4"/>
    <w:rsid w:val="00554E17"/>
    <w:rsid w:val="00554E27"/>
    <w:rsid w:val="00556B4F"/>
    <w:rsid w:val="00564273"/>
    <w:rsid w:val="00565489"/>
    <w:rsid w:val="005675DB"/>
    <w:rsid w:val="00567CD0"/>
    <w:rsid w:val="005705F1"/>
    <w:rsid w:val="00572A5C"/>
    <w:rsid w:val="00590663"/>
    <w:rsid w:val="00592CD7"/>
    <w:rsid w:val="005963C7"/>
    <w:rsid w:val="00597A89"/>
    <w:rsid w:val="005A0CFA"/>
    <w:rsid w:val="005A0EDF"/>
    <w:rsid w:val="005A15FA"/>
    <w:rsid w:val="005A196A"/>
    <w:rsid w:val="005A31C3"/>
    <w:rsid w:val="005A4AEE"/>
    <w:rsid w:val="005A55AD"/>
    <w:rsid w:val="005A5716"/>
    <w:rsid w:val="005A735C"/>
    <w:rsid w:val="005B0A5E"/>
    <w:rsid w:val="005B1132"/>
    <w:rsid w:val="005B4D57"/>
    <w:rsid w:val="005B7820"/>
    <w:rsid w:val="005C0A1A"/>
    <w:rsid w:val="005C1362"/>
    <w:rsid w:val="005C373D"/>
    <w:rsid w:val="005C4389"/>
    <w:rsid w:val="005C469A"/>
    <w:rsid w:val="005D32D6"/>
    <w:rsid w:val="005E3BC3"/>
    <w:rsid w:val="005E4DBA"/>
    <w:rsid w:val="005E4F61"/>
    <w:rsid w:val="005E55FA"/>
    <w:rsid w:val="005E63BD"/>
    <w:rsid w:val="005F5B51"/>
    <w:rsid w:val="005F7708"/>
    <w:rsid w:val="005F7C28"/>
    <w:rsid w:val="006005B1"/>
    <w:rsid w:val="00603CBE"/>
    <w:rsid w:val="0060429C"/>
    <w:rsid w:val="00606576"/>
    <w:rsid w:val="006116D4"/>
    <w:rsid w:val="00612B89"/>
    <w:rsid w:val="00614D6F"/>
    <w:rsid w:val="00617DE3"/>
    <w:rsid w:val="006212C9"/>
    <w:rsid w:val="00621AF6"/>
    <w:rsid w:val="00625125"/>
    <w:rsid w:val="0062788D"/>
    <w:rsid w:val="00631A94"/>
    <w:rsid w:val="00632385"/>
    <w:rsid w:val="00632B05"/>
    <w:rsid w:val="0063434F"/>
    <w:rsid w:val="00636B6A"/>
    <w:rsid w:val="00640A43"/>
    <w:rsid w:val="00643545"/>
    <w:rsid w:val="00647513"/>
    <w:rsid w:val="00651F6F"/>
    <w:rsid w:val="006526D7"/>
    <w:rsid w:val="00652F92"/>
    <w:rsid w:val="006548F9"/>
    <w:rsid w:val="006577DD"/>
    <w:rsid w:val="006607B5"/>
    <w:rsid w:val="006618AA"/>
    <w:rsid w:val="00662A5B"/>
    <w:rsid w:val="00663DE2"/>
    <w:rsid w:val="00664DF3"/>
    <w:rsid w:val="006738C5"/>
    <w:rsid w:val="006770A2"/>
    <w:rsid w:val="00680BD0"/>
    <w:rsid w:val="00681387"/>
    <w:rsid w:val="0068144C"/>
    <w:rsid w:val="0068231D"/>
    <w:rsid w:val="0068461C"/>
    <w:rsid w:val="00686F76"/>
    <w:rsid w:val="00690DEC"/>
    <w:rsid w:val="006970CD"/>
    <w:rsid w:val="006A2253"/>
    <w:rsid w:val="006A5A05"/>
    <w:rsid w:val="006B0578"/>
    <w:rsid w:val="006B141E"/>
    <w:rsid w:val="006B677D"/>
    <w:rsid w:val="006C5564"/>
    <w:rsid w:val="006C55A0"/>
    <w:rsid w:val="006C69E0"/>
    <w:rsid w:val="006C7559"/>
    <w:rsid w:val="006D12AC"/>
    <w:rsid w:val="006D7730"/>
    <w:rsid w:val="006E05D6"/>
    <w:rsid w:val="006E147B"/>
    <w:rsid w:val="006E68D7"/>
    <w:rsid w:val="006E7BC6"/>
    <w:rsid w:val="006F1DA8"/>
    <w:rsid w:val="006F202F"/>
    <w:rsid w:val="006F2E02"/>
    <w:rsid w:val="006F30AC"/>
    <w:rsid w:val="006F3CDC"/>
    <w:rsid w:val="00702EA1"/>
    <w:rsid w:val="00702FAA"/>
    <w:rsid w:val="007043AC"/>
    <w:rsid w:val="00705FBC"/>
    <w:rsid w:val="00706875"/>
    <w:rsid w:val="0071061B"/>
    <w:rsid w:val="00711422"/>
    <w:rsid w:val="0071191C"/>
    <w:rsid w:val="0071295B"/>
    <w:rsid w:val="0071329E"/>
    <w:rsid w:val="007137E6"/>
    <w:rsid w:val="00713B1D"/>
    <w:rsid w:val="007145B3"/>
    <w:rsid w:val="00720786"/>
    <w:rsid w:val="00722D94"/>
    <w:rsid w:val="00723DBE"/>
    <w:rsid w:val="00724CA5"/>
    <w:rsid w:val="0072564B"/>
    <w:rsid w:val="00730C0E"/>
    <w:rsid w:val="00733ED7"/>
    <w:rsid w:val="00744FC0"/>
    <w:rsid w:val="00745BF9"/>
    <w:rsid w:val="0075217C"/>
    <w:rsid w:val="0075511A"/>
    <w:rsid w:val="00757A5C"/>
    <w:rsid w:val="007640CF"/>
    <w:rsid w:val="00766F37"/>
    <w:rsid w:val="00770B66"/>
    <w:rsid w:val="00780ED3"/>
    <w:rsid w:val="00781357"/>
    <w:rsid w:val="00784BEF"/>
    <w:rsid w:val="00785159"/>
    <w:rsid w:val="00785A0E"/>
    <w:rsid w:val="00786506"/>
    <w:rsid w:val="00786853"/>
    <w:rsid w:val="00786C0C"/>
    <w:rsid w:val="007900C3"/>
    <w:rsid w:val="0079433B"/>
    <w:rsid w:val="00796052"/>
    <w:rsid w:val="00796C4B"/>
    <w:rsid w:val="007A1904"/>
    <w:rsid w:val="007A3335"/>
    <w:rsid w:val="007A75C2"/>
    <w:rsid w:val="007B10AA"/>
    <w:rsid w:val="007C0E09"/>
    <w:rsid w:val="007C70FC"/>
    <w:rsid w:val="007C753E"/>
    <w:rsid w:val="007D0B02"/>
    <w:rsid w:val="007D2380"/>
    <w:rsid w:val="007E2CC6"/>
    <w:rsid w:val="007E4DD2"/>
    <w:rsid w:val="007E788F"/>
    <w:rsid w:val="007E7A01"/>
    <w:rsid w:val="007F3696"/>
    <w:rsid w:val="007F47C7"/>
    <w:rsid w:val="008008BA"/>
    <w:rsid w:val="00803099"/>
    <w:rsid w:val="00803F11"/>
    <w:rsid w:val="00806846"/>
    <w:rsid w:val="00806C10"/>
    <w:rsid w:val="008218E1"/>
    <w:rsid w:val="0082208C"/>
    <w:rsid w:val="00823A69"/>
    <w:rsid w:val="00830E06"/>
    <w:rsid w:val="008323E4"/>
    <w:rsid w:val="00833F85"/>
    <w:rsid w:val="00837237"/>
    <w:rsid w:val="0084171B"/>
    <w:rsid w:val="00843307"/>
    <w:rsid w:val="0084361B"/>
    <w:rsid w:val="00844414"/>
    <w:rsid w:val="008557A3"/>
    <w:rsid w:val="008562A6"/>
    <w:rsid w:val="008562E1"/>
    <w:rsid w:val="008568FC"/>
    <w:rsid w:val="0086547A"/>
    <w:rsid w:val="008678A4"/>
    <w:rsid w:val="00873D7C"/>
    <w:rsid w:val="00876DAD"/>
    <w:rsid w:val="00885B6D"/>
    <w:rsid w:val="00891DC0"/>
    <w:rsid w:val="0089232E"/>
    <w:rsid w:val="008958AE"/>
    <w:rsid w:val="00895B18"/>
    <w:rsid w:val="00895D2A"/>
    <w:rsid w:val="00895FB3"/>
    <w:rsid w:val="00896348"/>
    <w:rsid w:val="008A03AA"/>
    <w:rsid w:val="008A0463"/>
    <w:rsid w:val="008B11A7"/>
    <w:rsid w:val="008B25EA"/>
    <w:rsid w:val="008B2E23"/>
    <w:rsid w:val="008B53D1"/>
    <w:rsid w:val="008B7B80"/>
    <w:rsid w:val="008C1C78"/>
    <w:rsid w:val="008D46E2"/>
    <w:rsid w:val="008D4839"/>
    <w:rsid w:val="008D49B5"/>
    <w:rsid w:val="008E0079"/>
    <w:rsid w:val="008E14F7"/>
    <w:rsid w:val="008E374D"/>
    <w:rsid w:val="008E522A"/>
    <w:rsid w:val="008F735B"/>
    <w:rsid w:val="008F7A14"/>
    <w:rsid w:val="00900B9E"/>
    <w:rsid w:val="00901D03"/>
    <w:rsid w:val="00905922"/>
    <w:rsid w:val="00907261"/>
    <w:rsid w:val="009115DE"/>
    <w:rsid w:val="0091589C"/>
    <w:rsid w:val="00915EF0"/>
    <w:rsid w:val="009202DC"/>
    <w:rsid w:val="00922842"/>
    <w:rsid w:val="00924766"/>
    <w:rsid w:val="00926C0D"/>
    <w:rsid w:val="00936544"/>
    <w:rsid w:val="00936F17"/>
    <w:rsid w:val="00937190"/>
    <w:rsid w:val="0093752E"/>
    <w:rsid w:val="0094067C"/>
    <w:rsid w:val="0094235A"/>
    <w:rsid w:val="00952077"/>
    <w:rsid w:val="0095236A"/>
    <w:rsid w:val="00953362"/>
    <w:rsid w:val="00953F3D"/>
    <w:rsid w:val="009550D8"/>
    <w:rsid w:val="00955D65"/>
    <w:rsid w:val="00956112"/>
    <w:rsid w:val="00961ACA"/>
    <w:rsid w:val="00967E28"/>
    <w:rsid w:val="0097037B"/>
    <w:rsid w:val="00971797"/>
    <w:rsid w:val="009776EE"/>
    <w:rsid w:val="009859E4"/>
    <w:rsid w:val="009879DF"/>
    <w:rsid w:val="00992EB9"/>
    <w:rsid w:val="00993358"/>
    <w:rsid w:val="0099457D"/>
    <w:rsid w:val="009A161F"/>
    <w:rsid w:val="009A665C"/>
    <w:rsid w:val="009A7B8F"/>
    <w:rsid w:val="009B431F"/>
    <w:rsid w:val="009B5A88"/>
    <w:rsid w:val="009B6B39"/>
    <w:rsid w:val="009B745A"/>
    <w:rsid w:val="009B7B69"/>
    <w:rsid w:val="009C38A0"/>
    <w:rsid w:val="009C604A"/>
    <w:rsid w:val="009D0AA8"/>
    <w:rsid w:val="009D2797"/>
    <w:rsid w:val="009D6A4B"/>
    <w:rsid w:val="009E30F4"/>
    <w:rsid w:val="009F14B7"/>
    <w:rsid w:val="009F489E"/>
    <w:rsid w:val="009F4A1B"/>
    <w:rsid w:val="009F6DB7"/>
    <w:rsid w:val="00A02DBF"/>
    <w:rsid w:val="00A047EB"/>
    <w:rsid w:val="00A16178"/>
    <w:rsid w:val="00A176F3"/>
    <w:rsid w:val="00A225E0"/>
    <w:rsid w:val="00A2654D"/>
    <w:rsid w:val="00A27724"/>
    <w:rsid w:val="00A35085"/>
    <w:rsid w:val="00A366C7"/>
    <w:rsid w:val="00A431BF"/>
    <w:rsid w:val="00A45994"/>
    <w:rsid w:val="00A47885"/>
    <w:rsid w:val="00A4791B"/>
    <w:rsid w:val="00A51586"/>
    <w:rsid w:val="00A531AB"/>
    <w:rsid w:val="00A53BEB"/>
    <w:rsid w:val="00A70C61"/>
    <w:rsid w:val="00A71372"/>
    <w:rsid w:val="00A726EC"/>
    <w:rsid w:val="00A73F8D"/>
    <w:rsid w:val="00A74259"/>
    <w:rsid w:val="00A75115"/>
    <w:rsid w:val="00A7779F"/>
    <w:rsid w:val="00A80544"/>
    <w:rsid w:val="00A8071D"/>
    <w:rsid w:val="00A80AA3"/>
    <w:rsid w:val="00A82587"/>
    <w:rsid w:val="00A829FD"/>
    <w:rsid w:val="00A9114D"/>
    <w:rsid w:val="00A91639"/>
    <w:rsid w:val="00A94BC3"/>
    <w:rsid w:val="00A978E6"/>
    <w:rsid w:val="00AA4DCE"/>
    <w:rsid w:val="00AA549A"/>
    <w:rsid w:val="00AB0E0A"/>
    <w:rsid w:val="00AB2374"/>
    <w:rsid w:val="00AB54A3"/>
    <w:rsid w:val="00AB66CE"/>
    <w:rsid w:val="00AB7B6C"/>
    <w:rsid w:val="00AC37A1"/>
    <w:rsid w:val="00AD5877"/>
    <w:rsid w:val="00AE6557"/>
    <w:rsid w:val="00B01616"/>
    <w:rsid w:val="00B030EC"/>
    <w:rsid w:val="00B04B32"/>
    <w:rsid w:val="00B1172F"/>
    <w:rsid w:val="00B141B2"/>
    <w:rsid w:val="00B209E9"/>
    <w:rsid w:val="00B215D8"/>
    <w:rsid w:val="00B22603"/>
    <w:rsid w:val="00B22EDD"/>
    <w:rsid w:val="00B230BB"/>
    <w:rsid w:val="00B24C94"/>
    <w:rsid w:val="00B25B15"/>
    <w:rsid w:val="00B33AD7"/>
    <w:rsid w:val="00B34E1A"/>
    <w:rsid w:val="00B360D1"/>
    <w:rsid w:val="00B4112E"/>
    <w:rsid w:val="00B44AEB"/>
    <w:rsid w:val="00B45820"/>
    <w:rsid w:val="00B475CE"/>
    <w:rsid w:val="00B5187E"/>
    <w:rsid w:val="00B565EC"/>
    <w:rsid w:val="00B567C4"/>
    <w:rsid w:val="00B61F88"/>
    <w:rsid w:val="00B65D9C"/>
    <w:rsid w:val="00B70FAE"/>
    <w:rsid w:val="00B7369E"/>
    <w:rsid w:val="00B73C92"/>
    <w:rsid w:val="00B743E0"/>
    <w:rsid w:val="00B76DDB"/>
    <w:rsid w:val="00B76E51"/>
    <w:rsid w:val="00B77162"/>
    <w:rsid w:val="00B77E73"/>
    <w:rsid w:val="00B825B5"/>
    <w:rsid w:val="00B84695"/>
    <w:rsid w:val="00B87979"/>
    <w:rsid w:val="00B95C70"/>
    <w:rsid w:val="00BA04A5"/>
    <w:rsid w:val="00BA12A0"/>
    <w:rsid w:val="00BA2069"/>
    <w:rsid w:val="00BA4038"/>
    <w:rsid w:val="00BB02B1"/>
    <w:rsid w:val="00BB4FAE"/>
    <w:rsid w:val="00BB6921"/>
    <w:rsid w:val="00BB773B"/>
    <w:rsid w:val="00BC273E"/>
    <w:rsid w:val="00BC38B4"/>
    <w:rsid w:val="00BC670C"/>
    <w:rsid w:val="00BC6E33"/>
    <w:rsid w:val="00BD1ADE"/>
    <w:rsid w:val="00BD30B3"/>
    <w:rsid w:val="00BD3159"/>
    <w:rsid w:val="00BE1F23"/>
    <w:rsid w:val="00BE46BB"/>
    <w:rsid w:val="00BF1461"/>
    <w:rsid w:val="00BF1A0D"/>
    <w:rsid w:val="00BF3D2B"/>
    <w:rsid w:val="00BF4A17"/>
    <w:rsid w:val="00BF5D8D"/>
    <w:rsid w:val="00BF7BFF"/>
    <w:rsid w:val="00C011D5"/>
    <w:rsid w:val="00C04A27"/>
    <w:rsid w:val="00C05D23"/>
    <w:rsid w:val="00C071C1"/>
    <w:rsid w:val="00C07756"/>
    <w:rsid w:val="00C077E1"/>
    <w:rsid w:val="00C12028"/>
    <w:rsid w:val="00C12CD2"/>
    <w:rsid w:val="00C14209"/>
    <w:rsid w:val="00C1688B"/>
    <w:rsid w:val="00C2010F"/>
    <w:rsid w:val="00C27862"/>
    <w:rsid w:val="00C341D0"/>
    <w:rsid w:val="00C41255"/>
    <w:rsid w:val="00C42DA3"/>
    <w:rsid w:val="00C47655"/>
    <w:rsid w:val="00C50361"/>
    <w:rsid w:val="00C5129B"/>
    <w:rsid w:val="00C51892"/>
    <w:rsid w:val="00C519F7"/>
    <w:rsid w:val="00C605A0"/>
    <w:rsid w:val="00C6213D"/>
    <w:rsid w:val="00C65BDA"/>
    <w:rsid w:val="00C7187B"/>
    <w:rsid w:val="00C71BAF"/>
    <w:rsid w:val="00C71F12"/>
    <w:rsid w:val="00C72433"/>
    <w:rsid w:val="00C739E1"/>
    <w:rsid w:val="00C74FA2"/>
    <w:rsid w:val="00C75827"/>
    <w:rsid w:val="00C856EC"/>
    <w:rsid w:val="00C90B07"/>
    <w:rsid w:val="00C93259"/>
    <w:rsid w:val="00C942A9"/>
    <w:rsid w:val="00C954C0"/>
    <w:rsid w:val="00C95B5E"/>
    <w:rsid w:val="00CA1602"/>
    <w:rsid w:val="00CA2320"/>
    <w:rsid w:val="00CA2FC5"/>
    <w:rsid w:val="00CA7ACD"/>
    <w:rsid w:val="00CB54C4"/>
    <w:rsid w:val="00CB5D8A"/>
    <w:rsid w:val="00CC05E9"/>
    <w:rsid w:val="00CC2B4C"/>
    <w:rsid w:val="00CC76EC"/>
    <w:rsid w:val="00CD1972"/>
    <w:rsid w:val="00CD2DF4"/>
    <w:rsid w:val="00CD2F51"/>
    <w:rsid w:val="00CD38C5"/>
    <w:rsid w:val="00CE16EE"/>
    <w:rsid w:val="00CE285D"/>
    <w:rsid w:val="00CE3504"/>
    <w:rsid w:val="00CE7500"/>
    <w:rsid w:val="00CF4AC3"/>
    <w:rsid w:val="00CF586F"/>
    <w:rsid w:val="00D00BFB"/>
    <w:rsid w:val="00D01484"/>
    <w:rsid w:val="00D018C1"/>
    <w:rsid w:val="00D03D9F"/>
    <w:rsid w:val="00D079F1"/>
    <w:rsid w:val="00D12040"/>
    <w:rsid w:val="00D212F2"/>
    <w:rsid w:val="00D22762"/>
    <w:rsid w:val="00D273BC"/>
    <w:rsid w:val="00D30E91"/>
    <w:rsid w:val="00D33D0B"/>
    <w:rsid w:val="00D34B18"/>
    <w:rsid w:val="00D443BF"/>
    <w:rsid w:val="00D45EDF"/>
    <w:rsid w:val="00D472BD"/>
    <w:rsid w:val="00D511DB"/>
    <w:rsid w:val="00D51DC4"/>
    <w:rsid w:val="00D52387"/>
    <w:rsid w:val="00D54AE3"/>
    <w:rsid w:val="00D634FD"/>
    <w:rsid w:val="00D63D8A"/>
    <w:rsid w:val="00D649E0"/>
    <w:rsid w:val="00D73FFE"/>
    <w:rsid w:val="00D74A3E"/>
    <w:rsid w:val="00D8481D"/>
    <w:rsid w:val="00D860E9"/>
    <w:rsid w:val="00D8681B"/>
    <w:rsid w:val="00D87C9E"/>
    <w:rsid w:val="00D87F07"/>
    <w:rsid w:val="00D90C33"/>
    <w:rsid w:val="00D915B3"/>
    <w:rsid w:val="00D92767"/>
    <w:rsid w:val="00D92847"/>
    <w:rsid w:val="00D93CEB"/>
    <w:rsid w:val="00D93FDA"/>
    <w:rsid w:val="00D96AE5"/>
    <w:rsid w:val="00D977A7"/>
    <w:rsid w:val="00DA0AA0"/>
    <w:rsid w:val="00DA1B26"/>
    <w:rsid w:val="00DA2A64"/>
    <w:rsid w:val="00DA7C3C"/>
    <w:rsid w:val="00DA7F76"/>
    <w:rsid w:val="00DB30C4"/>
    <w:rsid w:val="00DB3326"/>
    <w:rsid w:val="00DB5C23"/>
    <w:rsid w:val="00DB75E7"/>
    <w:rsid w:val="00DC4948"/>
    <w:rsid w:val="00DC5332"/>
    <w:rsid w:val="00DC6BA9"/>
    <w:rsid w:val="00DC6CFB"/>
    <w:rsid w:val="00DC7E8F"/>
    <w:rsid w:val="00DD44DD"/>
    <w:rsid w:val="00DD50B9"/>
    <w:rsid w:val="00DE70EF"/>
    <w:rsid w:val="00DE7623"/>
    <w:rsid w:val="00DF0501"/>
    <w:rsid w:val="00DF3DCD"/>
    <w:rsid w:val="00DF563E"/>
    <w:rsid w:val="00DF7A82"/>
    <w:rsid w:val="00DF7B1E"/>
    <w:rsid w:val="00E1179C"/>
    <w:rsid w:val="00E14AEB"/>
    <w:rsid w:val="00E16FB2"/>
    <w:rsid w:val="00E20305"/>
    <w:rsid w:val="00E32DF1"/>
    <w:rsid w:val="00E331CB"/>
    <w:rsid w:val="00E335E7"/>
    <w:rsid w:val="00E35FBF"/>
    <w:rsid w:val="00E37619"/>
    <w:rsid w:val="00E40C6E"/>
    <w:rsid w:val="00E45438"/>
    <w:rsid w:val="00E464C1"/>
    <w:rsid w:val="00E5391F"/>
    <w:rsid w:val="00E543D1"/>
    <w:rsid w:val="00E5496A"/>
    <w:rsid w:val="00E566C7"/>
    <w:rsid w:val="00E57E64"/>
    <w:rsid w:val="00E626D8"/>
    <w:rsid w:val="00E63433"/>
    <w:rsid w:val="00E66226"/>
    <w:rsid w:val="00E663E9"/>
    <w:rsid w:val="00E73731"/>
    <w:rsid w:val="00E73A44"/>
    <w:rsid w:val="00E74B20"/>
    <w:rsid w:val="00E77179"/>
    <w:rsid w:val="00E80D21"/>
    <w:rsid w:val="00E84C64"/>
    <w:rsid w:val="00E86992"/>
    <w:rsid w:val="00E86AB5"/>
    <w:rsid w:val="00E92728"/>
    <w:rsid w:val="00E96B2C"/>
    <w:rsid w:val="00E9799C"/>
    <w:rsid w:val="00EA11E9"/>
    <w:rsid w:val="00EB11A1"/>
    <w:rsid w:val="00EB42C2"/>
    <w:rsid w:val="00EB65BC"/>
    <w:rsid w:val="00EC00FA"/>
    <w:rsid w:val="00EC75AC"/>
    <w:rsid w:val="00ED017C"/>
    <w:rsid w:val="00ED017F"/>
    <w:rsid w:val="00ED4168"/>
    <w:rsid w:val="00ED4B41"/>
    <w:rsid w:val="00ED7250"/>
    <w:rsid w:val="00EF2756"/>
    <w:rsid w:val="00EF39D7"/>
    <w:rsid w:val="00EF4CD0"/>
    <w:rsid w:val="00EF5115"/>
    <w:rsid w:val="00EF545F"/>
    <w:rsid w:val="00EF72EC"/>
    <w:rsid w:val="00F00689"/>
    <w:rsid w:val="00F01AB4"/>
    <w:rsid w:val="00F035DE"/>
    <w:rsid w:val="00F05C3A"/>
    <w:rsid w:val="00F11A30"/>
    <w:rsid w:val="00F21268"/>
    <w:rsid w:val="00F212E5"/>
    <w:rsid w:val="00F222E9"/>
    <w:rsid w:val="00F27698"/>
    <w:rsid w:val="00F3169F"/>
    <w:rsid w:val="00F34103"/>
    <w:rsid w:val="00F4050E"/>
    <w:rsid w:val="00F40BF0"/>
    <w:rsid w:val="00F42E5E"/>
    <w:rsid w:val="00F449FF"/>
    <w:rsid w:val="00F44EBE"/>
    <w:rsid w:val="00F50C0A"/>
    <w:rsid w:val="00F55726"/>
    <w:rsid w:val="00F60015"/>
    <w:rsid w:val="00F60E70"/>
    <w:rsid w:val="00F60FE3"/>
    <w:rsid w:val="00F67B20"/>
    <w:rsid w:val="00F727CB"/>
    <w:rsid w:val="00F76335"/>
    <w:rsid w:val="00F803F2"/>
    <w:rsid w:val="00F80892"/>
    <w:rsid w:val="00F8511C"/>
    <w:rsid w:val="00F86270"/>
    <w:rsid w:val="00F90A15"/>
    <w:rsid w:val="00F916A6"/>
    <w:rsid w:val="00F92727"/>
    <w:rsid w:val="00F963B1"/>
    <w:rsid w:val="00F9736F"/>
    <w:rsid w:val="00FA1D79"/>
    <w:rsid w:val="00FB20AF"/>
    <w:rsid w:val="00FB4824"/>
    <w:rsid w:val="00FB6D9A"/>
    <w:rsid w:val="00FC1148"/>
    <w:rsid w:val="00FC1D63"/>
    <w:rsid w:val="00FC485C"/>
    <w:rsid w:val="00FC51B8"/>
    <w:rsid w:val="00FC78F7"/>
    <w:rsid w:val="00FD0D95"/>
    <w:rsid w:val="00FD6578"/>
    <w:rsid w:val="00FE12B4"/>
    <w:rsid w:val="00FE3E37"/>
    <w:rsid w:val="00FE4867"/>
    <w:rsid w:val="00FE628C"/>
    <w:rsid w:val="00FE6C40"/>
    <w:rsid w:val="00FF056E"/>
    <w:rsid w:val="00FF31E9"/>
    <w:rsid w:val="00FF4B7C"/>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50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5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1D5"/>
    <w:rPr>
      <w:strike w:val="0"/>
      <w:dstrike w:val="0"/>
      <w:color w:val="336699"/>
      <w:u w:val="none"/>
      <w:effect w:val="none"/>
    </w:rPr>
  </w:style>
  <w:style w:type="paragraph" w:styleId="HTMLPreformatted">
    <w:name w:val="HTML Preformatted"/>
    <w:basedOn w:val="Normal"/>
    <w:link w:val="HTMLPreformattedChar"/>
    <w:uiPriority w:val="99"/>
    <w:unhideWhenUsed/>
    <w:rsid w:val="00DC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6CFB"/>
    <w:rPr>
      <w:rFonts w:ascii="Courier New" w:eastAsia="Times New Roman" w:hAnsi="Courier New" w:cs="Courier New"/>
      <w:sz w:val="20"/>
      <w:szCs w:val="20"/>
    </w:rPr>
  </w:style>
  <w:style w:type="paragraph" w:styleId="ListParagraph">
    <w:name w:val="List Paragraph"/>
    <w:basedOn w:val="Normal"/>
    <w:uiPriority w:val="34"/>
    <w:qFormat/>
    <w:rsid w:val="00F916A6"/>
    <w:pPr>
      <w:ind w:left="720"/>
      <w:contextualSpacing/>
    </w:pPr>
  </w:style>
  <w:style w:type="paragraph" w:styleId="NormalWeb">
    <w:name w:val="Normal (Web)"/>
    <w:basedOn w:val="Normal"/>
    <w:uiPriority w:val="99"/>
    <w:unhideWhenUsed/>
    <w:rsid w:val="00F31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69F"/>
    <w:rPr>
      <w:b/>
      <w:bCs/>
    </w:rPr>
  </w:style>
  <w:style w:type="character" w:customStyle="1" w:styleId="apple-converted-space">
    <w:name w:val="apple-converted-space"/>
    <w:basedOn w:val="DefaultParagraphFont"/>
    <w:rsid w:val="00F3169F"/>
  </w:style>
  <w:style w:type="character" w:styleId="Emphasis">
    <w:name w:val="Emphasis"/>
    <w:basedOn w:val="DefaultParagraphFont"/>
    <w:uiPriority w:val="20"/>
    <w:qFormat/>
    <w:rsid w:val="00F3169F"/>
    <w:rPr>
      <w:i/>
      <w:iCs/>
    </w:rPr>
  </w:style>
  <w:style w:type="character" w:customStyle="1" w:styleId="Heading1Char">
    <w:name w:val="Heading 1 Char"/>
    <w:basedOn w:val="DefaultParagraphFont"/>
    <w:link w:val="Heading1"/>
    <w:uiPriority w:val="9"/>
    <w:rsid w:val="007D23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A50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50FD"/>
    <w:rPr>
      <w:rFonts w:asciiTheme="majorHAnsi" w:eastAsiaTheme="majorEastAsia" w:hAnsiTheme="majorHAnsi" w:cstheme="majorBidi"/>
      <w:b/>
      <w:bCs/>
      <w:color w:val="4F81BD" w:themeColor="accent1"/>
    </w:rPr>
  </w:style>
  <w:style w:type="character" w:customStyle="1" w:styleId="in-widget">
    <w:name w:val="in-widget"/>
    <w:basedOn w:val="DefaultParagraphFont"/>
    <w:rsid w:val="003A50FD"/>
  </w:style>
  <w:style w:type="character" w:customStyle="1" w:styleId="g-id">
    <w:name w:val="g-id"/>
    <w:basedOn w:val="DefaultParagraphFont"/>
    <w:rsid w:val="003A50FD"/>
  </w:style>
  <w:style w:type="character" w:customStyle="1" w:styleId="pipe">
    <w:name w:val="pipe"/>
    <w:basedOn w:val="DefaultParagraphFont"/>
    <w:rsid w:val="003A50FD"/>
  </w:style>
  <w:style w:type="paragraph" w:styleId="z-TopofForm">
    <w:name w:val="HTML Top of Form"/>
    <w:basedOn w:val="Normal"/>
    <w:next w:val="Normal"/>
    <w:link w:val="z-TopofFormChar"/>
    <w:hidden/>
    <w:uiPriority w:val="99"/>
    <w:semiHidden/>
    <w:unhideWhenUsed/>
    <w:rsid w:val="003A5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50FD"/>
    <w:rPr>
      <w:rFonts w:ascii="Arial" w:eastAsia="Times New Roman" w:hAnsi="Arial" w:cs="Arial"/>
      <w:vanish/>
      <w:sz w:val="16"/>
      <w:szCs w:val="16"/>
    </w:rPr>
  </w:style>
  <w:style w:type="paragraph" w:customStyle="1" w:styleId="please-sign-in">
    <w:name w:val="please-sign-in"/>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A5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50FD"/>
    <w:rPr>
      <w:rFonts w:ascii="Arial" w:eastAsia="Times New Roman" w:hAnsi="Arial" w:cs="Arial"/>
      <w:vanish/>
      <w:sz w:val="16"/>
      <w:szCs w:val="16"/>
    </w:rPr>
  </w:style>
  <w:style w:type="paragraph" w:customStyle="1" w:styleId="signinpar">
    <w:name w:val="signinpar"/>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ial">
    <w:name w:val="arial"/>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5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FD"/>
    <w:rPr>
      <w:rFonts w:ascii="Tahoma" w:hAnsi="Tahoma" w:cs="Tahoma"/>
      <w:sz w:val="16"/>
      <w:szCs w:val="16"/>
    </w:rPr>
  </w:style>
  <w:style w:type="paragraph" w:customStyle="1" w:styleId="Default">
    <w:name w:val="Default"/>
    <w:rsid w:val="006042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50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5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1D5"/>
    <w:rPr>
      <w:strike w:val="0"/>
      <w:dstrike w:val="0"/>
      <w:color w:val="336699"/>
      <w:u w:val="none"/>
      <w:effect w:val="none"/>
    </w:rPr>
  </w:style>
  <w:style w:type="paragraph" w:styleId="HTMLPreformatted">
    <w:name w:val="HTML Preformatted"/>
    <w:basedOn w:val="Normal"/>
    <w:link w:val="HTMLPreformattedChar"/>
    <w:uiPriority w:val="99"/>
    <w:unhideWhenUsed/>
    <w:rsid w:val="00DC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6CFB"/>
    <w:rPr>
      <w:rFonts w:ascii="Courier New" w:eastAsia="Times New Roman" w:hAnsi="Courier New" w:cs="Courier New"/>
      <w:sz w:val="20"/>
      <w:szCs w:val="20"/>
    </w:rPr>
  </w:style>
  <w:style w:type="paragraph" w:styleId="ListParagraph">
    <w:name w:val="List Paragraph"/>
    <w:basedOn w:val="Normal"/>
    <w:uiPriority w:val="34"/>
    <w:qFormat/>
    <w:rsid w:val="00F916A6"/>
    <w:pPr>
      <w:ind w:left="720"/>
      <w:contextualSpacing/>
    </w:pPr>
  </w:style>
  <w:style w:type="paragraph" w:styleId="NormalWeb">
    <w:name w:val="Normal (Web)"/>
    <w:basedOn w:val="Normal"/>
    <w:uiPriority w:val="99"/>
    <w:unhideWhenUsed/>
    <w:rsid w:val="00F31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69F"/>
    <w:rPr>
      <w:b/>
      <w:bCs/>
    </w:rPr>
  </w:style>
  <w:style w:type="character" w:customStyle="1" w:styleId="apple-converted-space">
    <w:name w:val="apple-converted-space"/>
    <w:basedOn w:val="DefaultParagraphFont"/>
    <w:rsid w:val="00F3169F"/>
  </w:style>
  <w:style w:type="character" w:styleId="Emphasis">
    <w:name w:val="Emphasis"/>
    <w:basedOn w:val="DefaultParagraphFont"/>
    <w:uiPriority w:val="20"/>
    <w:qFormat/>
    <w:rsid w:val="00F3169F"/>
    <w:rPr>
      <w:i/>
      <w:iCs/>
    </w:rPr>
  </w:style>
  <w:style w:type="character" w:customStyle="1" w:styleId="Heading1Char">
    <w:name w:val="Heading 1 Char"/>
    <w:basedOn w:val="DefaultParagraphFont"/>
    <w:link w:val="Heading1"/>
    <w:uiPriority w:val="9"/>
    <w:rsid w:val="007D23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A50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50FD"/>
    <w:rPr>
      <w:rFonts w:asciiTheme="majorHAnsi" w:eastAsiaTheme="majorEastAsia" w:hAnsiTheme="majorHAnsi" w:cstheme="majorBidi"/>
      <w:b/>
      <w:bCs/>
      <w:color w:val="4F81BD" w:themeColor="accent1"/>
    </w:rPr>
  </w:style>
  <w:style w:type="character" w:customStyle="1" w:styleId="in-widget">
    <w:name w:val="in-widget"/>
    <w:basedOn w:val="DefaultParagraphFont"/>
    <w:rsid w:val="003A50FD"/>
  </w:style>
  <w:style w:type="character" w:customStyle="1" w:styleId="g-id">
    <w:name w:val="g-id"/>
    <w:basedOn w:val="DefaultParagraphFont"/>
    <w:rsid w:val="003A50FD"/>
  </w:style>
  <w:style w:type="character" w:customStyle="1" w:styleId="pipe">
    <w:name w:val="pipe"/>
    <w:basedOn w:val="DefaultParagraphFont"/>
    <w:rsid w:val="003A50FD"/>
  </w:style>
  <w:style w:type="paragraph" w:styleId="z-TopofForm">
    <w:name w:val="HTML Top of Form"/>
    <w:basedOn w:val="Normal"/>
    <w:next w:val="Normal"/>
    <w:link w:val="z-TopofFormChar"/>
    <w:hidden/>
    <w:uiPriority w:val="99"/>
    <w:semiHidden/>
    <w:unhideWhenUsed/>
    <w:rsid w:val="003A5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50FD"/>
    <w:rPr>
      <w:rFonts w:ascii="Arial" w:eastAsia="Times New Roman" w:hAnsi="Arial" w:cs="Arial"/>
      <w:vanish/>
      <w:sz w:val="16"/>
      <w:szCs w:val="16"/>
    </w:rPr>
  </w:style>
  <w:style w:type="paragraph" w:customStyle="1" w:styleId="please-sign-in">
    <w:name w:val="please-sign-in"/>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A5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50FD"/>
    <w:rPr>
      <w:rFonts w:ascii="Arial" w:eastAsia="Times New Roman" w:hAnsi="Arial" w:cs="Arial"/>
      <w:vanish/>
      <w:sz w:val="16"/>
      <w:szCs w:val="16"/>
    </w:rPr>
  </w:style>
  <w:style w:type="paragraph" w:customStyle="1" w:styleId="signinpar">
    <w:name w:val="signinpar"/>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ial">
    <w:name w:val="arial"/>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3A50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5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0FD"/>
    <w:rPr>
      <w:rFonts w:ascii="Tahoma" w:hAnsi="Tahoma" w:cs="Tahoma"/>
      <w:sz w:val="16"/>
      <w:szCs w:val="16"/>
    </w:rPr>
  </w:style>
  <w:style w:type="paragraph" w:customStyle="1" w:styleId="Default">
    <w:name w:val="Default"/>
    <w:rsid w:val="006042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388">
      <w:bodyDiv w:val="1"/>
      <w:marLeft w:val="0"/>
      <w:marRight w:val="0"/>
      <w:marTop w:val="0"/>
      <w:marBottom w:val="0"/>
      <w:divBdr>
        <w:top w:val="none" w:sz="0" w:space="0" w:color="auto"/>
        <w:left w:val="none" w:sz="0" w:space="0" w:color="auto"/>
        <w:bottom w:val="none" w:sz="0" w:space="0" w:color="auto"/>
        <w:right w:val="none" w:sz="0" w:space="0" w:color="auto"/>
      </w:divBdr>
    </w:div>
    <w:div w:id="9069981">
      <w:bodyDiv w:val="1"/>
      <w:marLeft w:val="0"/>
      <w:marRight w:val="0"/>
      <w:marTop w:val="0"/>
      <w:marBottom w:val="0"/>
      <w:divBdr>
        <w:top w:val="none" w:sz="0" w:space="0" w:color="auto"/>
        <w:left w:val="none" w:sz="0" w:space="0" w:color="auto"/>
        <w:bottom w:val="none" w:sz="0" w:space="0" w:color="auto"/>
        <w:right w:val="none" w:sz="0" w:space="0" w:color="auto"/>
      </w:divBdr>
    </w:div>
    <w:div w:id="29958612">
      <w:bodyDiv w:val="1"/>
      <w:marLeft w:val="0"/>
      <w:marRight w:val="0"/>
      <w:marTop w:val="0"/>
      <w:marBottom w:val="0"/>
      <w:divBdr>
        <w:top w:val="none" w:sz="0" w:space="0" w:color="auto"/>
        <w:left w:val="none" w:sz="0" w:space="0" w:color="auto"/>
        <w:bottom w:val="none" w:sz="0" w:space="0" w:color="auto"/>
        <w:right w:val="none" w:sz="0" w:space="0" w:color="auto"/>
      </w:divBdr>
    </w:div>
    <w:div w:id="35083440">
      <w:bodyDiv w:val="1"/>
      <w:marLeft w:val="0"/>
      <w:marRight w:val="0"/>
      <w:marTop w:val="0"/>
      <w:marBottom w:val="0"/>
      <w:divBdr>
        <w:top w:val="none" w:sz="0" w:space="0" w:color="auto"/>
        <w:left w:val="none" w:sz="0" w:space="0" w:color="auto"/>
        <w:bottom w:val="none" w:sz="0" w:space="0" w:color="auto"/>
        <w:right w:val="none" w:sz="0" w:space="0" w:color="auto"/>
      </w:divBdr>
    </w:div>
    <w:div w:id="46537429">
      <w:bodyDiv w:val="1"/>
      <w:marLeft w:val="0"/>
      <w:marRight w:val="0"/>
      <w:marTop w:val="0"/>
      <w:marBottom w:val="0"/>
      <w:divBdr>
        <w:top w:val="none" w:sz="0" w:space="0" w:color="auto"/>
        <w:left w:val="none" w:sz="0" w:space="0" w:color="auto"/>
        <w:bottom w:val="none" w:sz="0" w:space="0" w:color="auto"/>
        <w:right w:val="none" w:sz="0" w:space="0" w:color="auto"/>
      </w:divBdr>
    </w:div>
    <w:div w:id="49235353">
      <w:bodyDiv w:val="1"/>
      <w:marLeft w:val="0"/>
      <w:marRight w:val="0"/>
      <w:marTop w:val="0"/>
      <w:marBottom w:val="0"/>
      <w:divBdr>
        <w:top w:val="none" w:sz="0" w:space="0" w:color="auto"/>
        <w:left w:val="none" w:sz="0" w:space="0" w:color="auto"/>
        <w:bottom w:val="none" w:sz="0" w:space="0" w:color="auto"/>
        <w:right w:val="none" w:sz="0" w:space="0" w:color="auto"/>
      </w:divBdr>
    </w:div>
    <w:div w:id="71707792">
      <w:bodyDiv w:val="1"/>
      <w:marLeft w:val="0"/>
      <w:marRight w:val="0"/>
      <w:marTop w:val="0"/>
      <w:marBottom w:val="0"/>
      <w:divBdr>
        <w:top w:val="none" w:sz="0" w:space="0" w:color="auto"/>
        <w:left w:val="none" w:sz="0" w:space="0" w:color="auto"/>
        <w:bottom w:val="none" w:sz="0" w:space="0" w:color="auto"/>
        <w:right w:val="none" w:sz="0" w:space="0" w:color="auto"/>
      </w:divBdr>
    </w:div>
    <w:div w:id="74673428">
      <w:bodyDiv w:val="1"/>
      <w:marLeft w:val="0"/>
      <w:marRight w:val="0"/>
      <w:marTop w:val="0"/>
      <w:marBottom w:val="0"/>
      <w:divBdr>
        <w:top w:val="none" w:sz="0" w:space="0" w:color="auto"/>
        <w:left w:val="none" w:sz="0" w:space="0" w:color="auto"/>
        <w:bottom w:val="none" w:sz="0" w:space="0" w:color="auto"/>
        <w:right w:val="none" w:sz="0" w:space="0" w:color="auto"/>
      </w:divBdr>
    </w:div>
    <w:div w:id="74934540">
      <w:bodyDiv w:val="1"/>
      <w:marLeft w:val="0"/>
      <w:marRight w:val="0"/>
      <w:marTop w:val="0"/>
      <w:marBottom w:val="0"/>
      <w:divBdr>
        <w:top w:val="none" w:sz="0" w:space="0" w:color="auto"/>
        <w:left w:val="none" w:sz="0" w:space="0" w:color="auto"/>
        <w:bottom w:val="none" w:sz="0" w:space="0" w:color="auto"/>
        <w:right w:val="none" w:sz="0" w:space="0" w:color="auto"/>
      </w:divBdr>
    </w:div>
    <w:div w:id="77483022">
      <w:bodyDiv w:val="1"/>
      <w:marLeft w:val="0"/>
      <w:marRight w:val="0"/>
      <w:marTop w:val="0"/>
      <w:marBottom w:val="0"/>
      <w:divBdr>
        <w:top w:val="none" w:sz="0" w:space="0" w:color="auto"/>
        <w:left w:val="none" w:sz="0" w:space="0" w:color="auto"/>
        <w:bottom w:val="none" w:sz="0" w:space="0" w:color="auto"/>
        <w:right w:val="none" w:sz="0" w:space="0" w:color="auto"/>
      </w:divBdr>
    </w:div>
    <w:div w:id="91628176">
      <w:bodyDiv w:val="1"/>
      <w:marLeft w:val="0"/>
      <w:marRight w:val="0"/>
      <w:marTop w:val="0"/>
      <w:marBottom w:val="0"/>
      <w:divBdr>
        <w:top w:val="none" w:sz="0" w:space="0" w:color="auto"/>
        <w:left w:val="none" w:sz="0" w:space="0" w:color="auto"/>
        <w:bottom w:val="none" w:sz="0" w:space="0" w:color="auto"/>
        <w:right w:val="none" w:sz="0" w:space="0" w:color="auto"/>
      </w:divBdr>
    </w:div>
    <w:div w:id="102462484">
      <w:bodyDiv w:val="1"/>
      <w:marLeft w:val="0"/>
      <w:marRight w:val="0"/>
      <w:marTop w:val="0"/>
      <w:marBottom w:val="0"/>
      <w:divBdr>
        <w:top w:val="none" w:sz="0" w:space="0" w:color="auto"/>
        <w:left w:val="none" w:sz="0" w:space="0" w:color="auto"/>
        <w:bottom w:val="none" w:sz="0" w:space="0" w:color="auto"/>
        <w:right w:val="none" w:sz="0" w:space="0" w:color="auto"/>
      </w:divBdr>
    </w:div>
    <w:div w:id="109015986">
      <w:bodyDiv w:val="1"/>
      <w:marLeft w:val="0"/>
      <w:marRight w:val="0"/>
      <w:marTop w:val="0"/>
      <w:marBottom w:val="0"/>
      <w:divBdr>
        <w:top w:val="none" w:sz="0" w:space="0" w:color="auto"/>
        <w:left w:val="none" w:sz="0" w:space="0" w:color="auto"/>
        <w:bottom w:val="none" w:sz="0" w:space="0" w:color="auto"/>
        <w:right w:val="none" w:sz="0" w:space="0" w:color="auto"/>
      </w:divBdr>
    </w:div>
    <w:div w:id="121659868">
      <w:bodyDiv w:val="1"/>
      <w:marLeft w:val="0"/>
      <w:marRight w:val="0"/>
      <w:marTop w:val="0"/>
      <w:marBottom w:val="0"/>
      <w:divBdr>
        <w:top w:val="none" w:sz="0" w:space="0" w:color="auto"/>
        <w:left w:val="none" w:sz="0" w:space="0" w:color="auto"/>
        <w:bottom w:val="none" w:sz="0" w:space="0" w:color="auto"/>
        <w:right w:val="none" w:sz="0" w:space="0" w:color="auto"/>
      </w:divBdr>
    </w:div>
    <w:div w:id="123473804">
      <w:bodyDiv w:val="1"/>
      <w:marLeft w:val="0"/>
      <w:marRight w:val="0"/>
      <w:marTop w:val="0"/>
      <w:marBottom w:val="0"/>
      <w:divBdr>
        <w:top w:val="none" w:sz="0" w:space="0" w:color="auto"/>
        <w:left w:val="none" w:sz="0" w:space="0" w:color="auto"/>
        <w:bottom w:val="none" w:sz="0" w:space="0" w:color="auto"/>
        <w:right w:val="none" w:sz="0" w:space="0" w:color="auto"/>
      </w:divBdr>
    </w:div>
    <w:div w:id="136723852">
      <w:bodyDiv w:val="1"/>
      <w:marLeft w:val="0"/>
      <w:marRight w:val="0"/>
      <w:marTop w:val="0"/>
      <w:marBottom w:val="0"/>
      <w:divBdr>
        <w:top w:val="none" w:sz="0" w:space="0" w:color="auto"/>
        <w:left w:val="none" w:sz="0" w:space="0" w:color="auto"/>
        <w:bottom w:val="none" w:sz="0" w:space="0" w:color="auto"/>
        <w:right w:val="none" w:sz="0" w:space="0" w:color="auto"/>
      </w:divBdr>
    </w:div>
    <w:div w:id="150101505">
      <w:bodyDiv w:val="1"/>
      <w:marLeft w:val="0"/>
      <w:marRight w:val="0"/>
      <w:marTop w:val="0"/>
      <w:marBottom w:val="0"/>
      <w:divBdr>
        <w:top w:val="none" w:sz="0" w:space="0" w:color="auto"/>
        <w:left w:val="none" w:sz="0" w:space="0" w:color="auto"/>
        <w:bottom w:val="none" w:sz="0" w:space="0" w:color="auto"/>
        <w:right w:val="none" w:sz="0" w:space="0" w:color="auto"/>
      </w:divBdr>
    </w:div>
    <w:div w:id="156847088">
      <w:bodyDiv w:val="1"/>
      <w:marLeft w:val="0"/>
      <w:marRight w:val="0"/>
      <w:marTop w:val="0"/>
      <w:marBottom w:val="0"/>
      <w:divBdr>
        <w:top w:val="none" w:sz="0" w:space="0" w:color="auto"/>
        <w:left w:val="none" w:sz="0" w:space="0" w:color="auto"/>
        <w:bottom w:val="none" w:sz="0" w:space="0" w:color="auto"/>
        <w:right w:val="none" w:sz="0" w:space="0" w:color="auto"/>
      </w:divBdr>
      <w:divsChild>
        <w:div w:id="1678190485">
          <w:marLeft w:val="0"/>
          <w:marRight w:val="0"/>
          <w:marTop w:val="0"/>
          <w:marBottom w:val="0"/>
          <w:divBdr>
            <w:top w:val="none" w:sz="0" w:space="0" w:color="auto"/>
            <w:left w:val="none" w:sz="0" w:space="0" w:color="auto"/>
            <w:bottom w:val="none" w:sz="0" w:space="0" w:color="auto"/>
            <w:right w:val="none" w:sz="0" w:space="0" w:color="auto"/>
          </w:divBdr>
        </w:div>
      </w:divsChild>
    </w:div>
    <w:div w:id="183979632">
      <w:bodyDiv w:val="1"/>
      <w:marLeft w:val="0"/>
      <w:marRight w:val="0"/>
      <w:marTop w:val="0"/>
      <w:marBottom w:val="0"/>
      <w:divBdr>
        <w:top w:val="none" w:sz="0" w:space="0" w:color="auto"/>
        <w:left w:val="none" w:sz="0" w:space="0" w:color="auto"/>
        <w:bottom w:val="none" w:sz="0" w:space="0" w:color="auto"/>
        <w:right w:val="none" w:sz="0" w:space="0" w:color="auto"/>
      </w:divBdr>
    </w:div>
    <w:div w:id="191310988">
      <w:bodyDiv w:val="1"/>
      <w:marLeft w:val="0"/>
      <w:marRight w:val="0"/>
      <w:marTop w:val="0"/>
      <w:marBottom w:val="0"/>
      <w:divBdr>
        <w:top w:val="none" w:sz="0" w:space="0" w:color="auto"/>
        <w:left w:val="none" w:sz="0" w:space="0" w:color="auto"/>
        <w:bottom w:val="none" w:sz="0" w:space="0" w:color="auto"/>
        <w:right w:val="none" w:sz="0" w:space="0" w:color="auto"/>
      </w:divBdr>
    </w:div>
    <w:div w:id="192421463">
      <w:bodyDiv w:val="1"/>
      <w:marLeft w:val="0"/>
      <w:marRight w:val="0"/>
      <w:marTop w:val="0"/>
      <w:marBottom w:val="0"/>
      <w:divBdr>
        <w:top w:val="none" w:sz="0" w:space="0" w:color="auto"/>
        <w:left w:val="none" w:sz="0" w:space="0" w:color="auto"/>
        <w:bottom w:val="none" w:sz="0" w:space="0" w:color="auto"/>
        <w:right w:val="none" w:sz="0" w:space="0" w:color="auto"/>
      </w:divBdr>
    </w:div>
    <w:div w:id="200750028">
      <w:bodyDiv w:val="1"/>
      <w:marLeft w:val="0"/>
      <w:marRight w:val="0"/>
      <w:marTop w:val="0"/>
      <w:marBottom w:val="0"/>
      <w:divBdr>
        <w:top w:val="none" w:sz="0" w:space="0" w:color="auto"/>
        <w:left w:val="none" w:sz="0" w:space="0" w:color="auto"/>
        <w:bottom w:val="none" w:sz="0" w:space="0" w:color="auto"/>
        <w:right w:val="none" w:sz="0" w:space="0" w:color="auto"/>
      </w:divBdr>
    </w:div>
    <w:div w:id="213083281">
      <w:bodyDiv w:val="1"/>
      <w:marLeft w:val="0"/>
      <w:marRight w:val="0"/>
      <w:marTop w:val="0"/>
      <w:marBottom w:val="0"/>
      <w:divBdr>
        <w:top w:val="none" w:sz="0" w:space="0" w:color="auto"/>
        <w:left w:val="none" w:sz="0" w:space="0" w:color="auto"/>
        <w:bottom w:val="none" w:sz="0" w:space="0" w:color="auto"/>
        <w:right w:val="none" w:sz="0" w:space="0" w:color="auto"/>
      </w:divBdr>
    </w:div>
    <w:div w:id="218707477">
      <w:bodyDiv w:val="1"/>
      <w:marLeft w:val="0"/>
      <w:marRight w:val="0"/>
      <w:marTop w:val="0"/>
      <w:marBottom w:val="0"/>
      <w:divBdr>
        <w:top w:val="none" w:sz="0" w:space="0" w:color="auto"/>
        <w:left w:val="none" w:sz="0" w:space="0" w:color="auto"/>
        <w:bottom w:val="none" w:sz="0" w:space="0" w:color="auto"/>
        <w:right w:val="none" w:sz="0" w:space="0" w:color="auto"/>
      </w:divBdr>
    </w:div>
    <w:div w:id="226573328">
      <w:bodyDiv w:val="1"/>
      <w:marLeft w:val="0"/>
      <w:marRight w:val="0"/>
      <w:marTop w:val="0"/>
      <w:marBottom w:val="0"/>
      <w:divBdr>
        <w:top w:val="none" w:sz="0" w:space="0" w:color="auto"/>
        <w:left w:val="none" w:sz="0" w:space="0" w:color="auto"/>
        <w:bottom w:val="none" w:sz="0" w:space="0" w:color="auto"/>
        <w:right w:val="none" w:sz="0" w:space="0" w:color="auto"/>
      </w:divBdr>
    </w:div>
    <w:div w:id="243494614">
      <w:bodyDiv w:val="1"/>
      <w:marLeft w:val="0"/>
      <w:marRight w:val="0"/>
      <w:marTop w:val="0"/>
      <w:marBottom w:val="0"/>
      <w:divBdr>
        <w:top w:val="none" w:sz="0" w:space="0" w:color="auto"/>
        <w:left w:val="none" w:sz="0" w:space="0" w:color="auto"/>
        <w:bottom w:val="none" w:sz="0" w:space="0" w:color="auto"/>
        <w:right w:val="none" w:sz="0" w:space="0" w:color="auto"/>
      </w:divBdr>
    </w:div>
    <w:div w:id="257758533">
      <w:bodyDiv w:val="1"/>
      <w:marLeft w:val="0"/>
      <w:marRight w:val="0"/>
      <w:marTop w:val="0"/>
      <w:marBottom w:val="0"/>
      <w:divBdr>
        <w:top w:val="none" w:sz="0" w:space="0" w:color="auto"/>
        <w:left w:val="none" w:sz="0" w:space="0" w:color="auto"/>
        <w:bottom w:val="none" w:sz="0" w:space="0" w:color="auto"/>
        <w:right w:val="none" w:sz="0" w:space="0" w:color="auto"/>
      </w:divBdr>
    </w:div>
    <w:div w:id="259409453">
      <w:bodyDiv w:val="1"/>
      <w:marLeft w:val="0"/>
      <w:marRight w:val="0"/>
      <w:marTop w:val="0"/>
      <w:marBottom w:val="0"/>
      <w:divBdr>
        <w:top w:val="none" w:sz="0" w:space="0" w:color="auto"/>
        <w:left w:val="none" w:sz="0" w:space="0" w:color="auto"/>
        <w:bottom w:val="none" w:sz="0" w:space="0" w:color="auto"/>
        <w:right w:val="none" w:sz="0" w:space="0" w:color="auto"/>
      </w:divBdr>
    </w:div>
    <w:div w:id="260914921">
      <w:bodyDiv w:val="1"/>
      <w:marLeft w:val="0"/>
      <w:marRight w:val="0"/>
      <w:marTop w:val="0"/>
      <w:marBottom w:val="0"/>
      <w:divBdr>
        <w:top w:val="none" w:sz="0" w:space="0" w:color="auto"/>
        <w:left w:val="none" w:sz="0" w:space="0" w:color="auto"/>
        <w:bottom w:val="none" w:sz="0" w:space="0" w:color="auto"/>
        <w:right w:val="none" w:sz="0" w:space="0" w:color="auto"/>
      </w:divBdr>
    </w:div>
    <w:div w:id="267736715">
      <w:bodyDiv w:val="1"/>
      <w:marLeft w:val="0"/>
      <w:marRight w:val="0"/>
      <w:marTop w:val="0"/>
      <w:marBottom w:val="0"/>
      <w:divBdr>
        <w:top w:val="none" w:sz="0" w:space="0" w:color="auto"/>
        <w:left w:val="none" w:sz="0" w:space="0" w:color="auto"/>
        <w:bottom w:val="none" w:sz="0" w:space="0" w:color="auto"/>
        <w:right w:val="none" w:sz="0" w:space="0" w:color="auto"/>
      </w:divBdr>
    </w:div>
    <w:div w:id="269433284">
      <w:bodyDiv w:val="1"/>
      <w:marLeft w:val="0"/>
      <w:marRight w:val="0"/>
      <w:marTop w:val="0"/>
      <w:marBottom w:val="0"/>
      <w:divBdr>
        <w:top w:val="none" w:sz="0" w:space="0" w:color="auto"/>
        <w:left w:val="none" w:sz="0" w:space="0" w:color="auto"/>
        <w:bottom w:val="none" w:sz="0" w:space="0" w:color="auto"/>
        <w:right w:val="none" w:sz="0" w:space="0" w:color="auto"/>
      </w:divBdr>
    </w:div>
    <w:div w:id="272133706">
      <w:bodyDiv w:val="1"/>
      <w:marLeft w:val="0"/>
      <w:marRight w:val="0"/>
      <w:marTop w:val="0"/>
      <w:marBottom w:val="0"/>
      <w:divBdr>
        <w:top w:val="none" w:sz="0" w:space="0" w:color="auto"/>
        <w:left w:val="none" w:sz="0" w:space="0" w:color="auto"/>
        <w:bottom w:val="none" w:sz="0" w:space="0" w:color="auto"/>
        <w:right w:val="none" w:sz="0" w:space="0" w:color="auto"/>
      </w:divBdr>
    </w:div>
    <w:div w:id="272791999">
      <w:bodyDiv w:val="1"/>
      <w:marLeft w:val="0"/>
      <w:marRight w:val="0"/>
      <w:marTop w:val="0"/>
      <w:marBottom w:val="0"/>
      <w:divBdr>
        <w:top w:val="none" w:sz="0" w:space="0" w:color="auto"/>
        <w:left w:val="none" w:sz="0" w:space="0" w:color="auto"/>
        <w:bottom w:val="none" w:sz="0" w:space="0" w:color="auto"/>
        <w:right w:val="none" w:sz="0" w:space="0" w:color="auto"/>
      </w:divBdr>
    </w:div>
    <w:div w:id="289090674">
      <w:bodyDiv w:val="1"/>
      <w:marLeft w:val="0"/>
      <w:marRight w:val="0"/>
      <w:marTop w:val="0"/>
      <w:marBottom w:val="0"/>
      <w:divBdr>
        <w:top w:val="none" w:sz="0" w:space="0" w:color="auto"/>
        <w:left w:val="none" w:sz="0" w:space="0" w:color="auto"/>
        <w:bottom w:val="none" w:sz="0" w:space="0" w:color="auto"/>
        <w:right w:val="none" w:sz="0" w:space="0" w:color="auto"/>
      </w:divBdr>
    </w:div>
    <w:div w:id="299920441">
      <w:bodyDiv w:val="1"/>
      <w:marLeft w:val="0"/>
      <w:marRight w:val="0"/>
      <w:marTop w:val="0"/>
      <w:marBottom w:val="0"/>
      <w:divBdr>
        <w:top w:val="none" w:sz="0" w:space="0" w:color="auto"/>
        <w:left w:val="none" w:sz="0" w:space="0" w:color="auto"/>
        <w:bottom w:val="none" w:sz="0" w:space="0" w:color="auto"/>
        <w:right w:val="none" w:sz="0" w:space="0" w:color="auto"/>
      </w:divBdr>
    </w:div>
    <w:div w:id="307318952">
      <w:bodyDiv w:val="1"/>
      <w:marLeft w:val="0"/>
      <w:marRight w:val="0"/>
      <w:marTop w:val="0"/>
      <w:marBottom w:val="0"/>
      <w:divBdr>
        <w:top w:val="none" w:sz="0" w:space="0" w:color="auto"/>
        <w:left w:val="none" w:sz="0" w:space="0" w:color="auto"/>
        <w:bottom w:val="none" w:sz="0" w:space="0" w:color="auto"/>
        <w:right w:val="none" w:sz="0" w:space="0" w:color="auto"/>
      </w:divBdr>
    </w:div>
    <w:div w:id="330908042">
      <w:bodyDiv w:val="1"/>
      <w:marLeft w:val="0"/>
      <w:marRight w:val="0"/>
      <w:marTop w:val="0"/>
      <w:marBottom w:val="0"/>
      <w:divBdr>
        <w:top w:val="none" w:sz="0" w:space="0" w:color="auto"/>
        <w:left w:val="none" w:sz="0" w:space="0" w:color="auto"/>
        <w:bottom w:val="none" w:sz="0" w:space="0" w:color="auto"/>
        <w:right w:val="none" w:sz="0" w:space="0" w:color="auto"/>
      </w:divBdr>
    </w:div>
    <w:div w:id="331571954">
      <w:bodyDiv w:val="1"/>
      <w:marLeft w:val="0"/>
      <w:marRight w:val="0"/>
      <w:marTop w:val="0"/>
      <w:marBottom w:val="0"/>
      <w:divBdr>
        <w:top w:val="none" w:sz="0" w:space="0" w:color="auto"/>
        <w:left w:val="none" w:sz="0" w:space="0" w:color="auto"/>
        <w:bottom w:val="none" w:sz="0" w:space="0" w:color="auto"/>
        <w:right w:val="none" w:sz="0" w:space="0" w:color="auto"/>
      </w:divBdr>
    </w:div>
    <w:div w:id="337395097">
      <w:bodyDiv w:val="1"/>
      <w:marLeft w:val="0"/>
      <w:marRight w:val="0"/>
      <w:marTop w:val="0"/>
      <w:marBottom w:val="0"/>
      <w:divBdr>
        <w:top w:val="none" w:sz="0" w:space="0" w:color="auto"/>
        <w:left w:val="none" w:sz="0" w:space="0" w:color="auto"/>
        <w:bottom w:val="none" w:sz="0" w:space="0" w:color="auto"/>
        <w:right w:val="none" w:sz="0" w:space="0" w:color="auto"/>
      </w:divBdr>
    </w:div>
    <w:div w:id="357857424">
      <w:bodyDiv w:val="1"/>
      <w:marLeft w:val="0"/>
      <w:marRight w:val="0"/>
      <w:marTop w:val="0"/>
      <w:marBottom w:val="0"/>
      <w:divBdr>
        <w:top w:val="none" w:sz="0" w:space="0" w:color="auto"/>
        <w:left w:val="none" w:sz="0" w:space="0" w:color="auto"/>
        <w:bottom w:val="none" w:sz="0" w:space="0" w:color="auto"/>
        <w:right w:val="none" w:sz="0" w:space="0" w:color="auto"/>
      </w:divBdr>
    </w:div>
    <w:div w:id="358237863">
      <w:bodyDiv w:val="1"/>
      <w:marLeft w:val="0"/>
      <w:marRight w:val="0"/>
      <w:marTop w:val="0"/>
      <w:marBottom w:val="0"/>
      <w:divBdr>
        <w:top w:val="none" w:sz="0" w:space="0" w:color="auto"/>
        <w:left w:val="none" w:sz="0" w:space="0" w:color="auto"/>
        <w:bottom w:val="none" w:sz="0" w:space="0" w:color="auto"/>
        <w:right w:val="none" w:sz="0" w:space="0" w:color="auto"/>
      </w:divBdr>
    </w:div>
    <w:div w:id="369191917">
      <w:bodyDiv w:val="1"/>
      <w:marLeft w:val="0"/>
      <w:marRight w:val="0"/>
      <w:marTop w:val="0"/>
      <w:marBottom w:val="0"/>
      <w:divBdr>
        <w:top w:val="none" w:sz="0" w:space="0" w:color="auto"/>
        <w:left w:val="none" w:sz="0" w:space="0" w:color="auto"/>
        <w:bottom w:val="none" w:sz="0" w:space="0" w:color="auto"/>
        <w:right w:val="none" w:sz="0" w:space="0" w:color="auto"/>
      </w:divBdr>
    </w:div>
    <w:div w:id="382682965">
      <w:bodyDiv w:val="1"/>
      <w:marLeft w:val="0"/>
      <w:marRight w:val="0"/>
      <w:marTop w:val="0"/>
      <w:marBottom w:val="0"/>
      <w:divBdr>
        <w:top w:val="none" w:sz="0" w:space="0" w:color="auto"/>
        <w:left w:val="none" w:sz="0" w:space="0" w:color="auto"/>
        <w:bottom w:val="none" w:sz="0" w:space="0" w:color="auto"/>
        <w:right w:val="none" w:sz="0" w:space="0" w:color="auto"/>
      </w:divBdr>
    </w:div>
    <w:div w:id="385764167">
      <w:bodyDiv w:val="1"/>
      <w:marLeft w:val="0"/>
      <w:marRight w:val="0"/>
      <w:marTop w:val="0"/>
      <w:marBottom w:val="0"/>
      <w:divBdr>
        <w:top w:val="none" w:sz="0" w:space="0" w:color="auto"/>
        <w:left w:val="none" w:sz="0" w:space="0" w:color="auto"/>
        <w:bottom w:val="none" w:sz="0" w:space="0" w:color="auto"/>
        <w:right w:val="none" w:sz="0" w:space="0" w:color="auto"/>
      </w:divBdr>
    </w:div>
    <w:div w:id="388189297">
      <w:bodyDiv w:val="1"/>
      <w:marLeft w:val="0"/>
      <w:marRight w:val="0"/>
      <w:marTop w:val="0"/>
      <w:marBottom w:val="0"/>
      <w:divBdr>
        <w:top w:val="none" w:sz="0" w:space="0" w:color="auto"/>
        <w:left w:val="none" w:sz="0" w:space="0" w:color="auto"/>
        <w:bottom w:val="none" w:sz="0" w:space="0" w:color="auto"/>
        <w:right w:val="none" w:sz="0" w:space="0" w:color="auto"/>
      </w:divBdr>
    </w:div>
    <w:div w:id="390543595">
      <w:bodyDiv w:val="1"/>
      <w:marLeft w:val="0"/>
      <w:marRight w:val="0"/>
      <w:marTop w:val="0"/>
      <w:marBottom w:val="0"/>
      <w:divBdr>
        <w:top w:val="none" w:sz="0" w:space="0" w:color="auto"/>
        <w:left w:val="none" w:sz="0" w:space="0" w:color="auto"/>
        <w:bottom w:val="none" w:sz="0" w:space="0" w:color="auto"/>
        <w:right w:val="none" w:sz="0" w:space="0" w:color="auto"/>
      </w:divBdr>
    </w:div>
    <w:div w:id="416903625">
      <w:bodyDiv w:val="1"/>
      <w:marLeft w:val="0"/>
      <w:marRight w:val="0"/>
      <w:marTop w:val="0"/>
      <w:marBottom w:val="0"/>
      <w:divBdr>
        <w:top w:val="none" w:sz="0" w:space="0" w:color="auto"/>
        <w:left w:val="none" w:sz="0" w:space="0" w:color="auto"/>
        <w:bottom w:val="none" w:sz="0" w:space="0" w:color="auto"/>
        <w:right w:val="none" w:sz="0" w:space="0" w:color="auto"/>
      </w:divBdr>
    </w:div>
    <w:div w:id="421144168">
      <w:bodyDiv w:val="1"/>
      <w:marLeft w:val="0"/>
      <w:marRight w:val="0"/>
      <w:marTop w:val="0"/>
      <w:marBottom w:val="0"/>
      <w:divBdr>
        <w:top w:val="none" w:sz="0" w:space="0" w:color="auto"/>
        <w:left w:val="none" w:sz="0" w:space="0" w:color="auto"/>
        <w:bottom w:val="none" w:sz="0" w:space="0" w:color="auto"/>
        <w:right w:val="none" w:sz="0" w:space="0" w:color="auto"/>
      </w:divBdr>
    </w:div>
    <w:div w:id="431245396">
      <w:bodyDiv w:val="1"/>
      <w:marLeft w:val="0"/>
      <w:marRight w:val="0"/>
      <w:marTop w:val="0"/>
      <w:marBottom w:val="0"/>
      <w:divBdr>
        <w:top w:val="none" w:sz="0" w:space="0" w:color="auto"/>
        <w:left w:val="none" w:sz="0" w:space="0" w:color="auto"/>
        <w:bottom w:val="none" w:sz="0" w:space="0" w:color="auto"/>
        <w:right w:val="none" w:sz="0" w:space="0" w:color="auto"/>
      </w:divBdr>
    </w:div>
    <w:div w:id="432819644">
      <w:bodyDiv w:val="1"/>
      <w:marLeft w:val="0"/>
      <w:marRight w:val="0"/>
      <w:marTop w:val="0"/>
      <w:marBottom w:val="0"/>
      <w:divBdr>
        <w:top w:val="none" w:sz="0" w:space="0" w:color="auto"/>
        <w:left w:val="none" w:sz="0" w:space="0" w:color="auto"/>
        <w:bottom w:val="none" w:sz="0" w:space="0" w:color="auto"/>
        <w:right w:val="none" w:sz="0" w:space="0" w:color="auto"/>
      </w:divBdr>
    </w:div>
    <w:div w:id="457532894">
      <w:bodyDiv w:val="1"/>
      <w:marLeft w:val="0"/>
      <w:marRight w:val="0"/>
      <w:marTop w:val="0"/>
      <w:marBottom w:val="0"/>
      <w:divBdr>
        <w:top w:val="none" w:sz="0" w:space="0" w:color="auto"/>
        <w:left w:val="none" w:sz="0" w:space="0" w:color="auto"/>
        <w:bottom w:val="none" w:sz="0" w:space="0" w:color="auto"/>
        <w:right w:val="none" w:sz="0" w:space="0" w:color="auto"/>
      </w:divBdr>
    </w:div>
    <w:div w:id="492794461">
      <w:bodyDiv w:val="1"/>
      <w:marLeft w:val="0"/>
      <w:marRight w:val="0"/>
      <w:marTop w:val="0"/>
      <w:marBottom w:val="0"/>
      <w:divBdr>
        <w:top w:val="none" w:sz="0" w:space="0" w:color="auto"/>
        <w:left w:val="none" w:sz="0" w:space="0" w:color="auto"/>
        <w:bottom w:val="none" w:sz="0" w:space="0" w:color="auto"/>
        <w:right w:val="none" w:sz="0" w:space="0" w:color="auto"/>
      </w:divBdr>
    </w:div>
    <w:div w:id="505635865">
      <w:bodyDiv w:val="1"/>
      <w:marLeft w:val="0"/>
      <w:marRight w:val="0"/>
      <w:marTop w:val="0"/>
      <w:marBottom w:val="0"/>
      <w:divBdr>
        <w:top w:val="none" w:sz="0" w:space="0" w:color="auto"/>
        <w:left w:val="none" w:sz="0" w:space="0" w:color="auto"/>
        <w:bottom w:val="none" w:sz="0" w:space="0" w:color="auto"/>
        <w:right w:val="none" w:sz="0" w:space="0" w:color="auto"/>
      </w:divBdr>
      <w:divsChild>
        <w:div w:id="1966158602">
          <w:marLeft w:val="0"/>
          <w:marRight w:val="0"/>
          <w:marTop w:val="0"/>
          <w:marBottom w:val="0"/>
          <w:divBdr>
            <w:top w:val="none" w:sz="0" w:space="0" w:color="auto"/>
            <w:left w:val="none" w:sz="0" w:space="0" w:color="auto"/>
            <w:bottom w:val="none" w:sz="0" w:space="0" w:color="auto"/>
            <w:right w:val="none" w:sz="0" w:space="0" w:color="auto"/>
          </w:divBdr>
          <w:divsChild>
            <w:div w:id="2089230976">
              <w:marLeft w:val="0"/>
              <w:marRight w:val="0"/>
              <w:marTop w:val="0"/>
              <w:marBottom w:val="0"/>
              <w:divBdr>
                <w:top w:val="none" w:sz="0" w:space="0" w:color="auto"/>
                <w:left w:val="none" w:sz="0" w:space="0" w:color="auto"/>
                <w:bottom w:val="none" w:sz="0" w:space="0" w:color="auto"/>
                <w:right w:val="none" w:sz="0" w:space="0" w:color="auto"/>
              </w:divBdr>
            </w:div>
            <w:div w:id="557087542">
              <w:marLeft w:val="0"/>
              <w:marRight w:val="0"/>
              <w:marTop w:val="0"/>
              <w:marBottom w:val="0"/>
              <w:divBdr>
                <w:top w:val="none" w:sz="0" w:space="0" w:color="auto"/>
                <w:left w:val="none" w:sz="0" w:space="0" w:color="auto"/>
                <w:bottom w:val="none" w:sz="0" w:space="0" w:color="auto"/>
                <w:right w:val="none" w:sz="0" w:space="0" w:color="auto"/>
              </w:divBdr>
            </w:div>
            <w:div w:id="1699089237">
              <w:marLeft w:val="0"/>
              <w:marRight w:val="0"/>
              <w:marTop w:val="0"/>
              <w:marBottom w:val="0"/>
              <w:divBdr>
                <w:top w:val="none" w:sz="0" w:space="0" w:color="auto"/>
                <w:left w:val="none" w:sz="0" w:space="0" w:color="auto"/>
                <w:bottom w:val="none" w:sz="0" w:space="0" w:color="auto"/>
                <w:right w:val="none" w:sz="0" w:space="0" w:color="auto"/>
              </w:divBdr>
            </w:div>
            <w:div w:id="1173182561">
              <w:marLeft w:val="0"/>
              <w:marRight w:val="0"/>
              <w:marTop w:val="0"/>
              <w:marBottom w:val="0"/>
              <w:divBdr>
                <w:top w:val="none" w:sz="0" w:space="0" w:color="auto"/>
                <w:left w:val="none" w:sz="0" w:space="0" w:color="auto"/>
                <w:bottom w:val="none" w:sz="0" w:space="0" w:color="auto"/>
                <w:right w:val="none" w:sz="0" w:space="0" w:color="auto"/>
              </w:divBdr>
            </w:div>
            <w:div w:id="593974605">
              <w:marLeft w:val="0"/>
              <w:marRight w:val="0"/>
              <w:marTop w:val="0"/>
              <w:marBottom w:val="0"/>
              <w:divBdr>
                <w:top w:val="none" w:sz="0" w:space="0" w:color="auto"/>
                <w:left w:val="none" w:sz="0" w:space="0" w:color="auto"/>
                <w:bottom w:val="none" w:sz="0" w:space="0" w:color="auto"/>
                <w:right w:val="none" w:sz="0" w:space="0" w:color="auto"/>
              </w:divBdr>
            </w:div>
            <w:div w:id="460194716">
              <w:marLeft w:val="0"/>
              <w:marRight w:val="0"/>
              <w:marTop w:val="0"/>
              <w:marBottom w:val="0"/>
              <w:divBdr>
                <w:top w:val="none" w:sz="0" w:space="0" w:color="auto"/>
                <w:left w:val="none" w:sz="0" w:space="0" w:color="auto"/>
                <w:bottom w:val="none" w:sz="0" w:space="0" w:color="auto"/>
                <w:right w:val="none" w:sz="0" w:space="0" w:color="auto"/>
              </w:divBdr>
            </w:div>
            <w:div w:id="2108844042">
              <w:marLeft w:val="0"/>
              <w:marRight w:val="0"/>
              <w:marTop w:val="0"/>
              <w:marBottom w:val="0"/>
              <w:divBdr>
                <w:top w:val="none" w:sz="0" w:space="0" w:color="auto"/>
                <w:left w:val="none" w:sz="0" w:space="0" w:color="auto"/>
                <w:bottom w:val="none" w:sz="0" w:space="0" w:color="auto"/>
                <w:right w:val="none" w:sz="0" w:space="0" w:color="auto"/>
              </w:divBdr>
            </w:div>
            <w:div w:id="1997614091">
              <w:marLeft w:val="0"/>
              <w:marRight w:val="0"/>
              <w:marTop w:val="0"/>
              <w:marBottom w:val="0"/>
              <w:divBdr>
                <w:top w:val="none" w:sz="0" w:space="0" w:color="auto"/>
                <w:left w:val="none" w:sz="0" w:space="0" w:color="auto"/>
                <w:bottom w:val="none" w:sz="0" w:space="0" w:color="auto"/>
                <w:right w:val="none" w:sz="0" w:space="0" w:color="auto"/>
              </w:divBdr>
            </w:div>
            <w:div w:id="1055201643">
              <w:marLeft w:val="0"/>
              <w:marRight w:val="0"/>
              <w:marTop w:val="0"/>
              <w:marBottom w:val="0"/>
              <w:divBdr>
                <w:top w:val="none" w:sz="0" w:space="0" w:color="auto"/>
                <w:left w:val="none" w:sz="0" w:space="0" w:color="auto"/>
                <w:bottom w:val="none" w:sz="0" w:space="0" w:color="auto"/>
                <w:right w:val="none" w:sz="0" w:space="0" w:color="auto"/>
              </w:divBdr>
            </w:div>
            <w:div w:id="4431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977">
      <w:bodyDiv w:val="1"/>
      <w:marLeft w:val="0"/>
      <w:marRight w:val="0"/>
      <w:marTop w:val="0"/>
      <w:marBottom w:val="0"/>
      <w:divBdr>
        <w:top w:val="none" w:sz="0" w:space="0" w:color="auto"/>
        <w:left w:val="none" w:sz="0" w:space="0" w:color="auto"/>
        <w:bottom w:val="none" w:sz="0" w:space="0" w:color="auto"/>
        <w:right w:val="none" w:sz="0" w:space="0" w:color="auto"/>
      </w:divBdr>
    </w:div>
    <w:div w:id="516192909">
      <w:bodyDiv w:val="1"/>
      <w:marLeft w:val="0"/>
      <w:marRight w:val="0"/>
      <w:marTop w:val="0"/>
      <w:marBottom w:val="0"/>
      <w:divBdr>
        <w:top w:val="none" w:sz="0" w:space="0" w:color="auto"/>
        <w:left w:val="none" w:sz="0" w:space="0" w:color="auto"/>
        <w:bottom w:val="none" w:sz="0" w:space="0" w:color="auto"/>
        <w:right w:val="none" w:sz="0" w:space="0" w:color="auto"/>
      </w:divBdr>
    </w:div>
    <w:div w:id="527984296">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2470040">
      <w:bodyDiv w:val="1"/>
      <w:marLeft w:val="0"/>
      <w:marRight w:val="0"/>
      <w:marTop w:val="0"/>
      <w:marBottom w:val="0"/>
      <w:divBdr>
        <w:top w:val="none" w:sz="0" w:space="0" w:color="auto"/>
        <w:left w:val="none" w:sz="0" w:space="0" w:color="auto"/>
        <w:bottom w:val="none" w:sz="0" w:space="0" w:color="auto"/>
        <w:right w:val="none" w:sz="0" w:space="0" w:color="auto"/>
      </w:divBdr>
    </w:div>
    <w:div w:id="556402540">
      <w:bodyDiv w:val="1"/>
      <w:marLeft w:val="0"/>
      <w:marRight w:val="0"/>
      <w:marTop w:val="0"/>
      <w:marBottom w:val="0"/>
      <w:divBdr>
        <w:top w:val="none" w:sz="0" w:space="0" w:color="auto"/>
        <w:left w:val="none" w:sz="0" w:space="0" w:color="auto"/>
        <w:bottom w:val="none" w:sz="0" w:space="0" w:color="auto"/>
        <w:right w:val="none" w:sz="0" w:space="0" w:color="auto"/>
      </w:divBdr>
    </w:div>
    <w:div w:id="570701050">
      <w:bodyDiv w:val="1"/>
      <w:marLeft w:val="0"/>
      <w:marRight w:val="0"/>
      <w:marTop w:val="0"/>
      <w:marBottom w:val="0"/>
      <w:divBdr>
        <w:top w:val="none" w:sz="0" w:space="0" w:color="auto"/>
        <w:left w:val="none" w:sz="0" w:space="0" w:color="auto"/>
        <w:bottom w:val="none" w:sz="0" w:space="0" w:color="auto"/>
        <w:right w:val="none" w:sz="0" w:space="0" w:color="auto"/>
      </w:divBdr>
      <w:divsChild>
        <w:div w:id="1889026831">
          <w:marLeft w:val="0"/>
          <w:marRight w:val="0"/>
          <w:marTop w:val="0"/>
          <w:marBottom w:val="0"/>
          <w:divBdr>
            <w:top w:val="none" w:sz="0" w:space="0" w:color="auto"/>
            <w:left w:val="none" w:sz="0" w:space="0" w:color="auto"/>
            <w:bottom w:val="none" w:sz="0" w:space="0" w:color="auto"/>
            <w:right w:val="none" w:sz="0" w:space="0" w:color="auto"/>
          </w:divBdr>
        </w:div>
      </w:divsChild>
    </w:div>
    <w:div w:id="596862608">
      <w:bodyDiv w:val="1"/>
      <w:marLeft w:val="0"/>
      <w:marRight w:val="0"/>
      <w:marTop w:val="0"/>
      <w:marBottom w:val="0"/>
      <w:divBdr>
        <w:top w:val="none" w:sz="0" w:space="0" w:color="auto"/>
        <w:left w:val="none" w:sz="0" w:space="0" w:color="auto"/>
        <w:bottom w:val="none" w:sz="0" w:space="0" w:color="auto"/>
        <w:right w:val="none" w:sz="0" w:space="0" w:color="auto"/>
      </w:divBdr>
      <w:divsChild>
        <w:div w:id="381179267">
          <w:marLeft w:val="0"/>
          <w:marRight w:val="0"/>
          <w:marTop w:val="0"/>
          <w:marBottom w:val="0"/>
          <w:divBdr>
            <w:top w:val="none" w:sz="0" w:space="0" w:color="auto"/>
            <w:left w:val="none" w:sz="0" w:space="0" w:color="auto"/>
            <w:bottom w:val="none" w:sz="0" w:space="0" w:color="auto"/>
            <w:right w:val="none" w:sz="0" w:space="0" w:color="auto"/>
          </w:divBdr>
          <w:divsChild>
            <w:div w:id="1659772627">
              <w:marLeft w:val="0"/>
              <w:marRight w:val="0"/>
              <w:marTop w:val="0"/>
              <w:marBottom w:val="0"/>
              <w:divBdr>
                <w:top w:val="none" w:sz="0" w:space="0" w:color="auto"/>
                <w:left w:val="none" w:sz="0" w:space="0" w:color="auto"/>
                <w:bottom w:val="none" w:sz="0" w:space="0" w:color="auto"/>
                <w:right w:val="none" w:sz="0" w:space="0" w:color="auto"/>
              </w:divBdr>
              <w:divsChild>
                <w:div w:id="1380544259">
                  <w:marLeft w:val="0"/>
                  <w:marRight w:val="0"/>
                  <w:marTop w:val="0"/>
                  <w:marBottom w:val="0"/>
                  <w:divBdr>
                    <w:top w:val="none" w:sz="0" w:space="0" w:color="auto"/>
                    <w:left w:val="none" w:sz="0" w:space="0" w:color="auto"/>
                    <w:bottom w:val="none" w:sz="0" w:space="0" w:color="auto"/>
                    <w:right w:val="none" w:sz="0" w:space="0" w:color="auto"/>
                  </w:divBdr>
                </w:div>
                <w:div w:id="2073648785">
                  <w:marLeft w:val="0"/>
                  <w:marRight w:val="0"/>
                  <w:marTop w:val="0"/>
                  <w:marBottom w:val="0"/>
                  <w:divBdr>
                    <w:top w:val="none" w:sz="0" w:space="0" w:color="auto"/>
                    <w:left w:val="none" w:sz="0" w:space="0" w:color="auto"/>
                    <w:bottom w:val="none" w:sz="0" w:space="0" w:color="auto"/>
                    <w:right w:val="none" w:sz="0" w:space="0" w:color="auto"/>
                  </w:divBdr>
                </w:div>
                <w:div w:id="134183931">
                  <w:marLeft w:val="0"/>
                  <w:marRight w:val="0"/>
                  <w:marTop w:val="0"/>
                  <w:marBottom w:val="0"/>
                  <w:divBdr>
                    <w:top w:val="none" w:sz="0" w:space="0" w:color="auto"/>
                    <w:left w:val="none" w:sz="0" w:space="0" w:color="auto"/>
                    <w:bottom w:val="none" w:sz="0" w:space="0" w:color="auto"/>
                    <w:right w:val="none" w:sz="0" w:space="0" w:color="auto"/>
                  </w:divBdr>
                </w:div>
                <w:div w:id="1798643583">
                  <w:marLeft w:val="0"/>
                  <w:marRight w:val="0"/>
                  <w:marTop w:val="0"/>
                  <w:marBottom w:val="0"/>
                  <w:divBdr>
                    <w:top w:val="none" w:sz="0" w:space="0" w:color="auto"/>
                    <w:left w:val="none" w:sz="0" w:space="0" w:color="auto"/>
                    <w:bottom w:val="none" w:sz="0" w:space="0" w:color="auto"/>
                    <w:right w:val="none" w:sz="0" w:space="0" w:color="auto"/>
                  </w:divBdr>
                </w:div>
                <w:div w:id="1667900197">
                  <w:marLeft w:val="0"/>
                  <w:marRight w:val="0"/>
                  <w:marTop w:val="0"/>
                  <w:marBottom w:val="0"/>
                  <w:divBdr>
                    <w:top w:val="none" w:sz="0" w:space="0" w:color="auto"/>
                    <w:left w:val="none" w:sz="0" w:space="0" w:color="auto"/>
                    <w:bottom w:val="none" w:sz="0" w:space="0" w:color="auto"/>
                    <w:right w:val="none" w:sz="0" w:space="0" w:color="auto"/>
                  </w:divBdr>
                </w:div>
                <w:div w:id="15515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24387">
      <w:bodyDiv w:val="1"/>
      <w:marLeft w:val="0"/>
      <w:marRight w:val="0"/>
      <w:marTop w:val="0"/>
      <w:marBottom w:val="0"/>
      <w:divBdr>
        <w:top w:val="none" w:sz="0" w:space="0" w:color="auto"/>
        <w:left w:val="none" w:sz="0" w:space="0" w:color="auto"/>
        <w:bottom w:val="none" w:sz="0" w:space="0" w:color="auto"/>
        <w:right w:val="none" w:sz="0" w:space="0" w:color="auto"/>
      </w:divBdr>
    </w:div>
    <w:div w:id="602608706">
      <w:bodyDiv w:val="1"/>
      <w:marLeft w:val="0"/>
      <w:marRight w:val="0"/>
      <w:marTop w:val="0"/>
      <w:marBottom w:val="0"/>
      <w:divBdr>
        <w:top w:val="none" w:sz="0" w:space="0" w:color="auto"/>
        <w:left w:val="none" w:sz="0" w:space="0" w:color="auto"/>
        <w:bottom w:val="none" w:sz="0" w:space="0" w:color="auto"/>
        <w:right w:val="none" w:sz="0" w:space="0" w:color="auto"/>
      </w:divBdr>
    </w:div>
    <w:div w:id="607585880">
      <w:bodyDiv w:val="1"/>
      <w:marLeft w:val="0"/>
      <w:marRight w:val="0"/>
      <w:marTop w:val="0"/>
      <w:marBottom w:val="0"/>
      <w:divBdr>
        <w:top w:val="none" w:sz="0" w:space="0" w:color="auto"/>
        <w:left w:val="none" w:sz="0" w:space="0" w:color="auto"/>
        <w:bottom w:val="none" w:sz="0" w:space="0" w:color="auto"/>
        <w:right w:val="none" w:sz="0" w:space="0" w:color="auto"/>
      </w:divBdr>
      <w:divsChild>
        <w:div w:id="591859802">
          <w:marLeft w:val="0"/>
          <w:marRight w:val="0"/>
          <w:marTop w:val="0"/>
          <w:marBottom w:val="0"/>
          <w:divBdr>
            <w:top w:val="none" w:sz="0" w:space="0" w:color="auto"/>
            <w:left w:val="none" w:sz="0" w:space="0" w:color="auto"/>
            <w:bottom w:val="none" w:sz="0" w:space="0" w:color="auto"/>
            <w:right w:val="none" w:sz="0" w:space="0" w:color="auto"/>
          </w:divBdr>
        </w:div>
        <w:div w:id="148907442">
          <w:marLeft w:val="0"/>
          <w:marRight w:val="0"/>
          <w:marTop w:val="0"/>
          <w:marBottom w:val="0"/>
          <w:divBdr>
            <w:top w:val="none" w:sz="0" w:space="0" w:color="auto"/>
            <w:left w:val="none" w:sz="0" w:space="0" w:color="auto"/>
            <w:bottom w:val="none" w:sz="0" w:space="0" w:color="auto"/>
            <w:right w:val="none" w:sz="0" w:space="0" w:color="auto"/>
          </w:divBdr>
          <w:divsChild>
            <w:div w:id="1853910327">
              <w:marLeft w:val="0"/>
              <w:marRight w:val="0"/>
              <w:marTop w:val="0"/>
              <w:marBottom w:val="0"/>
              <w:divBdr>
                <w:top w:val="none" w:sz="0" w:space="0" w:color="auto"/>
                <w:left w:val="none" w:sz="0" w:space="0" w:color="auto"/>
                <w:bottom w:val="none" w:sz="0" w:space="0" w:color="auto"/>
                <w:right w:val="none" w:sz="0" w:space="0" w:color="auto"/>
              </w:divBdr>
              <w:divsChild>
                <w:div w:id="1600212356">
                  <w:marLeft w:val="0"/>
                  <w:marRight w:val="0"/>
                  <w:marTop w:val="0"/>
                  <w:marBottom w:val="0"/>
                  <w:divBdr>
                    <w:top w:val="none" w:sz="0" w:space="0" w:color="auto"/>
                    <w:left w:val="none" w:sz="0" w:space="0" w:color="auto"/>
                    <w:bottom w:val="none" w:sz="0" w:space="0" w:color="auto"/>
                    <w:right w:val="none" w:sz="0" w:space="0" w:color="auto"/>
                  </w:divBdr>
                  <w:divsChild>
                    <w:div w:id="1610383218">
                      <w:marLeft w:val="0"/>
                      <w:marRight w:val="0"/>
                      <w:marTop w:val="0"/>
                      <w:marBottom w:val="0"/>
                      <w:divBdr>
                        <w:top w:val="none" w:sz="0" w:space="0" w:color="auto"/>
                        <w:left w:val="none" w:sz="0" w:space="0" w:color="auto"/>
                        <w:bottom w:val="none" w:sz="0" w:space="0" w:color="auto"/>
                        <w:right w:val="none" w:sz="0" w:space="0" w:color="auto"/>
                      </w:divBdr>
                      <w:divsChild>
                        <w:div w:id="808135642">
                          <w:marLeft w:val="0"/>
                          <w:marRight w:val="0"/>
                          <w:marTop w:val="0"/>
                          <w:marBottom w:val="0"/>
                          <w:divBdr>
                            <w:top w:val="none" w:sz="0" w:space="0" w:color="auto"/>
                            <w:left w:val="none" w:sz="0" w:space="0" w:color="auto"/>
                            <w:bottom w:val="none" w:sz="0" w:space="0" w:color="auto"/>
                            <w:right w:val="none" w:sz="0" w:space="0" w:color="auto"/>
                          </w:divBdr>
                          <w:divsChild>
                            <w:div w:id="663048272">
                              <w:marLeft w:val="0"/>
                              <w:marRight w:val="0"/>
                              <w:marTop w:val="0"/>
                              <w:marBottom w:val="0"/>
                              <w:divBdr>
                                <w:top w:val="none" w:sz="0" w:space="0" w:color="auto"/>
                                <w:left w:val="none" w:sz="0" w:space="0" w:color="auto"/>
                                <w:bottom w:val="none" w:sz="0" w:space="0" w:color="auto"/>
                                <w:right w:val="none" w:sz="0" w:space="0" w:color="auto"/>
                              </w:divBdr>
                              <w:divsChild>
                                <w:div w:id="1601449001">
                                  <w:marLeft w:val="0"/>
                                  <w:marRight w:val="0"/>
                                  <w:marTop w:val="0"/>
                                  <w:marBottom w:val="0"/>
                                  <w:divBdr>
                                    <w:top w:val="none" w:sz="0" w:space="0" w:color="auto"/>
                                    <w:left w:val="none" w:sz="0" w:space="0" w:color="auto"/>
                                    <w:bottom w:val="none" w:sz="0" w:space="0" w:color="auto"/>
                                    <w:right w:val="none" w:sz="0" w:space="0" w:color="auto"/>
                                  </w:divBdr>
                                  <w:divsChild>
                                    <w:div w:id="2007004881">
                                      <w:marLeft w:val="0"/>
                                      <w:marRight w:val="0"/>
                                      <w:marTop w:val="0"/>
                                      <w:marBottom w:val="0"/>
                                      <w:divBdr>
                                        <w:top w:val="none" w:sz="0" w:space="0" w:color="auto"/>
                                        <w:left w:val="none" w:sz="0" w:space="0" w:color="auto"/>
                                        <w:bottom w:val="none" w:sz="0" w:space="0" w:color="auto"/>
                                        <w:right w:val="none" w:sz="0" w:space="0" w:color="auto"/>
                                      </w:divBdr>
                                      <w:divsChild>
                                        <w:div w:id="1375738161">
                                          <w:marLeft w:val="0"/>
                                          <w:marRight w:val="0"/>
                                          <w:marTop w:val="0"/>
                                          <w:marBottom w:val="0"/>
                                          <w:divBdr>
                                            <w:top w:val="none" w:sz="0" w:space="0" w:color="auto"/>
                                            <w:left w:val="none" w:sz="0" w:space="0" w:color="auto"/>
                                            <w:bottom w:val="none" w:sz="0" w:space="0" w:color="auto"/>
                                            <w:right w:val="none" w:sz="0" w:space="0" w:color="auto"/>
                                          </w:divBdr>
                                          <w:divsChild>
                                            <w:div w:id="1646399733">
                                              <w:marLeft w:val="0"/>
                                              <w:marRight w:val="0"/>
                                              <w:marTop w:val="0"/>
                                              <w:marBottom w:val="0"/>
                                              <w:divBdr>
                                                <w:top w:val="none" w:sz="0" w:space="0" w:color="auto"/>
                                                <w:left w:val="none" w:sz="0" w:space="0" w:color="auto"/>
                                                <w:bottom w:val="none" w:sz="0" w:space="0" w:color="auto"/>
                                                <w:right w:val="none" w:sz="0" w:space="0" w:color="auto"/>
                                              </w:divBdr>
                                            </w:div>
                                            <w:div w:id="1075200861">
                                              <w:marLeft w:val="0"/>
                                              <w:marRight w:val="0"/>
                                              <w:marTop w:val="0"/>
                                              <w:marBottom w:val="0"/>
                                              <w:divBdr>
                                                <w:top w:val="none" w:sz="0" w:space="0" w:color="auto"/>
                                                <w:left w:val="none" w:sz="0" w:space="0" w:color="auto"/>
                                                <w:bottom w:val="none" w:sz="0" w:space="0" w:color="auto"/>
                                                <w:right w:val="none" w:sz="0" w:space="0" w:color="auto"/>
                                              </w:divBdr>
                                              <w:divsChild>
                                                <w:div w:id="541596529">
                                                  <w:marLeft w:val="0"/>
                                                  <w:marRight w:val="0"/>
                                                  <w:marTop w:val="0"/>
                                                  <w:marBottom w:val="0"/>
                                                  <w:divBdr>
                                                    <w:top w:val="none" w:sz="0" w:space="0" w:color="auto"/>
                                                    <w:left w:val="none" w:sz="0" w:space="0" w:color="auto"/>
                                                    <w:bottom w:val="none" w:sz="0" w:space="0" w:color="auto"/>
                                                    <w:right w:val="none" w:sz="0" w:space="0" w:color="auto"/>
                                                  </w:divBdr>
                                                </w:div>
                                                <w:div w:id="1552378888">
                                                  <w:marLeft w:val="0"/>
                                                  <w:marRight w:val="0"/>
                                                  <w:marTop w:val="0"/>
                                                  <w:marBottom w:val="0"/>
                                                  <w:divBdr>
                                                    <w:top w:val="none" w:sz="0" w:space="0" w:color="auto"/>
                                                    <w:left w:val="none" w:sz="0" w:space="0" w:color="auto"/>
                                                    <w:bottom w:val="none" w:sz="0" w:space="0" w:color="auto"/>
                                                    <w:right w:val="none" w:sz="0" w:space="0" w:color="auto"/>
                                                  </w:divBdr>
                                                </w:div>
                                                <w:div w:id="587350841">
                                                  <w:marLeft w:val="0"/>
                                                  <w:marRight w:val="0"/>
                                                  <w:marTop w:val="0"/>
                                                  <w:marBottom w:val="0"/>
                                                  <w:divBdr>
                                                    <w:top w:val="none" w:sz="0" w:space="0" w:color="auto"/>
                                                    <w:left w:val="none" w:sz="0" w:space="0" w:color="auto"/>
                                                    <w:bottom w:val="none" w:sz="0" w:space="0" w:color="auto"/>
                                                    <w:right w:val="none" w:sz="0" w:space="0" w:color="auto"/>
                                                  </w:divBdr>
                                                </w:div>
                                                <w:div w:id="1797139842">
                                                  <w:marLeft w:val="0"/>
                                                  <w:marRight w:val="0"/>
                                                  <w:marTop w:val="0"/>
                                                  <w:marBottom w:val="0"/>
                                                  <w:divBdr>
                                                    <w:top w:val="none" w:sz="0" w:space="0" w:color="auto"/>
                                                    <w:left w:val="none" w:sz="0" w:space="0" w:color="auto"/>
                                                    <w:bottom w:val="none" w:sz="0" w:space="0" w:color="auto"/>
                                                    <w:right w:val="none" w:sz="0" w:space="0" w:color="auto"/>
                                                  </w:divBdr>
                                                </w:div>
                                                <w:div w:id="1846287554">
                                                  <w:marLeft w:val="0"/>
                                                  <w:marRight w:val="0"/>
                                                  <w:marTop w:val="0"/>
                                                  <w:marBottom w:val="0"/>
                                                  <w:divBdr>
                                                    <w:top w:val="none" w:sz="0" w:space="0" w:color="auto"/>
                                                    <w:left w:val="none" w:sz="0" w:space="0" w:color="auto"/>
                                                    <w:bottom w:val="none" w:sz="0" w:space="0" w:color="auto"/>
                                                    <w:right w:val="none" w:sz="0" w:space="0" w:color="auto"/>
                                                  </w:divBdr>
                                                </w:div>
                                                <w:div w:id="1631548925">
                                                  <w:marLeft w:val="0"/>
                                                  <w:marRight w:val="0"/>
                                                  <w:marTop w:val="0"/>
                                                  <w:marBottom w:val="0"/>
                                                  <w:divBdr>
                                                    <w:top w:val="none" w:sz="0" w:space="0" w:color="auto"/>
                                                    <w:left w:val="none" w:sz="0" w:space="0" w:color="auto"/>
                                                    <w:bottom w:val="none" w:sz="0" w:space="0" w:color="auto"/>
                                                    <w:right w:val="none" w:sz="0" w:space="0" w:color="auto"/>
                                                  </w:divBdr>
                                                </w:div>
                                                <w:div w:id="4341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675752">
      <w:bodyDiv w:val="1"/>
      <w:marLeft w:val="0"/>
      <w:marRight w:val="0"/>
      <w:marTop w:val="0"/>
      <w:marBottom w:val="0"/>
      <w:divBdr>
        <w:top w:val="none" w:sz="0" w:space="0" w:color="auto"/>
        <w:left w:val="none" w:sz="0" w:space="0" w:color="auto"/>
        <w:bottom w:val="none" w:sz="0" w:space="0" w:color="auto"/>
        <w:right w:val="none" w:sz="0" w:space="0" w:color="auto"/>
      </w:divBdr>
    </w:div>
    <w:div w:id="628706014">
      <w:bodyDiv w:val="1"/>
      <w:marLeft w:val="0"/>
      <w:marRight w:val="0"/>
      <w:marTop w:val="0"/>
      <w:marBottom w:val="0"/>
      <w:divBdr>
        <w:top w:val="none" w:sz="0" w:space="0" w:color="auto"/>
        <w:left w:val="none" w:sz="0" w:space="0" w:color="auto"/>
        <w:bottom w:val="none" w:sz="0" w:space="0" w:color="auto"/>
        <w:right w:val="none" w:sz="0" w:space="0" w:color="auto"/>
      </w:divBdr>
      <w:divsChild>
        <w:div w:id="549150493">
          <w:marLeft w:val="0"/>
          <w:marRight w:val="0"/>
          <w:marTop w:val="0"/>
          <w:marBottom w:val="150"/>
          <w:divBdr>
            <w:top w:val="none" w:sz="0" w:space="0" w:color="auto"/>
            <w:left w:val="none" w:sz="0" w:space="0" w:color="auto"/>
            <w:bottom w:val="dotted" w:sz="6" w:space="4" w:color="4A4A4A"/>
            <w:right w:val="none" w:sz="0" w:space="0" w:color="auto"/>
          </w:divBdr>
        </w:div>
        <w:div w:id="113642757">
          <w:marLeft w:val="0"/>
          <w:marRight w:val="0"/>
          <w:marTop w:val="0"/>
          <w:marBottom w:val="0"/>
          <w:divBdr>
            <w:top w:val="none" w:sz="0" w:space="0" w:color="auto"/>
            <w:left w:val="none" w:sz="0" w:space="0" w:color="auto"/>
            <w:bottom w:val="none" w:sz="0" w:space="0" w:color="auto"/>
            <w:right w:val="none" w:sz="0" w:space="0" w:color="auto"/>
          </w:divBdr>
          <w:divsChild>
            <w:div w:id="1899630066">
              <w:marLeft w:val="0"/>
              <w:marRight w:val="0"/>
              <w:marTop w:val="0"/>
              <w:marBottom w:val="0"/>
              <w:divBdr>
                <w:top w:val="none" w:sz="0" w:space="0" w:color="auto"/>
                <w:left w:val="none" w:sz="0" w:space="0" w:color="auto"/>
                <w:bottom w:val="none" w:sz="0" w:space="0" w:color="auto"/>
                <w:right w:val="none" w:sz="0" w:space="0" w:color="auto"/>
              </w:divBdr>
            </w:div>
          </w:divsChild>
        </w:div>
        <w:div w:id="99565648">
          <w:marLeft w:val="0"/>
          <w:marRight w:val="0"/>
          <w:marTop w:val="0"/>
          <w:marBottom w:val="1350"/>
          <w:divBdr>
            <w:top w:val="dotted" w:sz="6" w:space="0" w:color="AAAAAA"/>
            <w:left w:val="none" w:sz="0" w:space="0" w:color="auto"/>
            <w:bottom w:val="dotted" w:sz="6" w:space="8" w:color="AAAAAA"/>
            <w:right w:val="none" w:sz="0" w:space="0" w:color="auto"/>
          </w:divBdr>
        </w:div>
        <w:div w:id="1574463469">
          <w:marLeft w:val="0"/>
          <w:marRight w:val="0"/>
          <w:marTop w:val="0"/>
          <w:marBottom w:val="0"/>
          <w:divBdr>
            <w:top w:val="none" w:sz="0" w:space="0" w:color="auto"/>
            <w:left w:val="none" w:sz="0" w:space="0" w:color="auto"/>
            <w:bottom w:val="none" w:sz="0" w:space="0" w:color="auto"/>
            <w:right w:val="none" w:sz="0" w:space="0" w:color="auto"/>
          </w:divBdr>
          <w:divsChild>
            <w:div w:id="1427799341">
              <w:marLeft w:val="300"/>
              <w:marRight w:val="300"/>
              <w:marTop w:val="300"/>
              <w:marBottom w:val="300"/>
              <w:divBdr>
                <w:top w:val="none" w:sz="0" w:space="0" w:color="auto"/>
                <w:left w:val="none" w:sz="0" w:space="0" w:color="auto"/>
                <w:bottom w:val="none" w:sz="0" w:space="0" w:color="auto"/>
                <w:right w:val="none" w:sz="0" w:space="0" w:color="auto"/>
              </w:divBdr>
              <w:divsChild>
                <w:div w:id="1845643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75116121">
      <w:bodyDiv w:val="1"/>
      <w:marLeft w:val="0"/>
      <w:marRight w:val="0"/>
      <w:marTop w:val="0"/>
      <w:marBottom w:val="0"/>
      <w:divBdr>
        <w:top w:val="none" w:sz="0" w:space="0" w:color="auto"/>
        <w:left w:val="none" w:sz="0" w:space="0" w:color="auto"/>
        <w:bottom w:val="none" w:sz="0" w:space="0" w:color="auto"/>
        <w:right w:val="none" w:sz="0" w:space="0" w:color="auto"/>
      </w:divBdr>
    </w:div>
    <w:div w:id="677389360">
      <w:bodyDiv w:val="1"/>
      <w:marLeft w:val="0"/>
      <w:marRight w:val="0"/>
      <w:marTop w:val="0"/>
      <w:marBottom w:val="0"/>
      <w:divBdr>
        <w:top w:val="none" w:sz="0" w:space="0" w:color="auto"/>
        <w:left w:val="none" w:sz="0" w:space="0" w:color="auto"/>
        <w:bottom w:val="none" w:sz="0" w:space="0" w:color="auto"/>
        <w:right w:val="none" w:sz="0" w:space="0" w:color="auto"/>
      </w:divBdr>
    </w:div>
    <w:div w:id="681323480">
      <w:bodyDiv w:val="1"/>
      <w:marLeft w:val="0"/>
      <w:marRight w:val="0"/>
      <w:marTop w:val="0"/>
      <w:marBottom w:val="0"/>
      <w:divBdr>
        <w:top w:val="none" w:sz="0" w:space="0" w:color="auto"/>
        <w:left w:val="none" w:sz="0" w:space="0" w:color="auto"/>
        <w:bottom w:val="none" w:sz="0" w:space="0" w:color="auto"/>
        <w:right w:val="none" w:sz="0" w:space="0" w:color="auto"/>
      </w:divBdr>
    </w:div>
    <w:div w:id="688988253">
      <w:bodyDiv w:val="1"/>
      <w:marLeft w:val="0"/>
      <w:marRight w:val="0"/>
      <w:marTop w:val="0"/>
      <w:marBottom w:val="0"/>
      <w:divBdr>
        <w:top w:val="none" w:sz="0" w:space="0" w:color="auto"/>
        <w:left w:val="none" w:sz="0" w:space="0" w:color="auto"/>
        <w:bottom w:val="none" w:sz="0" w:space="0" w:color="auto"/>
        <w:right w:val="none" w:sz="0" w:space="0" w:color="auto"/>
      </w:divBdr>
    </w:div>
    <w:div w:id="691810112">
      <w:bodyDiv w:val="1"/>
      <w:marLeft w:val="0"/>
      <w:marRight w:val="0"/>
      <w:marTop w:val="0"/>
      <w:marBottom w:val="0"/>
      <w:divBdr>
        <w:top w:val="none" w:sz="0" w:space="0" w:color="auto"/>
        <w:left w:val="none" w:sz="0" w:space="0" w:color="auto"/>
        <w:bottom w:val="none" w:sz="0" w:space="0" w:color="auto"/>
        <w:right w:val="none" w:sz="0" w:space="0" w:color="auto"/>
      </w:divBdr>
    </w:div>
    <w:div w:id="719478289">
      <w:bodyDiv w:val="1"/>
      <w:marLeft w:val="0"/>
      <w:marRight w:val="0"/>
      <w:marTop w:val="0"/>
      <w:marBottom w:val="0"/>
      <w:divBdr>
        <w:top w:val="none" w:sz="0" w:space="0" w:color="auto"/>
        <w:left w:val="none" w:sz="0" w:space="0" w:color="auto"/>
        <w:bottom w:val="none" w:sz="0" w:space="0" w:color="auto"/>
        <w:right w:val="none" w:sz="0" w:space="0" w:color="auto"/>
      </w:divBdr>
    </w:div>
    <w:div w:id="726533973">
      <w:bodyDiv w:val="1"/>
      <w:marLeft w:val="0"/>
      <w:marRight w:val="0"/>
      <w:marTop w:val="0"/>
      <w:marBottom w:val="0"/>
      <w:divBdr>
        <w:top w:val="none" w:sz="0" w:space="0" w:color="auto"/>
        <w:left w:val="none" w:sz="0" w:space="0" w:color="auto"/>
        <w:bottom w:val="none" w:sz="0" w:space="0" w:color="auto"/>
        <w:right w:val="none" w:sz="0" w:space="0" w:color="auto"/>
      </w:divBdr>
    </w:div>
    <w:div w:id="728380653">
      <w:bodyDiv w:val="1"/>
      <w:marLeft w:val="0"/>
      <w:marRight w:val="0"/>
      <w:marTop w:val="0"/>
      <w:marBottom w:val="0"/>
      <w:divBdr>
        <w:top w:val="none" w:sz="0" w:space="0" w:color="auto"/>
        <w:left w:val="none" w:sz="0" w:space="0" w:color="auto"/>
        <w:bottom w:val="none" w:sz="0" w:space="0" w:color="auto"/>
        <w:right w:val="none" w:sz="0" w:space="0" w:color="auto"/>
      </w:divBdr>
    </w:div>
    <w:div w:id="732200687">
      <w:bodyDiv w:val="1"/>
      <w:marLeft w:val="0"/>
      <w:marRight w:val="0"/>
      <w:marTop w:val="0"/>
      <w:marBottom w:val="0"/>
      <w:divBdr>
        <w:top w:val="none" w:sz="0" w:space="0" w:color="auto"/>
        <w:left w:val="none" w:sz="0" w:space="0" w:color="auto"/>
        <w:bottom w:val="none" w:sz="0" w:space="0" w:color="auto"/>
        <w:right w:val="none" w:sz="0" w:space="0" w:color="auto"/>
      </w:divBdr>
    </w:div>
    <w:div w:id="736974718">
      <w:bodyDiv w:val="1"/>
      <w:marLeft w:val="0"/>
      <w:marRight w:val="0"/>
      <w:marTop w:val="0"/>
      <w:marBottom w:val="0"/>
      <w:divBdr>
        <w:top w:val="none" w:sz="0" w:space="0" w:color="auto"/>
        <w:left w:val="none" w:sz="0" w:space="0" w:color="auto"/>
        <w:bottom w:val="none" w:sz="0" w:space="0" w:color="auto"/>
        <w:right w:val="none" w:sz="0" w:space="0" w:color="auto"/>
      </w:divBdr>
      <w:divsChild>
        <w:div w:id="1551184197">
          <w:marLeft w:val="0"/>
          <w:marRight w:val="0"/>
          <w:marTop w:val="0"/>
          <w:marBottom w:val="0"/>
          <w:divBdr>
            <w:top w:val="none" w:sz="0" w:space="0" w:color="auto"/>
            <w:left w:val="none" w:sz="0" w:space="0" w:color="auto"/>
            <w:bottom w:val="none" w:sz="0" w:space="0" w:color="auto"/>
            <w:right w:val="none" w:sz="0" w:space="0" w:color="auto"/>
          </w:divBdr>
        </w:div>
      </w:divsChild>
    </w:div>
    <w:div w:id="737940425">
      <w:bodyDiv w:val="1"/>
      <w:marLeft w:val="0"/>
      <w:marRight w:val="0"/>
      <w:marTop w:val="0"/>
      <w:marBottom w:val="0"/>
      <w:divBdr>
        <w:top w:val="none" w:sz="0" w:space="0" w:color="auto"/>
        <w:left w:val="none" w:sz="0" w:space="0" w:color="auto"/>
        <w:bottom w:val="none" w:sz="0" w:space="0" w:color="auto"/>
        <w:right w:val="none" w:sz="0" w:space="0" w:color="auto"/>
      </w:divBdr>
    </w:div>
    <w:div w:id="739862921">
      <w:bodyDiv w:val="1"/>
      <w:marLeft w:val="0"/>
      <w:marRight w:val="0"/>
      <w:marTop w:val="0"/>
      <w:marBottom w:val="0"/>
      <w:divBdr>
        <w:top w:val="none" w:sz="0" w:space="0" w:color="auto"/>
        <w:left w:val="none" w:sz="0" w:space="0" w:color="auto"/>
        <w:bottom w:val="none" w:sz="0" w:space="0" w:color="auto"/>
        <w:right w:val="none" w:sz="0" w:space="0" w:color="auto"/>
      </w:divBdr>
      <w:divsChild>
        <w:div w:id="125706636">
          <w:marLeft w:val="0"/>
          <w:marRight w:val="0"/>
          <w:marTop w:val="0"/>
          <w:marBottom w:val="0"/>
          <w:divBdr>
            <w:top w:val="none" w:sz="0" w:space="0" w:color="auto"/>
            <w:left w:val="none" w:sz="0" w:space="0" w:color="auto"/>
            <w:bottom w:val="none" w:sz="0" w:space="0" w:color="auto"/>
            <w:right w:val="none" w:sz="0" w:space="0" w:color="auto"/>
          </w:divBdr>
          <w:divsChild>
            <w:div w:id="2043356030">
              <w:marLeft w:val="0"/>
              <w:marRight w:val="0"/>
              <w:marTop w:val="0"/>
              <w:marBottom w:val="0"/>
              <w:divBdr>
                <w:top w:val="none" w:sz="0" w:space="0" w:color="auto"/>
                <w:left w:val="none" w:sz="0" w:space="0" w:color="auto"/>
                <w:bottom w:val="none" w:sz="0" w:space="0" w:color="auto"/>
                <w:right w:val="none" w:sz="0" w:space="0" w:color="auto"/>
              </w:divBdr>
            </w:div>
            <w:div w:id="806508830">
              <w:marLeft w:val="0"/>
              <w:marRight w:val="0"/>
              <w:marTop w:val="0"/>
              <w:marBottom w:val="0"/>
              <w:divBdr>
                <w:top w:val="none" w:sz="0" w:space="0" w:color="auto"/>
                <w:left w:val="none" w:sz="0" w:space="0" w:color="auto"/>
                <w:bottom w:val="none" w:sz="0" w:space="0" w:color="auto"/>
                <w:right w:val="none" w:sz="0" w:space="0" w:color="auto"/>
              </w:divBdr>
            </w:div>
            <w:div w:id="1897349832">
              <w:marLeft w:val="0"/>
              <w:marRight w:val="0"/>
              <w:marTop w:val="0"/>
              <w:marBottom w:val="0"/>
              <w:divBdr>
                <w:top w:val="none" w:sz="0" w:space="0" w:color="auto"/>
                <w:left w:val="none" w:sz="0" w:space="0" w:color="auto"/>
                <w:bottom w:val="none" w:sz="0" w:space="0" w:color="auto"/>
                <w:right w:val="none" w:sz="0" w:space="0" w:color="auto"/>
              </w:divBdr>
            </w:div>
            <w:div w:id="37513854">
              <w:marLeft w:val="0"/>
              <w:marRight w:val="0"/>
              <w:marTop w:val="0"/>
              <w:marBottom w:val="0"/>
              <w:divBdr>
                <w:top w:val="none" w:sz="0" w:space="0" w:color="auto"/>
                <w:left w:val="none" w:sz="0" w:space="0" w:color="auto"/>
                <w:bottom w:val="none" w:sz="0" w:space="0" w:color="auto"/>
                <w:right w:val="none" w:sz="0" w:space="0" w:color="auto"/>
              </w:divBdr>
            </w:div>
            <w:div w:id="171576284">
              <w:marLeft w:val="0"/>
              <w:marRight w:val="0"/>
              <w:marTop w:val="0"/>
              <w:marBottom w:val="0"/>
              <w:divBdr>
                <w:top w:val="none" w:sz="0" w:space="0" w:color="auto"/>
                <w:left w:val="none" w:sz="0" w:space="0" w:color="auto"/>
                <w:bottom w:val="none" w:sz="0" w:space="0" w:color="auto"/>
                <w:right w:val="none" w:sz="0" w:space="0" w:color="auto"/>
              </w:divBdr>
            </w:div>
            <w:div w:id="2085057670">
              <w:marLeft w:val="0"/>
              <w:marRight w:val="0"/>
              <w:marTop w:val="0"/>
              <w:marBottom w:val="0"/>
              <w:divBdr>
                <w:top w:val="none" w:sz="0" w:space="0" w:color="auto"/>
                <w:left w:val="none" w:sz="0" w:space="0" w:color="auto"/>
                <w:bottom w:val="none" w:sz="0" w:space="0" w:color="auto"/>
                <w:right w:val="none" w:sz="0" w:space="0" w:color="auto"/>
              </w:divBdr>
            </w:div>
            <w:div w:id="1430856489">
              <w:marLeft w:val="0"/>
              <w:marRight w:val="0"/>
              <w:marTop w:val="0"/>
              <w:marBottom w:val="0"/>
              <w:divBdr>
                <w:top w:val="none" w:sz="0" w:space="0" w:color="auto"/>
                <w:left w:val="none" w:sz="0" w:space="0" w:color="auto"/>
                <w:bottom w:val="none" w:sz="0" w:space="0" w:color="auto"/>
                <w:right w:val="none" w:sz="0" w:space="0" w:color="auto"/>
              </w:divBdr>
            </w:div>
            <w:div w:id="1970429290">
              <w:marLeft w:val="0"/>
              <w:marRight w:val="0"/>
              <w:marTop w:val="0"/>
              <w:marBottom w:val="0"/>
              <w:divBdr>
                <w:top w:val="none" w:sz="0" w:space="0" w:color="auto"/>
                <w:left w:val="none" w:sz="0" w:space="0" w:color="auto"/>
                <w:bottom w:val="none" w:sz="0" w:space="0" w:color="auto"/>
                <w:right w:val="none" w:sz="0" w:space="0" w:color="auto"/>
              </w:divBdr>
            </w:div>
            <w:div w:id="1372146413">
              <w:marLeft w:val="0"/>
              <w:marRight w:val="0"/>
              <w:marTop w:val="0"/>
              <w:marBottom w:val="0"/>
              <w:divBdr>
                <w:top w:val="none" w:sz="0" w:space="0" w:color="auto"/>
                <w:left w:val="none" w:sz="0" w:space="0" w:color="auto"/>
                <w:bottom w:val="none" w:sz="0" w:space="0" w:color="auto"/>
                <w:right w:val="none" w:sz="0" w:space="0" w:color="auto"/>
              </w:divBdr>
            </w:div>
            <w:div w:id="12271980">
              <w:marLeft w:val="0"/>
              <w:marRight w:val="0"/>
              <w:marTop w:val="0"/>
              <w:marBottom w:val="0"/>
              <w:divBdr>
                <w:top w:val="none" w:sz="0" w:space="0" w:color="auto"/>
                <w:left w:val="none" w:sz="0" w:space="0" w:color="auto"/>
                <w:bottom w:val="none" w:sz="0" w:space="0" w:color="auto"/>
                <w:right w:val="none" w:sz="0" w:space="0" w:color="auto"/>
              </w:divBdr>
            </w:div>
            <w:div w:id="1787431804">
              <w:marLeft w:val="0"/>
              <w:marRight w:val="0"/>
              <w:marTop w:val="0"/>
              <w:marBottom w:val="0"/>
              <w:divBdr>
                <w:top w:val="none" w:sz="0" w:space="0" w:color="auto"/>
                <w:left w:val="none" w:sz="0" w:space="0" w:color="auto"/>
                <w:bottom w:val="none" w:sz="0" w:space="0" w:color="auto"/>
                <w:right w:val="none" w:sz="0" w:space="0" w:color="auto"/>
              </w:divBdr>
            </w:div>
            <w:div w:id="796988812">
              <w:marLeft w:val="0"/>
              <w:marRight w:val="0"/>
              <w:marTop w:val="0"/>
              <w:marBottom w:val="0"/>
              <w:divBdr>
                <w:top w:val="none" w:sz="0" w:space="0" w:color="auto"/>
                <w:left w:val="none" w:sz="0" w:space="0" w:color="auto"/>
                <w:bottom w:val="none" w:sz="0" w:space="0" w:color="auto"/>
                <w:right w:val="none" w:sz="0" w:space="0" w:color="auto"/>
              </w:divBdr>
            </w:div>
            <w:div w:id="532576738">
              <w:marLeft w:val="0"/>
              <w:marRight w:val="0"/>
              <w:marTop w:val="0"/>
              <w:marBottom w:val="0"/>
              <w:divBdr>
                <w:top w:val="none" w:sz="0" w:space="0" w:color="auto"/>
                <w:left w:val="none" w:sz="0" w:space="0" w:color="auto"/>
                <w:bottom w:val="none" w:sz="0" w:space="0" w:color="auto"/>
                <w:right w:val="none" w:sz="0" w:space="0" w:color="auto"/>
              </w:divBdr>
            </w:div>
            <w:div w:id="215362268">
              <w:marLeft w:val="0"/>
              <w:marRight w:val="0"/>
              <w:marTop w:val="0"/>
              <w:marBottom w:val="0"/>
              <w:divBdr>
                <w:top w:val="none" w:sz="0" w:space="0" w:color="auto"/>
                <w:left w:val="none" w:sz="0" w:space="0" w:color="auto"/>
                <w:bottom w:val="none" w:sz="0" w:space="0" w:color="auto"/>
                <w:right w:val="none" w:sz="0" w:space="0" w:color="auto"/>
              </w:divBdr>
            </w:div>
            <w:div w:id="1433279478">
              <w:marLeft w:val="0"/>
              <w:marRight w:val="0"/>
              <w:marTop w:val="0"/>
              <w:marBottom w:val="0"/>
              <w:divBdr>
                <w:top w:val="none" w:sz="0" w:space="0" w:color="auto"/>
                <w:left w:val="none" w:sz="0" w:space="0" w:color="auto"/>
                <w:bottom w:val="none" w:sz="0" w:space="0" w:color="auto"/>
                <w:right w:val="none" w:sz="0" w:space="0" w:color="auto"/>
              </w:divBdr>
            </w:div>
            <w:div w:id="830754121">
              <w:marLeft w:val="0"/>
              <w:marRight w:val="0"/>
              <w:marTop w:val="0"/>
              <w:marBottom w:val="0"/>
              <w:divBdr>
                <w:top w:val="none" w:sz="0" w:space="0" w:color="auto"/>
                <w:left w:val="none" w:sz="0" w:space="0" w:color="auto"/>
                <w:bottom w:val="none" w:sz="0" w:space="0" w:color="auto"/>
                <w:right w:val="none" w:sz="0" w:space="0" w:color="auto"/>
              </w:divBdr>
            </w:div>
          </w:divsChild>
        </w:div>
        <w:div w:id="803427248">
          <w:marLeft w:val="0"/>
          <w:marRight w:val="0"/>
          <w:marTop w:val="0"/>
          <w:marBottom w:val="0"/>
          <w:divBdr>
            <w:top w:val="none" w:sz="0" w:space="0" w:color="auto"/>
            <w:left w:val="none" w:sz="0" w:space="0" w:color="auto"/>
            <w:bottom w:val="none" w:sz="0" w:space="0" w:color="auto"/>
            <w:right w:val="none" w:sz="0" w:space="0" w:color="auto"/>
          </w:divBdr>
          <w:divsChild>
            <w:div w:id="1351712538">
              <w:marLeft w:val="0"/>
              <w:marRight w:val="0"/>
              <w:marTop w:val="0"/>
              <w:marBottom w:val="0"/>
              <w:divBdr>
                <w:top w:val="none" w:sz="0" w:space="0" w:color="auto"/>
                <w:left w:val="none" w:sz="0" w:space="0" w:color="auto"/>
                <w:bottom w:val="none" w:sz="0" w:space="0" w:color="auto"/>
                <w:right w:val="none" w:sz="0" w:space="0" w:color="auto"/>
              </w:divBdr>
              <w:divsChild>
                <w:div w:id="951206066">
                  <w:marLeft w:val="0"/>
                  <w:marRight w:val="0"/>
                  <w:marTop w:val="0"/>
                  <w:marBottom w:val="0"/>
                  <w:divBdr>
                    <w:top w:val="none" w:sz="0" w:space="0" w:color="auto"/>
                    <w:left w:val="none" w:sz="0" w:space="0" w:color="auto"/>
                    <w:bottom w:val="none" w:sz="0" w:space="0" w:color="auto"/>
                    <w:right w:val="none" w:sz="0" w:space="0" w:color="auto"/>
                  </w:divBdr>
                  <w:divsChild>
                    <w:div w:id="2005276531">
                      <w:marLeft w:val="0"/>
                      <w:marRight w:val="0"/>
                      <w:marTop w:val="0"/>
                      <w:marBottom w:val="0"/>
                      <w:divBdr>
                        <w:top w:val="none" w:sz="0" w:space="0" w:color="auto"/>
                        <w:left w:val="none" w:sz="0" w:space="0" w:color="auto"/>
                        <w:bottom w:val="none" w:sz="0" w:space="0" w:color="auto"/>
                        <w:right w:val="none" w:sz="0" w:space="0" w:color="auto"/>
                      </w:divBdr>
                    </w:div>
                  </w:divsChild>
                </w:div>
                <w:div w:id="1392119486">
                  <w:marLeft w:val="0"/>
                  <w:marRight w:val="0"/>
                  <w:marTop w:val="0"/>
                  <w:marBottom w:val="0"/>
                  <w:divBdr>
                    <w:top w:val="none" w:sz="0" w:space="0" w:color="auto"/>
                    <w:left w:val="none" w:sz="0" w:space="0" w:color="auto"/>
                    <w:bottom w:val="none" w:sz="0" w:space="0" w:color="auto"/>
                    <w:right w:val="none" w:sz="0" w:space="0" w:color="auto"/>
                  </w:divBdr>
                  <w:divsChild>
                    <w:div w:id="1804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7910">
      <w:bodyDiv w:val="1"/>
      <w:marLeft w:val="0"/>
      <w:marRight w:val="0"/>
      <w:marTop w:val="0"/>
      <w:marBottom w:val="0"/>
      <w:divBdr>
        <w:top w:val="none" w:sz="0" w:space="0" w:color="auto"/>
        <w:left w:val="none" w:sz="0" w:space="0" w:color="auto"/>
        <w:bottom w:val="none" w:sz="0" w:space="0" w:color="auto"/>
        <w:right w:val="none" w:sz="0" w:space="0" w:color="auto"/>
      </w:divBdr>
    </w:div>
    <w:div w:id="741635745">
      <w:bodyDiv w:val="1"/>
      <w:marLeft w:val="0"/>
      <w:marRight w:val="0"/>
      <w:marTop w:val="0"/>
      <w:marBottom w:val="0"/>
      <w:divBdr>
        <w:top w:val="none" w:sz="0" w:space="0" w:color="auto"/>
        <w:left w:val="none" w:sz="0" w:space="0" w:color="auto"/>
        <w:bottom w:val="none" w:sz="0" w:space="0" w:color="auto"/>
        <w:right w:val="none" w:sz="0" w:space="0" w:color="auto"/>
      </w:divBdr>
    </w:div>
    <w:div w:id="744842176">
      <w:bodyDiv w:val="1"/>
      <w:marLeft w:val="0"/>
      <w:marRight w:val="0"/>
      <w:marTop w:val="0"/>
      <w:marBottom w:val="0"/>
      <w:divBdr>
        <w:top w:val="none" w:sz="0" w:space="0" w:color="auto"/>
        <w:left w:val="none" w:sz="0" w:space="0" w:color="auto"/>
        <w:bottom w:val="none" w:sz="0" w:space="0" w:color="auto"/>
        <w:right w:val="none" w:sz="0" w:space="0" w:color="auto"/>
      </w:divBdr>
    </w:div>
    <w:div w:id="745689917">
      <w:bodyDiv w:val="1"/>
      <w:marLeft w:val="0"/>
      <w:marRight w:val="0"/>
      <w:marTop w:val="0"/>
      <w:marBottom w:val="0"/>
      <w:divBdr>
        <w:top w:val="none" w:sz="0" w:space="0" w:color="auto"/>
        <w:left w:val="none" w:sz="0" w:space="0" w:color="auto"/>
        <w:bottom w:val="none" w:sz="0" w:space="0" w:color="auto"/>
        <w:right w:val="none" w:sz="0" w:space="0" w:color="auto"/>
      </w:divBdr>
    </w:div>
    <w:div w:id="748968516">
      <w:bodyDiv w:val="1"/>
      <w:marLeft w:val="0"/>
      <w:marRight w:val="0"/>
      <w:marTop w:val="0"/>
      <w:marBottom w:val="0"/>
      <w:divBdr>
        <w:top w:val="none" w:sz="0" w:space="0" w:color="auto"/>
        <w:left w:val="none" w:sz="0" w:space="0" w:color="auto"/>
        <w:bottom w:val="none" w:sz="0" w:space="0" w:color="auto"/>
        <w:right w:val="none" w:sz="0" w:space="0" w:color="auto"/>
      </w:divBdr>
    </w:div>
    <w:div w:id="750542315">
      <w:bodyDiv w:val="1"/>
      <w:marLeft w:val="0"/>
      <w:marRight w:val="0"/>
      <w:marTop w:val="0"/>
      <w:marBottom w:val="0"/>
      <w:divBdr>
        <w:top w:val="none" w:sz="0" w:space="0" w:color="auto"/>
        <w:left w:val="none" w:sz="0" w:space="0" w:color="auto"/>
        <w:bottom w:val="none" w:sz="0" w:space="0" w:color="auto"/>
        <w:right w:val="none" w:sz="0" w:space="0" w:color="auto"/>
      </w:divBdr>
    </w:div>
    <w:div w:id="754664594">
      <w:bodyDiv w:val="1"/>
      <w:marLeft w:val="0"/>
      <w:marRight w:val="0"/>
      <w:marTop w:val="0"/>
      <w:marBottom w:val="0"/>
      <w:divBdr>
        <w:top w:val="none" w:sz="0" w:space="0" w:color="auto"/>
        <w:left w:val="none" w:sz="0" w:space="0" w:color="auto"/>
        <w:bottom w:val="none" w:sz="0" w:space="0" w:color="auto"/>
        <w:right w:val="none" w:sz="0" w:space="0" w:color="auto"/>
      </w:divBdr>
      <w:divsChild>
        <w:div w:id="7174621">
          <w:marLeft w:val="0"/>
          <w:marRight w:val="0"/>
          <w:marTop w:val="0"/>
          <w:marBottom w:val="0"/>
          <w:divBdr>
            <w:top w:val="none" w:sz="0" w:space="0" w:color="auto"/>
            <w:left w:val="none" w:sz="0" w:space="0" w:color="auto"/>
            <w:bottom w:val="none" w:sz="0" w:space="0" w:color="auto"/>
            <w:right w:val="none" w:sz="0" w:space="0" w:color="auto"/>
          </w:divBdr>
          <w:divsChild>
            <w:div w:id="1857109248">
              <w:marLeft w:val="0"/>
              <w:marRight w:val="0"/>
              <w:marTop w:val="0"/>
              <w:marBottom w:val="0"/>
              <w:divBdr>
                <w:top w:val="none" w:sz="0" w:space="0" w:color="auto"/>
                <w:left w:val="none" w:sz="0" w:space="0" w:color="auto"/>
                <w:bottom w:val="none" w:sz="0" w:space="0" w:color="auto"/>
                <w:right w:val="none" w:sz="0" w:space="0" w:color="auto"/>
              </w:divBdr>
            </w:div>
            <w:div w:id="1330326397">
              <w:marLeft w:val="0"/>
              <w:marRight w:val="0"/>
              <w:marTop w:val="0"/>
              <w:marBottom w:val="0"/>
              <w:divBdr>
                <w:top w:val="none" w:sz="0" w:space="0" w:color="auto"/>
                <w:left w:val="none" w:sz="0" w:space="0" w:color="auto"/>
                <w:bottom w:val="none" w:sz="0" w:space="0" w:color="auto"/>
                <w:right w:val="none" w:sz="0" w:space="0" w:color="auto"/>
              </w:divBdr>
            </w:div>
            <w:div w:id="1809711494">
              <w:marLeft w:val="0"/>
              <w:marRight w:val="0"/>
              <w:marTop w:val="0"/>
              <w:marBottom w:val="0"/>
              <w:divBdr>
                <w:top w:val="none" w:sz="0" w:space="0" w:color="auto"/>
                <w:left w:val="none" w:sz="0" w:space="0" w:color="auto"/>
                <w:bottom w:val="none" w:sz="0" w:space="0" w:color="auto"/>
                <w:right w:val="none" w:sz="0" w:space="0" w:color="auto"/>
              </w:divBdr>
            </w:div>
            <w:div w:id="1117066765">
              <w:marLeft w:val="0"/>
              <w:marRight w:val="0"/>
              <w:marTop w:val="0"/>
              <w:marBottom w:val="0"/>
              <w:divBdr>
                <w:top w:val="none" w:sz="0" w:space="0" w:color="auto"/>
                <w:left w:val="none" w:sz="0" w:space="0" w:color="auto"/>
                <w:bottom w:val="none" w:sz="0" w:space="0" w:color="auto"/>
                <w:right w:val="none" w:sz="0" w:space="0" w:color="auto"/>
              </w:divBdr>
              <w:divsChild>
                <w:div w:id="1975480808">
                  <w:marLeft w:val="0"/>
                  <w:marRight w:val="0"/>
                  <w:marTop w:val="0"/>
                  <w:marBottom w:val="0"/>
                  <w:divBdr>
                    <w:top w:val="none" w:sz="0" w:space="0" w:color="auto"/>
                    <w:left w:val="none" w:sz="0" w:space="0" w:color="auto"/>
                    <w:bottom w:val="none" w:sz="0" w:space="0" w:color="auto"/>
                    <w:right w:val="none" w:sz="0" w:space="0" w:color="auto"/>
                  </w:divBdr>
                </w:div>
                <w:div w:id="20868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2644">
      <w:bodyDiv w:val="1"/>
      <w:marLeft w:val="0"/>
      <w:marRight w:val="0"/>
      <w:marTop w:val="0"/>
      <w:marBottom w:val="0"/>
      <w:divBdr>
        <w:top w:val="none" w:sz="0" w:space="0" w:color="auto"/>
        <w:left w:val="none" w:sz="0" w:space="0" w:color="auto"/>
        <w:bottom w:val="none" w:sz="0" w:space="0" w:color="auto"/>
        <w:right w:val="none" w:sz="0" w:space="0" w:color="auto"/>
      </w:divBdr>
    </w:div>
    <w:div w:id="783040265">
      <w:bodyDiv w:val="1"/>
      <w:marLeft w:val="0"/>
      <w:marRight w:val="0"/>
      <w:marTop w:val="0"/>
      <w:marBottom w:val="0"/>
      <w:divBdr>
        <w:top w:val="none" w:sz="0" w:space="0" w:color="auto"/>
        <w:left w:val="none" w:sz="0" w:space="0" w:color="auto"/>
        <w:bottom w:val="none" w:sz="0" w:space="0" w:color="auto"/>
        <w:right w:val="none" w:sz="0" w:space="0" w:color="auto"/>
      </w:divBdr>
    </w:div>
    <w:div w:id="788668518">
      <w:bodyDiv w:val="1"/>
      <w:marLeft w:val="0"/>
      <w:marRight w:val="0"/>
      <w:marTop w:val="0"/>
      <w:marBottom w:val="0"/>
      <w:divBdr>
        <w:top w:val="none" w:sz="0" w:space="0" w:color="auto"/>
        <w:left w:val="none" w:sz="0" w:space="0" w:color="auto"/>
        <w:bottom w:val="none" w:sz="0" w:space="0" w:color="auto"/>
        <w:right w:val="none" w:sz="0" w:space="0" w:color="auto"/>
      </w:divBdr>
    </w:div>
    <w:div w:id="789784463">
      <w:bodyDiv w:val="1"/>
      <w:marLeft w:val="0"/>
      <w:marRight w:val="0"/>
      <w:marTop w:val="0"/>
      <w:marBottom w:val="0"/>
      <w:divBdr>
        <w:top w:val="none" w:sz="0" w:space="0" w:color="auto"/>
        <w:left w:val="none" w:sz="0" w:space="0" w:color="auto"/>
        <w:bottom w:val="none" w:sz="0" w:space="0" w:color="auto"/>
        <w:right w:val="none" w:sz="0" w:space="0" w:color="auto"/>
      </w:divBdr>
    </w:div>
    <w:div w:id="790128926">
      <w:bodyDiv w:val="1"/>
      <w:marLeft w:val="0"/>
      <w:marRight w:val="0"/>
      <w:marTop w:val="0"/>
      <w:marBottom w:val="0"/>
      <w:divBdr>
        <w:top w:val="none" w:sz="0" w:space="0" w:color="auto"/>
        <w:left w:val="none" w:sz="0" w:space="0" w:color="auto"/>
        <w:bottom w:val="none" w:sz="0" w:space="0" w:color="auto"/>
        <w:right w:val="none" w:sz="0" w:space="0" w:color="auto"/>
      </w:divBdr>
    </w:div>
    <w:div w:id="813060989">
      <w:bodyDiv w:val="1"/>
      <w:marLeft w:val="0"/>
      <w:marRight w:val="0"/>
      <w:marTop w:val="0"/>
      <w:marBottom w:val="0"/>
      <w:divBdr>
        <w:top w:val="none" w:sz="0" w:space="0" w:color="auto"/>
        <w:left w:val="none" w:sz="0" w:space="0" w:color="auto"/>
        <w:bottom w:val="none" w:sz="0" w:space="0" w:color="auto"/>
        <w:right w:val="none" w:sz="0" w:space="0" w:color="auto"/>
      </w:divBdr>
    </w:div>
    <w:div w:id="818231932">
      <w:bodyDiv w:val="1"/>
      <w:marLeft w:val="0"/>
      <w:marRight w:val="0"/>
      <w:marTop w:val="0"/>
      <w:marBottom w:val="0"/>
      <w:divBdr>
        <w:top w:val="none" w:sz="0" w:space="0" w:color="auto"/>
        <w:left w:val="none" w:sz="0" w:space="0" w:color="auto"/>
        <w:bottom w:val="none" w:sz="0" w:space="0" w:color="auto"/>
        <w:right w:val="none" w:sz="0" w:space="0" w:color="auto"/>
      </w:divBdr>
    </w:div>
    <w:div w:id="823933269">
      <w:bodyDiv w:val="1"/>
      <w:marLeft w:val="0"/>
      <w:marRight w:val="0"/>
      <w:marTop w:val="0"/>
      <w:marBottom w:val="0"/>
      <w:divBdr>
        <w:top w:val="none" w:sz="0" w:space="0" w:color="auto"/>
        <w:left w:val="none" w:sz="0" w:space="0" w:color="auto"/>
        <w:bottom w:val="none" w:sz="0" w:space="0" w:color="auto"/>
        <w:right w:val="none" w:sz="0" w:space="0" w:color="auto"/>
      </w:divBdr>
    </w:div>
    <w:div w:id="824705504">
      <w:bodyDiv w:val="1"/>
      <w:marLeft w:val="0"/>
      <w:marRight w:val="0"/>
      <w:marTop w:val="0"/>
      <w:marBottom w:val="0"/>
      <w:divBdr>
        <w:top w:val="none" w:sz="0" w:space="0" w:color="auto"/>
        <w:left w:val="none" w:sz="0" w:space="0" w:color="auto"/>
        <w:bottom w:val="none" w:sz="0" w:space="0" w:color="auto"/>
        <w:right w:val="none" w:sz="0" w:space="0" w:color="auto"/>
      </w:divBdr>
    </w:div>
    <w:div w:id="866258373">
      <w:bodyDiv w:val="1"/>
      <w:marLeft w:val="0"/>
      <w:marRight w:val="0"/>
      <w:marTop w:val="0"/>
      <w:marBottom w:val="0"/>
      <w:divBdr>
        <w:top w:val="none" w:sz="0" w:space="0" w:color="auto"/>
        <w:left w:val="none" w:sz="0" w:space="0" w:color="auto"/>
        <w:bottom w:val="none" w:sz="0" w:space="0" w:color="auto"/>
        <w:right w:val="none" w:sz="0" w:space="0" w:color="auto"/>
      </w:divBdr>
    </w:div>
    <w:div w:id="872808533">
      <w:bodyDiv w:val="1"/>
      <w:marLeft w:val="0"/>
      <w:marRight w:val="0"/>
      <w:marTop w:val="0"/>
      <w:marBottom w:val="0"/>
      <w:divBdr>
        <w:top w:val="none" w:sz="0" w:space="0" w:color="auto"/>
        <w:left w:val="none" w:sz="0" w:space="0" w:color="auto"/>
        <w:bottom w:val="none" w:sz="0" w:space="0" w:color="auto"/>
        <w:right w:val="none" w:sz="0" w:space="0" w:color="auto"/>
      </w:divBdr>
    </w:div>
    <w:div w:id="876117680">
      <w:bodyDiv w:val="1"/>
      <w:marLeft w:val="0"/>
      <w:marRight w:val="0"/>
      <w:marTop w:val="0"/>
      <w:marBottom w:val="0"/>
      <w:divBdr>
        <w:top w:val="none" w:sz="0" w:space="0" w:color="auto"/>
        <w:left w:val="none" w:sz="0" w:space="0" w:color="auto"/>
        <w:bottom w:val="none" w:sz="0" w:space="0" w:color="auto"/>
        <w:right w:val="none" w:sz="0" w:space="0" w:color="auto"/>
      </w:divBdr>
      <w:divsChild>
        <w:div w:id="1360810765">
          <w:marLeft w:val="0"/>
          <w:marRight w:val="0"/>
          <w:marTop w:val="0"/>
          <w:marBottom w:val="0"/>
          <w:divBdr>
            <w:top w:val="none" w:sz="0" w:space="0" w:color="auto"/>
            <w:left w:val="none" w:sz="0" w:space="0" w:color="auto"/>
            <w:bottom w:val="none" w:sz="0" w:space="0" w:color="auto"/>
            <w:right w:val="none" w:sz="0" w:space="0" w:color="auto"/>
          </w:divBdr>
        </w:div>
      </w:divsChild>
    </w:div>
    <w:div w:id="885020302">
      <w:bodyDiv w:val="1"/>
      <w:marLeft w:val="0"/>
      <w:marRight w:val="0"/>
      <w:marTop w:val="0"/>
      <w:marBottom w:val="0"/>
      <w:divBdr>
        <w:top w:val="none" w:sz="0" w:space="0" w:color="auto"/>
        <w:left w:val="none" w:sz="0" w:space="0" w:color="auto"/>
        <w:bottom w:val="none" w:sz="0" w:space="0" w:color="auto"/>
        <w:right w:val="none" w:sz="0" w:space="0" w:color="auto"/>
      </w:divBdr>
    </w:div>
    <w:div w:id="885221167">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98170967">
      <w:bodyDiv w:val="1"/>
      <w:marLeft w:val="0"/>
      <w:marRight w:val="0"/>
      <w:marTop w:val="0"/>
      <w:marBottom w:val="0"/>
      <w:divBdr>
        <w:top w:val="none" w:sz="0" w:space="0" w:color="auto"/>
        <w:left w:val="none" w:sz="0" w:space="0" w:color="auto"/>
        <w:bottom w:val="none" w:sz="0" w:space="0" w:color="auto"/>
        <w:right w:val="none" w:sz="0" w:space="0" w:color="auto"/>
      </w:divBdr>
    </w:div>
    <w:div w:id="924415840">
      <w:bodyDiv w:val="1"/>
      <w:marLeft w:val="0"/>
      <w:marRight w:val="0"/>
      <w:marTop w:val="0"/>
      <w:marBottom w:val="0"/>
      <w:divBdr>
        <w:top w:val="none" w:sz="0" w:space="0" w:color="auto"/>
        <w:left w:val="none" w:sz="0" w:space="0" w:color="auto"/>
        <w:bottom w:val="none" w:sz="0" w:space="0" w:color="auto"/>
        <w:right w:val="none" w:sz="0" w:space="0" w:color="auto"/>
      </w:divBdr>
    </w:div>
    <w:div w:id="924458272">
      <w:bodyDiv w:val="1"/>
      <w:marLeft w:val="0"/>
      <w:marRight w:val="0"/>
      <w:marTop w:val="0"/>
      <w:marBottom w:val="0"/>
      <w:divBdr>
        <w:top w:val="none" w:sz="0" w:space="0" w:color="auto"/>
        <w:left w:val="none" w:sz="0" w:space="0" w:color="auto"/>
        <w:bottom w:val="none" w:sz="0" w:space="0" w:color="auto"/>
        <w:right w:val="none" w:sz="0" w:space="0" w:color="auto"/>
      </w:divBdr>
      <w:divsChild>
        <w:div w:id="1642538011">
          <w:marLeft w:val="0"/>
          <w:marRight w:val="0"/>
          <w:marTop w:val="0"/>
          <w:marBottom w:val="0"/>
          <w:divBdr>
            <w:top w:val="none" w:sz="0" w:space="0" w:color="auto"/>
            <w:left w:val="none" w:sz="0" w:space="0" w:color="auto"/>
            <w:bottom w:val="none" w:sz="0" w:space="0" w:color="auto"/>
            <w:right w:val="none" w:sz="0" w:space="0" w:color="auto"/>
          </w:divBdr>
        </w:div>
        <w:div w:id="625741915">
          <w:marLeft w:val="0"/>
          <w:marRight w:val="0"/>
          <w:marTop w:val="0"/>
          <w:marBottom w:val="0"/>
          <w:divBdr>
            <w:top w:val="none" w:sz="0" w:space="0" w:color="auto"/>
            <w:left w:val="none" w:sz="0" w:space="0" w:color="auto"/>
            <w:bottom w:val="none" w:sz="0" w:space="0" w:color="auto"/>
            <w:right w:val="none" w:sz="0" w:space="0" w:color="auto"/>
          </w:divBdr>
        </w:div>
        <w:div w:id="1908607348">
          <w:marLeft w:val="0"/>
          <w:marRight w:val="0"/>
          <w:marTop w:val="0"/>
          <w:marBottom w:val="0"/>
          <w:divBdr>
            <w:top w:val="none" w:sz="0" w:space="0" w:color="auto"/>
            <w:left w:val="none" w:sz="0" w:space="0" w:color="auto"/>
            <w:bottom w:val="none" w:sz="0" w:space="0" w:color="auto"/>
            <w:right w:val="none" w:sz="0" w:space="0" w:color="auto"/>
          </w:divBdr>
        </w:div>
      </w:divsChild>
    </w:div>
    <w:div w:id="929191856">
      <w:bodyDiv w:val="1"/>
      <w:marLeft w:val="0"/>
      <w:marRight w:val="0"/>
      <w:marTop w:val="0"/>
      <w:marBottom w:val="0"/>
      <w:divBdr>
        <w:top w:val="none" w:sz="0" w:space="0" w:color="auto"/>
        <w:left w:val="none" w:sz="0" w:space="0" w:color="auto"/>
        <w:bottom w:val="none" w:sz="0" w:space="0" w:color="auto"/>
        <w:right w:val="none" w:sz="0" w:space="0" w:color="auto"/>
      </w:divBdr>
    </w:div>
    <w:div w:id="955600321">
      <w:bodyDiv w:val="1"/>
      <w:marLeft w:val="0"/>
      <w:marRight w:val="0"/>
      <w:marTop w:val="0"/>
      <w:marBottom w:val="0"/>
      <w:divBdr>
        <w:top w:val="none" w:sz="0" w:space="0" w:color="auto"/>
        <w:left w:val="none" w:sz="0" w:space="0" w:color="auto"/>
        <w:bottom w:val="none" w:sz="0" w:space="0" w:color="auto"/>
        <w:right w:val="none" w:sz="0" w:space="0" w:color="auto"/>
      </w:divBdr>
    </w:div>
    <w:div w:id="972713897">
      <w:bodyDiv w:val="1"/>
      <w:marLeft w:val="0"/>
      <w:marRight w:val="0"/>
      <w:marTop w:val="0"/>
      <w:marBottom w:val="0"/>
      <w:divBdr>
        <w:top w:val="none" w:sz="0" w:space="0" w:color="auto"/>
        <w:left w:val="none" w:sz="0" w:space="0" w:color="auto"/>
        <w:bottom w:val="none" w:sz="0" w:space="0" w:color="auto"/>
        <w:right w:val="none" w:sz="0" w:space="0" w:color="auto"/>
      </w:divBdr>
    </w:div>
    <w:div w:id="976030271">
      <w:bodyDiv w:val="1"/>
      <w:marLeft w:val="0"/>
      <w:marRight w:val="0"/>
      <w:marTop w:val="0"/>
      <w:marBottom w:val="0"/>
      <w:divBdr>
        <w:top w:val="none" w:sz="0" w:space="0" w:color="auto"/>
        <w:left w:val="none" w:sz="0" w:space="0" w:color="auto"/>
        <w:bottom w:val="none" w:sz="0" w:space="0" w:color="auto"/>
        <w:right w:val="none" w:sz="0" w:space="0" w:color="auto"/>
      </w:divBdr>
    </w:div>
    <w:div w:id="1011301662">
      <w:bodyDiv w:val="1"/>
      <w:marLeft w:val="0"/>
      <w:marRight w:val="0"/>
      <w:marTop w:val="0"/>
      <w:marBottom w:val="0"/>
      <w:divBdr>
        <w:top w:val="none" w:sz="0" w:space="0" w:color="auto"/>
        <w:left w:val="none" w:sz="0" w:space="0" w:color="auto"/>
        <w:bottom w:val="none" w:sz="0" w:space="0" w:color="auto"/>
        <w:right w:val="none" w:sz="0" w:space="0" w:color="auto"/>
      </w:divBdr>
    </w:div>
    <w:div w:id="1040546872">
      <w:bodyDiv w:val="1"/>
      <w:marLeft w:val="0"/>
      <w:marRight w:val="0"/>
      <w:marTop w:val="0"/>
      <w:marBottom w:val="0"/>
      <w:divBdr>
        <w:top w:val="none" w:sz="0" w:space="0" w:color="auto"/>
        <w:left w:val="none" w:sz="0" w:space="0" w:color="auto"/>
        <w:bottom w:val="none" w:sz="0" w:space="0" w:color="auto"/>
        <w:right w:val="none" w:sz="0" w:space="0" w:color="auto"/>
      </w:divBdr>
    </w:div>
    <w:div w:id="1047491408">
      <w:bodyDiv w:val="1"/>
      <w:marLeft w:val="0"/>
      <w:marRight w:val="0"/>
      <w:marTop w:val="0"/>
      <w:marBottom w:val="0"/>
      <w:divBdr>
        <w:top w:val="none" w:sz="0" w:space="0" w:color="auto"/>
        <w:left w:val="none" w:sz="0" w:space="0" w:color="auto"/>
        <w:bottom w:val="none" w:sz="0" w:space="0" w:color="auto"/>
        <w:right w:val="none" w:sz="0" w:space="0" w:color="auto"/>
      </w:divBdr>
    </w:div>
    <w:div w:id="1075469667">
      <w:bodyDiv w:val="1"/>
      <w:marLeft w:val="0"/>
      <w:marRight w:val="0"/>
      <w:marTop w:val="0"/>
      <w:marBottom w:val="0"/>
      <w:divBdr>
        <w:top w:val="none" w:sz="0" w:space="0" w:color="auto"/>
        <w:left w:val="none" w:sz="0" w:space="0" w:color="auto"/>
        <w:bottom w:val="none" w:sz="0" w:space="0" w:color="auto"/>
        <w:right w:val="none" w:sz="0" w:space="0" w:color="auto"/>
      </w:divBdr>
    </w:div>
    <w:div w:id="1087994587">
      <w:bodyDiv w:val="1"/>
      <w:marLeft w:val="0"/>
      <w:marRight w:val="0"/>
      <w:marTop w:val="0"/>
      <w:marBottom w:val="0"/>
      <w:divBdr>
        <w:top w:val="none" w:sz="0" w:space="0" w:color="auto"/>
        <w:left w:val="none" w:sz="0" w:space="0" w:color="auto"/>
        <w:bottom w:val="none" w:sz="0" w:space="0" w:color="auto"/>
        <w:right w:val="none" w:sz="0" w:space="0" w:color="auto"/>
      </w:divBdr>
    </w:div>
    <w:div w:id="1095126899">
      <w:bodyDiv w:val="1"/>
      <w:marLeft w:val="0"/>
      <w:marRight w:val="0"/>
      <w:marTop w:val="0"/>
      <w:marBottom w:val="0"/>
      <w:divBdr>
        <w:top w:val="none" w:sz="0" w:space="0" w:color="auto"/>
        <w:left w:val="none" w:sz="0" w:space="0" w:color="auto"/>
        <w:bottom w:val="none" w:sz="0" w:space="0" w:color="auto"/>
        <w:right w:val="none" w:sz="0" w:space="0" w:color="auto"/>
      </w:divBdr>
    </w:div>
    <w:div w:id="1108155357">
      <w:bodyDiv w:val="1"/>
      <w:marLeft w:val="0"/>
      <w:marRight w:val="0"/>
      <w:marTop w:val="0"/>
      <w:marBottom w:val="0"/>
      <w:divBdr>
        <w:top w:val="none" w:sz="0" w:space="0" w:color="auto"/>
        <w:left w:val="none" w:sz="0" w:space="0" w:color="auto"/>
        <w:bottom w:val="none" w:sz="0" w:space="0" w:color="auto"/>
        <w:right w:val="none" w:sz="0" w:space="0" w:color="auto"/>
      </w:divBdr>
    </w:div>
    <w:div w:id="1113402366">
      <w:bodyDiv w:val="1"/>
      <w:marLeft w:val="0"/>
      <w:marRight w:val="0"/>
      <w:marTop w:val="0"/>
      <w:marBottom w:val="0"/>
      <w:divBdr>
        <w:top w:val="none" w:sz="0" w:space="0" w:color="auto"/>
        <w:left w:val="none" w:sz="0" w:space="0" w:color="auto"/>
        <w:bottom w:val="none" w:sz="0" w:space="0" w:color="auto"/>
        <w:right w:val="none" w:sz="0" w:space="0" w:color="auto"/>
      </w:divBdr>
    </w:div>
    <w:div w:id="1115323522">
      <w:bodyDiv w:val="1"/>
      <w:marLeft w:val="0"/>
      <w:marRight w:val="0"/>
      <w:marTop w:val="0"/>
      <w:marBottom w:val="0"/>
      <w:divBdr>
        <w:top w:val="none" w:sz="0" w:space="0" w:color="auto"/>
        <w:left w:val="none" w:sz="0" w:space="0" w:color="auto"/>
        <w:bottom w:val="none" w:sz="0" w:space="0" w:color="auto"/>
        <w:right w:val="none" w:sz="0" w:space="0" w:color="auto"/>
      </w:divBdr>
    </w:div>
    <w:div w:id="1116831656">
      <w:bodyDiv w:val="1"/>
      <w:marLeft w:val="0"/>
      <w:marRight w:val="0"/>
      <w:marTop w:val="0"/>
      <w:marBottom w:val="0"/>
      <w:divBdr>
        <w:top w:val="none" w:sz="0" w:space="0" w:color="auto"/>
        <w:left w:val="none" w:sz="0" w:space="0" w:color="auto"/>
        <w:bottom w:val="none" w:sz="0" w:space="0" w:color="auto"/>
        <w:right w:val="none" w:sz="0" w:space="0" w:color="auto"/>
      </w:divBdr>
    </w:div>
    <w:div w:id="1120495387">
      <w:bodyDiv w:val="1"/>
      <w:marLeft w:val="0"/>
      <w:marRight w:val="0"/>
      <w:marTop w:val="0"/>
      <w:marBottom w:val="0"/>
      <w:divBdr>
        <w:top w:val="none" w:sz="0" w:space="0" w:color="auto"/>
        <w:left w:val="none" w:sz="0" w:space="0" w:color="auto"/>
        <w:bottom w:val="none" w:sz="0" w:space="0" w:color="auto"/>
        <w:right w:val="none" w:sz="0" w:space="0" w:color="auto"/>
      </w:divBdr>
    </w:div>
    <w:div w:id="1121604753">
      <w:bodyDiv w:val="1"/>
      <w:marLeft w:val="0"/>
      <w:marRight w:val="0"/>
      <w:marTop w:val="0"/>
      <w:marBottom w:val="0"/>
      <w:divBdr>
        <w:top w:val="none" w:sz="0" w:space="0" w:color="auto"/>
        <w:left w:val="none" w:sz="0" w:space="0" w:color="auto"/>
        <w:bottom w:val="none" w:sz="0" w:space="0" w:color="auto"/>
        <w:right w:val="none" w:sz="0" w:space="0" w:color="auto"/>
      </w:divBdr>
    </w:div>
    <w:div w:id="1129586979">
      <w:bodyDiv w:val="1"/>
      <w:marLeft w:val="0"/>
      <w:marRight w:val="0"/>
      <w:marTop w:val="0"/>
      <w:marBottom w:val="0"/>
      <w:divBdr>
        <w:top w:val="none" w:sz="0" w:space="0" w:color="auto"/>
        <w:left w:val="none" w:sz="0" w:space="0" w:color="auto"/>
        <w:bottom w:val="none" w:sz="0" w:space="0" w:color="auto"/>
        <w:right w:val="none" w:sz="0" w:space="0" w:color="auto"/>
      </w:divBdr>
    </w:div>
    <w:div w:id="1138498055">
      <w:bodyDiv w:val="1"/>
      <w:marLeft w:val="0"/>
      <w:marRight w:val="0"/>
      <w:marTop w:val="0"/>
      <w:marBottom w:val="0"/>
      <w:divBdr>
        <w:top w:val="none" w:sz="0" w:space="0" w:color="auto"/>
        <w:left w:val="none" w:sz="0" w:space="0" w:color="auto"/>
        <w:bottom w:val="none" w:sz="0" w:space="0" w:color="auto"/>
        <w:right w:val="none" w:sz="0" w:space="0" w:color="auto"/>
      </w:divBdr>
    </w:div>
    <w:div w:id="1142842294">
      <w:bodyDiv w:val="1"/>
      <w:marLeft w:val="0"/>
      <w:marRight w:val="0"/>
      <w:marTop w:val="0"/>
      <w:marBottom w:val="0"/>
      <w:divBdr>
        <w:top w:val="none" w:sz="0" w:space="0" w:color="auto"/>
        <w:left w:val="none" w:sz="0" w:space="0" w:color="auto"/>
        <w:bottom w:val="none" w:sz="0" w:space="0" w:color="auto"/>
        <w:right w:val="none" w:sz="0" w:space="0" w:color="auto"/>
      </w:divBdr>
    </w:div>
    <w:div w:id="1175151258">
      <w:bodyDiv w:val="1"/>
      <w:marLeft w:val="0"/>
      <w:marRight w:val="0"/>
      <w:marTop w:val="0"/>
      <w:marBottom w:val="0"/>
      <w:divBdr>
        <w:top w:val="none" w:sz="0" w:space="0" w:color="auto"/>
        <w:left w:val="none" w:sz="0" w:space="0" w:color="auto"/>
        <w:bottom w:val="none" w:sz="0" w:space="0" w:color="auto"/>
        <w:right w:val="none" w:sz="0" w:space="0" w:color="auto"/>
      </w:divBdr>
    </w:div>
    <w:div w:id="1220702699">
      <w:bodyDiv w:val="1"/>
      <w:marLeft w:val="0"/>
      <w:marRight w:val="0"/>
      <w:marTop w:val="0"/>
      <w:marBottom w:val="0"/>
      <w:divBdr>
        <w:top w:val="none" w:sz="0" w:space="0" w:color="auto"/>
        <w:left w:val="none" w:sz="0" w:space="0" w:color="auto"/>
        <w:bottom w:val="none" w:sz="0" w:space="0" w:color="auto"/>
        <w:right w:val="none" w:sz="0" w:space="0" w:color="auto"/>
      </w:divBdr>
    </w:div>
    <w:div w:id="1232810961">
      <w:bodyDiv w:val="1"/>
      <w:marLeft w:val="0"/>
      <w:marRight w:val="0"/>
      <w:marTop w:val="0"/>
      <w:marBottom w:val="0"/>
      <w:divBdr>
        <w:top w:val="none" w:sz="0" w:space="0" w:color="auto"/>
        <w:left w:val="none" w:sz="0" w:space="0" w:color="auto"/>
        <w:bottom w:val="none" w:sz="0" w:space="0" w:color="auto"/>
        <w:right w:val="none" w:sz="0" w:space="0" w:color="auto"/>
      </w:divBdr>
    </w:div>
    <w:div w:id="1262494666">
      <w:bodyDiv w:val="1"/>
      <w:marLeft w:val="0"/>
      <w:marRight w:val="0"/>
      <w:marTop w:val="0"/>
      <w:marBottom w:val="0"/>
      <w:divBdr>
        <w:top w:val="none" w:sz="0" w:space="0" w:color="auto"/>
        <w:left w:val="none" w:sz="0" w:space="0" w:color="auto"/>
        <w:bottom w:val="none" w:sz="0" w:space="0" w:color="auto"/>
        <w:right w:val="none" w:sz="0" w:space="0" w:color="auto"/>
      </w:divBdr>
    </w:div>
    <w:div w:id="1287396619">
      <w:bodyDiv w:val="1"/>
      <w:marLeft w:val="0"/>
      <w:marRight w:val="0"/>
      <w:marTop w:val="0"/>
      <w:marBottom w:val="0"/>
      <w:divBdr>
        <w:top w:val="none" w:sz="0" w:space="0" w:color="auto"/>
        <w:left w:val="none" w:sz="0" w:space="0" w:color="auto"/>
        <w:bottom w:val="none" w:sz="0" w:space="0" w:color="auto"/>
        <w:right w:val="none" w:sz="0" w:space="0" w:color="auto"/>
      </w:divBdr>
    </w:div>
    <w:div w:id="1309819639">
      <w:bodyDiv w:val="1"/>
      <w:marLeft w:val="0"/>
      <w:marRight w:val="0"/>
      <w:marTop w:val="0"/>
      <w:marBottom w:val="0"/>
      <w:divBdr>
        <w:top w:val="none" w:sz="0" w:space="0" w:color="auto"/>
        <w:left w:val="none" w:sz="0" w:space="0" w:color="auto"/>
        <w:bottom w:val="none" w:sz="0" w:space="0" w:color="auto"/>
        <w:right w:val="none" w:sz="0" w:space="0" w:color="auto"/>
      </w:divBdr>
    </w:div>
    <w:div w:id="1325427135">
      <w:bodyDiv w:val="1"/>
      <w:marLeft w:val="0"/>
      <w:marRight w:val="0"/>
      <w:marTop w:val="0"/>
      <w:marBottom w:val="0"/>
      <w:divBdr>
        <w:top w:val="none" w:sz="0" w:space="0" w:color="auto"/>
        <w:left w:val="none" w:sz="0" w:space="0" w:color="auto"/>
        <w:bottom w:val="none" w:sz="0" w:space="0" w:color="auto"/>
        <w:right w:val="none" w:sz="0" w:space="0" w:color="auto"/>
      </w:divBdr>
    </w:div>
    <w:div w:id="1338314668">
      <w:bodyDiv w:val="1"/>
      <w:marLeft w:val="0"/>
      <w:marRight w:val="0"/>
      <w:marTop w:val="0"/>
      <w:marBottom w:val="0"/>
      <w:divBdr>
        <w:top w:val="none" w:sz="0" w:space="0" w:color="auto"/>
        <w:left w:val="none" w:sz="0" w:space="0" w:color="auto"/>
        <w:bottom w:val="none" w:sz="0" w:space="0" w:color="auto"/>
        <w:right w:val="none" w:sz="0" w:space="0" w:color="auto"/>
      </w:divBdr>
    </w:div>
    <w:div w:id="1346446949">
      <w:bodyDiv w:val="1"/>
      <w:marLeft w:val="0"/>
      <w:marRight w:val="0"/>
      <w:marTop w:val="0"/>
      <w:marBottom w:val="0"/>
      <w:divBdr>
        <w:top w:val="none" w:sz="0" w:space="0" w:color="auto"/>
        <w:left w:val="none" w:sz="0" w:space="0" w:color="auto"/>
        <w:bottom w:val="none" w:sz="0" w:space="0" w:color="auto"/>
        <w:right w:val="none" w:sz="0" w:space="0" w:color="auto"/>
      </w:divBdr>
    </w:div>
    <w:div w:id="1367289270">
      <w:bodyDiv w:val="1"/>
      <w:marLeft w:val="0"/>
      <w:marRight w:val="0"/>
      <w:marTop w:val="0"/>
      <w:marBottom w:val="0"/>
      <w:divBdr>
        <w:top w:val="none" w:sz="0" w:space="0" w:color="auto"/>
        <w:left w:val="none" w:sz="0" w:space="0" w:color="auto"/>
        <w:bottom w:val="none" w:sz="0" w:space="0" w:color="auto"/>
        <w:right w:val="none" w:sz="0" w:space="0" w:color="auto"/>
      </w:divBdr>
    </w:div>
    <w:div w:id="1377042980">
      <w:bodyDiv w:val="1"/>
      <w:marLeft w:val="0"/>
      <w:marRight w:val="0"/>
      <w:marTop w:val="0"/>
      <w:marBottom w:val="0"/>
      <w:divBdr>
        <w:top w:val="none" w:sz="0" w:space="0" w:color="auto"/>
        <w:left w:val="none" w:sz="0" w:space="0" w:color="auto"/>
        <w:bottom w:val="none" w:sz="0" w:space="0" w:color="auto"/>
        <w:right w:val="none" w:sz="0" w:space="0" w:color="auto"/>
      </w:divBdr>
    </w:div>
    <w:div w:id="1393624830">
      <w:bodyDiv w:val="1"/>
      <w:marLeft w:val="0"/>
      <w:marRight w:val="0"/>
      <w:marTop w:val="0"/>
      <w:marBottom w:val="0"/>
      <w:divBdr>
        <w:top w:val="none" w:sz="0" w:space="0" w:color="auto"/>
        <w:left w:val="none" w:sz="0" w:space="0" w:color="auto"/>
        <w:bottom w:val="none" w:sz="0" w:space="0" w:color="auto"/>
        <w:right w:val="none" w:sz="0" w:space="0" w:color="auto"/>
      </w:divBdr>
    </w:div>
    <w:div w:id="1403675859">
      <w:bodyDiv w:val="1"/>
      <w:marLeft w:val="0"/>
      <w:marRight w:val="0"/>
      <w:marTop w:val="0"/>
      <w:marBottom w:val="0"/>
      <w:divBdr>
        <w:top w:val="none" w:sz="0" w:space="0" w:color="auto"/>
        <w:left w:val="none" w:sz="0" w:space="0" w:color="auto"/>
        <w:bottom w:val="none" w:sz="0" w:space="0" w:color="auto"/>
        <w:right w:val="none" w:sz="0" w:space="0" w:color="auto"/>
      </w:divBdr>
    </w:div>
    <w:div w:id="1490517963">
      <w:bodyDiv w:val="1"/>
      <w:marLeft w:val="0"/>
      <w:marRight w:val="0"/>
      <w:marTop w:val="0"/>
      <w:marBottom w:val="0"/>
      <w:divBdr>
        <w:top w:val="none" w:sz="0" w:space="0" w:color="auto"/>
        <w:left w:val="none" w:sz="0" w:space="0" w:color="auto"/>
        <w:bottom w:val="none" w:sz="0" w:space="0" w:color="auto"/>
        <w:right w:val="none" w:sz="0" w:space="0" w:color="auto"/>
      </w:divBdr>
    </w:div>
    <w:div w:id="1497841018">
      <w:bodyDiv w:val="1"/>
      <w:marLeft w:val="0"/>
      <w:marRight w:val="0"/>
      <w:marTop w:val="0"/>
      <w:marBottom w:val="0"/>
      <w:divBdr>
        <w:top w:val="none" w:sz="0" w:space="0" w:color="auto"/>
        <w:left w:val="none" w:sz="0" w:space="0" w:color="auto"/>
        <w:bottom w:val="none" w:sz="0" w:space="0" w:color="auto"/>
        <w:right w:val="none" w:sz="0" w:space="0" w:color="auto"/>
      </w:divBdr>
    </w:div>
    <w:div w:id="1499692866">
      <w:bodyDiv w:val="1"/>
      <w:marLeft w:val="0"/>
      <w:marRight w:val="0"/>
      <w:marTop w:val="0"/>
      <w:marBottom w:val="0"/>
      <w:divBdr>
        <w:top w:val="none" w:sz="0" w:space="0" w:color="auto"/>
        <w:left w:val="none" w:sz="0" w:space="0" w:color="auto"/>
        <w:bottom w:val="none" w:sz="0" w:space="0" w:color="auto"/>
        <w:right w:val="none" w:sz="0" w:space="0" w:color="auto"/>
      </w:divBdr>
    </w:div>
    <w:div w:id="1522665657">
      <w:bodyDiv w:val="1"/>
      <w:marLeft w:val="0"/>
      <w:marRight w:val="0"/>
      <w:marTop w:val="0"/>
      <w:marBottom w:val="0"/>
      <w:divBdr>
        <w:top w:val="none" w:sz="0" w:space="0" w:color="auto"/>
        <w:left w:val="none" w:sz="0" w:space="0" w:color="auto"/>
        <w:bottom w:val="none" w:sz="0" w:space="0" w:color="auto"/>
        <w:right w:val="none" w:sz="0" w:space="0" w:color="auto"/>
      </w:divBdr>
    </w:div>
    <w:div w:id="1536700120">
      <w:bodyDiv w:val="1"/>
      <w:marLeft w:val="0"/>
      <w:marRight w:val="0"/>
      <w:marTop w:val="0"/>
      <w:marBottom w:val="0"/>
      <w:divBdr>
        <w:top w:val="none" w:sz="0" w:space="0" w:color="auto"/>
        <w:left w:val="none" w:sz="0" w:space="0" w:color="auto"/>
        <w:bottom w:val="none" w:sz="0" w:space="0" w:color="auto"/>
        <w:right w:val="none" w:sz="0" w:space="0" w:color="auto"/>
      </w:divBdr>
    </w:div>
    <w:div w:id="1542935152">
      <w:bodyDiv w:val="1"/>
      <w:marLeft w:val="0"/>
      <w:marRight w:val="0"/>
      <w:marTop w:val="0"/>
      <w:marBottom w:val="0"/>
      <w:divBdr>
        <w:top w:val="none" w:sz="0" w:space="0" w:color="auto"/>
        <w:left w:val="none" w:sz="0" w:space="0" w:color="auto"/>
        <w:bottom w:val="none" w:sz="0" w:space="0" w:color="auto"/>
        <w:right w:val="none" w:sz="0" w:space="0" w:color="auto"/>
      </w:divBdr>
    </w:div>
    <w:div w:id="1546257002">
      <w:bodyDiv w:val="1"/>
      <w:marLeft w:val="0"/>
      <w:marRight w:val="0"/>
      <w:marTop w:val="0"/>
      <w:marBottom w:val="0"/>
      <w:divBdr>
        <w:top w:val="none" w:sz="0" w:space="0" w:color="auto"/>
        <w:left w:val="none" w:sz="0" w:space="0" w:color="auto"/>
        <w:bottom w:val="none" w:sz="0" w:space="0" w:color="auto"/>
        <w:right w:val="none" w:sz="0" w:space="0" w:color="auto"/>
      </w:divBdr>
    </w:div>
    <w:div w:id="1572622221">
      <w:bodyDiv w:val="1"/>
      <w:marLeft w:val="0"/>
      <w:marRight w:val="0"/>
      <w:marTop w:val="0"/>
      <w:marBottom w:val="0"/>
      <w:divBdr>
        <w:top w:val="none" w:sz="0" w:space="0" w:color="auto"/>
        <w:left w:val="none" w:sz="0" w:space="0" w:color="auto"/>
        <w:bottom w:val="none" w:sz="0" w:space="0" w:color="auto"/>
        <w:right w:val="none" w:sz="0" w:space="0" w:color="auto"/>
      </w:divBdr>
    </w:div>
    <w:div w:id="1578974796">
      <w:bodyDiv w:val="1"/>
      <w:marLeft w:val="0"/>
      <w:marRight w:val="0"/>
      <w:marTop w:val="0"/>
      <w:marBottom w:val="0"/>
      <w:divBdr>
        <w:top w:val="none" w:sz="0" w:space="0" w:color="auto"/>
        <w:left w:val="none" w:sz="0" w:space="0" w:color="auto"/>
        <w:bottom w:val="none" w:sz="0" w:space="0" w:color="auto"/>
        <w:right w:val="none" w:sz="0" w:space="0" w:color="auto"/>
      </w:divBdr>
    </w:div>
    <w:div w:id="1609771657">
      <w:bodyDiv w:val="1"/>
      <w:marLeft w:val="0"/>
      <w:marRight w:val="0"/>
      <w:marTop w:val="0"/>
      <w:marBottom w:val="0"/>
      <w:divBdr>
        <w:top w:val="none" w:sz="0" w:space="0" w:color="auto"/>
        <w:left w:val="none" w:sz="0" w:space="0" w:color="auto"/>
        <w:bottom w:val="none" w:sz="0" w:space="0" w:color="auto"/>
        <w:right w:val="none" w:sz="0" w:space="0" w:color="auto"/>
      </w:divBdr>
    </w:div>
    <w:div w:id="1627854742">
      <w:bodyDiv w:val="1"/>
      <w:marLeft w:val="0"/>
      <w:marRight w:val="0"/>
      <w:marTop w:val="0"/>
      <w:marBottom w:val="0"/>
      <w:divBdr>
        <w:top w:val="none" w:sz="0" w:space="0" w:color="auto"/>
        <w:left w:val="none" w:sz="0" w:space="0" w:color="auto"/>
        <w:bottom w:val="none" w:sz="0" w:space="0" w:color="auto"/>
        <w:right w:val="none" w:sz="0" w:space="0" w:color="auto"/>
      </w:divBdr>
    </w:div>
    <w:div w:id="1629968128">
      <w:bodyDiv w:val="1"/>
      <w:marLeft w:val="0"/>
      <w:marRight w:val="0"/>
      <w:marTop w:val="0"/>
      <w:marBottom w:val="0"/>
      <w:divBdr>
        <w:top w:val="none" w:sz="0" w:space="0" w:color="auto"/>
        <w:left w:val="none" w:sz="0" w:space="0" w:color="auto"/>
        <w:bottom w:val="none" w:sz="0" w:space="0" w:color="auto"/>
        <w:right w:val="none" w:sz="0" w:space="0" w:color="auto"/>
      </w:divBdr>
    </w:div>
    <w:div w:id="1633245375">
      <w:bodyDiv w:val="1"/>
      <w:marLeft w:val="0"/>
      <w:marRight w:val="0"/>
      <w:marTop w:val="0"/>
      <w:marBottom w:val="0"/>
      <w:divBdr>
        <w:top w:val="none" w:sz="0" w:space="0" w:color="auto"/>
        <w:left w:val="none" w:sz="0" w:space="0" w:color="auto"/>
        <w:bottom w:val="none" w:sz="0" w:space="0" w:color="auto"/>
        <w:right w:val="none" w:sz="0" w:space="0" w:color="auto"/>
      </w:divBdr>
    </w:div>
    <w:div w:id="1661500501">
      <w:bodyDiv w:val="1"/>
      <w:marLeft w:val="0"/>
      <w:marRight w:val="0"/>
      <w:marTop w:val="0"/>
      <w:marBottom w:val="0"/>
      <w:divBdr>
        <w:top w:val="none" w:sz="0" w:space="0" w:color="auto"/>
        <w:left w:val="none" w:sz="0" w:space="0" w:color="auto"/>
        <w:bottom w:val="none" w:sz="0" w:space="0" w:color="auto"/>
        <w:right w:val="none" w:sz="0" w:space="0" w:color="auto"/>
      </w:divBdr>
    </w:div>
    <w:div w:id="1661545437">
      <w:bodyDiv w:val="1"/>
      <w:marLeft w:val="0"/>
      <w:marRight w:val="0"/>
      <w:marTop w:val="0"/>
      <w:marBottom w:val="0"/>
      <w:divBdr>
        <w:top w:val="none" w:sz="0" w:space="0" w:color="auto"/>
        <w:left w:val="none" w:sz="0" w:space="0" w:color="auto"/>
        <w:bottom w:val="none" w:sz="0" w:space="0" w:color="auto"/>
        <w:right w:val="none" w:sz="0" w:space="0" w:color="auto"/>
      </w:divBdr>
    </w:div>
    <w:div w:id="1668365141">
      <w:bodyDiv w:val="1"/>
      <w:marLeft w:val="0"/>
      <w:marRight w:val="0"/>
      <w:marTop w:val="0"/>
      <w:marBottom w:val="0"/>
      <w:divBdr>
        <w:top w:val="none" w:sz="0" w:space="0" w:color="auto"/>
        <w:left w:val="none" w:sz="0" w:space="0" w:color="auto"/>
        <w:bottom w:val="none" w:sz="0" w:space="0" w:color="auto"/>
        <w:right w:val="none" w:sz="0" w:space="0" w:color="auto"/>
      </w:divBdr>
    </w:div>
    <w:div w:id="1671637256">
      <w:bodyDiv w:val="1"/>
      <w:marLeft w:val="0"/>
      <w:marRight w:val="0"/>
      <w:marTop w:val="0"/>
      <w:marBottom w:val="0"/>
      <w:divBdr>
        <w:top w:val="none" w:sz="0" w:space="0" w:color="auto"/>
        <w:left w:val="none" w:sz="0" w:space="0" w:color="auto"/>
        <w:bottom w:val="none" w:sz="0" w:space="0" w:color="auto"/>
        <w:right w:val="none" w:sz="0" w:space="0" w:color="auto"/>
      </w:divBdr>
    </w:div>
    <w:div w:id="1681732093">
      <w:bodyDiv w:val="1"/>
      <w:marLeft w:val="0"/>
      <w:marRight w:val="0"/>
      <w:marTop w:val="0"/>
      <w:marBottom w:val="0"/>
      <w:divBdr>
        <w:top w:val="none" w:sz="0" w:space="0" w:color="auto"/>
        <w:left w:val="none" w:sz="0" w:space="0" w:color="auto"/>
        <w:bottom w:val="none" w:sz="0" w:space="0" w:color="auto"/>
        <w:right w:val="none" w:sz="0" w:space="0" w:color="auto"/>
      </w:divBdr>
    </w:div>
    <w:div w:id="1685278534">
      <w:bodyDiv w:val="1"/>
      <w:marLeft w:val="0"/>
      <w:marRight w:val="0"/>
      <w:marTop w:val="0"/>
      <w:marBottom w:val="0"/>
      <w:divBdr>
        <w:top w:val="none" w:sz="0" w:space="0" w:color="auto"/>
        <w:left w:val="none" w:sz="0" w:space="0" w:color="auto"/>
        <w:bottom w:val="none" w:sz="0" w:space="0" w:color="auto"/>
        <w:right w:val="none" w:sz="0" w:space="0" w:color="auto"/>
      </w:divBdr>
    </w:div>
    <w:div w:id="1702052464">
      <w:bodyDiv w:val="1"/>
      <w:marLeft w:val="0"/>
      <w:marRight w:val="0"/>
      <w:marTop w:val="0"/>
      <w:marBottom w:val="0"/>
      <w:divBdr>
        <w:top w:val="none" w:sz="0" w:space="0" w:color="auto"/>
        <w:left w:val="none" w:sz="0" w:space="0" w:color="auto"/>
        <w:bottom w:val="none" w:sz="0" w:space="0" w:color="auto"/>
        <w:right w:val="none" w:sz="0" w:space="0" w:color="auto"/>
      </w:divBdr>
    </w:div>
    <w:div w:id="1707949170">
      <w:bodyDiv w:val="1"/>
      <w:marLeft w:val="0"/>
      <w:marRight w:val="0"/>
      <w:marTop w:val="0"/>
      <w:marBottom w:val="0"/>
      <w:divBdr>
        <w:top w:val="none" w:sz="0" w:space="0" w:color="auto"/>
        <w:left w:val="none" w:sz="0" w:space="0" w:color="auto"/>
        <w:bottom w:val="none" w:sz="0" w:space="0" w:color="auto"/>
        <w:right w:val="none" w:sz="0" w:space="0" w:color="auto"/>
      </w:divBdr>
    </w:div>
    <w:div w:id="1716656237">
      <w:bodyDiv w:val="1"/>
      <w:marLeft w:val="0"/>
      <w:marRight w:val="0"/>
      <w:marTop w:val="0"/>
      <w:marBottom w:val="0"/>
      <w:divBdr>
        <w:top w:val="none" w:sz="0" w:space="0" w:color="auto"/>
        <w:left w:val="none" w:sz="0" w:space="0" w:color="auto"/>
        <w:bottom w:val="none" w:sz="0" w:space="0" w:color="auto"/>
        <w:right w:val="none" w:sz="0" w:space="0" w:color="auto"/>
      </w:divBdr>
    </w:div>
    <w:div w:id="1717584320">
      <w:bodyDiv w:val="1"/>
      <w:marLeft w:val="0"/>
      <w:marRight w:val="0"/>
      <w:marTop w:val="0"/>
      <w:marBottom w:val="0"/>
      <w:divBdr>
        <w:top w:val="none" w:sz="0" w:space="0" w:color="auto"/>
        <w:left w:val="none" w:sz="0" w:space="0" w:color="auto"/>
        <w:bottom w:val="none" w:sz="0" w:space="0" w:color="auto"/>
        <w:right w:val="none" w:sz="0" w:space="0" w:color="auto"/>
      </w:divBdr>
    </w:div>
    <w:div w:id="1726634785">
      <w:bodyDiv w:val="1"/>
      <w:marLeft w:val="0"/>
      <w:marRight w:val="0"/>
      <w:marTop w:val="0"/>
      <w:marBottom w:val="0"/>
      <w:divBdr>
        <w:top w:val="none" w:sz="0" w:space="0" w:color="auto"/>
        <w:left w:val="none" w:sz="0" w:space="0" w:color="auto"/>
        <w:bottom w:val="none" w:sz="0" w:space="0" w:color="auto"/>
        <w:right w:val="none" w:sz="0" w:space="0" w:color="auto"/>
      </w:divBdr>
    </w:div>
    <w:div w:id="1746805050">
      <w:bodyDiv w:val="1"/>
      <w:marLeft w:val="0"/>
      <w:marRight w:val="0"/>
      <w:marTop w:val="0"/>
      <w:marBottom w:val="0"/>
      <w:divBdr>
        <w:top w:val="none" w:sz="0" w:space="0" w:color="auto"/>
        <w:left w:val="none" w:sz="0" w:space="0" w:color="auto"/>
        <w:bottom w:val="none" w:sz="0" w:space="0" w:color="auto"/>
        <w:right w:val="none" w:sz="0" w:space="0" w:color="auto"/>
      </w:divBdr>
    </w:div>
    <w:div w:id="1759523594">
      <w:bodyDiv w:val="1"/>
      <w:marLeft w:val="0"/>
      <w:marRight w:val="0"/>
      <w:marTop w:val="0"/>
      <w:marBottom w:val="0"/>
      <w:divBdr>
        <w:top w:val="none" w:sz="0" w:space="0" w:color="auto"/>
        <w:left w:val="none" w:sz="0" w:space="0" w:color="auto"/>
        <w:bottom w:val="none" w:sz="0" w:space="0" w:color="auto"/>
        <w:right w:val="none" w:sz="0" w:space="0" w:color="auto"/>
      </w:divBdr>
    </w:div>
    <w:div w:id="1769305276">
      <w:bodyDiv w:val="1"/>
      <w:marLeft w:val="0"/>
      <w:marRight w:val="0"/>
      <w:marTop w:val="0"/>
      <w:marBottom w:val="0"/>
      <w:divBdr>
        <w:top w:val="none" w:sz="0" w:space="0" w:color="auto"/>
        <w:left w:val="none" w:sz="0" w:space="0" w:color="auto"/>
        <w:bottom w:val="none" w:sz="0" w:space="0" w:color="auto"/>
        <w:right w:val="none" w:sz="0" w:space="0" w:color="auto"/>
      </w:divBdr>
    </w:div>
    <w:div w:id="1773551554">
      <w:bodyDiv w:val="1"/>
      <w:marLeft w:val="0"/>
      <w:marRight w:val="0"/>
      <w:marTop w:val="0"/>
      <w:marBottom w:val="0"/>
      <w:divBdr>
        <w:top w:val="none" w:sz="0" w:space="0" w:color="auto"/>
        <w:left w:val="none" w:sz="0" w:space="0" w:color="auto"/>
        <w:bottom w:val="none" w:sz="0" w:space="0" w:color="auto"/>
        <w:right w:val="none" w:sz="0" w:space="0" w:color="auto"/>
      </w:divBdr>
    </w:div>
    <w:div w:id="1806389159">
      <w:bodyDiv w:val="1"/>
      <w:marLeft w:val="0"/>
      <w:marRight w:val="0"/>
      <w:marTop w:val="0"/>
      <w:marBottom w:val="0"/>
      <w:divBdr>
        <w:top w:val="none" w:sz="0" w:space="0" w:color="auto"/>
        <w:left w:val="none" w:sz="0" w:space="0" w:color="auto"/>
        <w:bottom w:val="none" w:sz="0" w:space="0" w:color="auto"/>
        <w:right w:val="none" w:sz="0" w:space="0" w:color="auto"/>
      </w:divBdr>
    </w:div>
    <w:div w:id="1814829306">
      <w:bodyDiv w:val="1"/>
      <w:marLeft w:val="0"/>
      <w:marRight w:val="0"/>
      <w:marTop w:val="0"/>
      <w:marBottom w:val="0"/>
      <w:divBdr>
        <w:top w:val="none" w:sz="0" w:space="0" w:color="auto"/>
        <w:left w:val="none" w:sz="0" w:space="0" w:color="auto"/>
        <w:bottom w:val="none" w:sz="0" w:space="0" w:color="auto"/>
        <w:right w:val="none" w:sz="0" w:space="0" w:color="auto"/>
      </w:divBdr>
    </w:div>
    <w:div w:id="1823307863">
      <w:bodyDiv w:val="1"/>
      <w:marLeft w:val="0"/>
      <w:marRight w:val="0"/>
      <w:marTop w:val="0"/>
      <w:marBottom w:val="0"/>
      <w:divBdr>
        <w:top w:val="none" w:sz="0" w:space="0" w:color="auto"/>
        <w:left w:val="none" w:sz="0" w:space="0" w:color="auto"/>
        <w:bottom w:val="none" w:sz="0" w:space="0" w:color="auto"/>
        <w:right w:val="none" w:sz="0" w:space="0" w:color="auto"/>
      </w:divBdr>
    </w:div>
    <w:div w:id="1835103490">
      <w:bodyDiv w:val="1"/>
      <w:marLeft w:val="0"/>
      <w:marRight w:val="0"/>
      <w:marTop w:val="0"/>
      <w:marBottom w:val="0"/>
      <w:divBdr>
        <w:top w:val="none" w:sz="0" w:space="0" w:color="auto"/>
        <w:left w:val="none" w:sz="0" w:space="0" w:color="auto"/>
        <w:bottom w:val="none" w:sz="0" w:space="0" w:color="auto"/>
        <w:right w:val="none" w:sz="0" w:space="0" w:color="auto"/>
      </w:divBdr>
    </w:div>
    <w:div w:id="1848908726">
      <w:bodyDiv w:val="1"/>
      <w:marLeft w:val="0"/>
      <w:marRight w:val="0"/>
      <w:marTop w:val="0"/>
      <w:marBottom w:val="0"/>
      <w:divBdr>
        <w:top w:val="none" w:sz="0" w:space="0" w:color="auto"/>
        <w:left w:val="none" w:sz="0" w:space="0" w:color="auto"/>
        <w:bottom w:val="none" w:sz="0" w:space="0" w:color="auto"/>
        <w:right w:val="none" w:sz="0" w:space="0" w:color="auto"/>
      </w:divBdr>
    </w:div>
    <w:div w:id="1866166238">
      <w:bodyDiv w:val="1"/>
      <w:marLeft w:val="0"/>
      <w:marRight w:val="0"/>
      <w:marTop w:val="0"/>
      <w:marBottom w:val="0"/>
      <w:divBdr>
        <w:top w:val="none" w:sz="0" w:space="0" w:color="auto"/>
        <w:left w:val="none" w:sz="0" w:space="0" w:color="auto"/>
        <w:bottom w:val="none" w:sz="0" w:space="0" w:color="auto"/>
        <w:right w:val="none" w:sz="0" w:space="0" w:color="auto"/>
      </w:divBdr>
    </w:div>
    <w:div w:id="1867718051">
      <w:bodyDiv w:val="1"/>
      <w:marLeft w:val="0"/>
      <w:marRight w:val="0"/>
      <w:marTop w:val="0"/>
      <w:marBottom w:val="0"/>
      <w:divBdr>
        <w:top w:val="none" w:sz="0" w:space="0" w:color="auto"/>
        <w:left w:val="none" w:sz="0" w:space="0" w:color="auto"/>
        <w:bottom w:val="none" w:sz="0" w:space="0" w:color="auto"/>
        <w:right w:val="none" w:sz="0" w:space="0" w:color="auto"/>
      </w:divBdr>
    </w:div>
    <w:div w:id="1873110217">
      <w:bodyDiv w:val="1"/>
      <w:marLeft w:val="0"/>
      <w:marRight w:val="0"/>
      <w:marTop w:val="0"/>
      <w:marBottom w:val="0"/>
      <w:divBdr>
        <w:top w:val="none" w:sz="0" w:space="0" w:color="auto"/>
        <w:left w:val="none" w:sz="0" w:space="0" w:color="auto"/>
        <w:bottom w:val="none" w:sz="0" w:space="0" w:color="auto"/>
        <w:right w:val="none" w:sz="0" w:space="0" w:color="auto"/>
      </w:divBdr>
    </w:div>
    <w:div w:id="1876116074">
      <w:bodyDiv w:val="1"/>
      <w:marLeft w:val="0"/>
      <w:marRight w:val="0"/>
      <w:marTop w:val="0"/>
      <w:marBottom w:val="0"/>
      <w:divBdr>
        <w:top w:val="none" w:sz="0" w:space="0" w:color="auto"/>
        <w:left w:val="none" w:sz="0" w:space="0" w:color="auto"/>
        <w:bottom w:val="none" w:sz="0" w:space="0" w:color="auto"/>
        <w:right w:val="none" w:sz="0" w:space="0" w:color="auto"/>
      </w:divBdr>
    </w:div>
    <w:div w:id="1881623491">
      <w:bodyDiv w:val="1"/>
      <w:marLeft w:val="0"/>
      <w:marRight w:val="0"/>
      <w:marTop w:val="0"/>
      <w:marBottom w:val="0"/>
      <w:divBdr>
        <w:top w:val="none" w:sz="0" w:space="0" w:color="auto"/>
        <w:left w:val="none" w:sz="0" w:space="0" w:color="auto"/>
        <w:bottom w:val="none" w:sz="0" w:space="0" w:color="auto"/>
        <w:right w:val="none" w:sz="0" w:space="0" w:color="auto"/>
      </w:divBdr>
    </w:div>
    <w:div w:id="1882281793">
      <w:bodyDiv w:val="1"/>
      <w:marLeft w:val="0"/>
      <w:marRight w:val="0"/>
      <w:marTop w:val="0"/>
      <w:marBottom w:val="0"/>
      <w:divBdr>
        <w:top w:val="none" w:sz="0" w:space="0" w:color="auto"/>
        <w:left w:val="none" w:sz="0" w:space="0" w:color="auto"/>
        <w:bottom w:val="none" w:sz="0" w:space="0" w:color="auto"/>
        <w:right w:val="none" w:sz="0" w:space="0" w:color="auto"/>
      </w:divBdr>
    </w:div>
    <w:div w:id="1886136687">
      <w:bodyDiv w:val="1"/>
      <w:marLeft w:val="0"/>
      <w:marRight w:val="0"/>
      <w:marTop w:val="0"/>
      <w:marBottom w:val="0"/>
      <w:divBdr>
        <w:top w:val="none" w:sz="0" w:space="0" w:color="auto"/>
        <w:left w:val="none" w:sz="0" w:space="0" w:color="auto"/>
        <w:bottom w:val="none" w:sz="0" w:space="0" w:color="auto"/>
        <w:right w:val="none" w:sz="0" w:space="0" w:color="auto"/>
      </w:divBdr>
    </w:div>
    <w:div w:id="1904826220">
      <w:bodyDiv w:val="1"/>
      <w:marLeft w:val="0"/>
      <w:marRight w:val="0"/>
      <w:marTop w:val="0"/>
      <w:marBottom w:val="0"/>
      <w:divBdr>
        <w:top w:val="none" w:sz="0" w:space="0" w:color="auto"/>
        <w:left w:val="none" w:sz="0" w:space="0" w:color="auto"/>
        <w:bottom w:val="none" w:sz="0" w:space="0" w:color="auto"/>
        <w:right w:val="none" w:sz="0" w:space="0" w:color="auto"/>
      </w:divBdr>
    </w:div>
    <w:div w:id="1918125559">
      <w:bodyDiv w:val="1"/>
      <w:marLeft w:val="0"/>
      <w:marRight w:val="0"/>
      <w:marTop w:val="0"/>
      <w:marBottom w:val="0"/>
      <w:divBdr>
        <w:top w:val="none" w:sz="0" w:space="0" w:color="auto"/>
        <w:left w:val="none" w:sz="0" w:space="0" w:color="auto"/>
        <w:bottom w:val="none" w:sz="0" w:space="0" w:color="auto"/>
        <w:right w:val="none" w:sz="0" w:space="0" w:color="auto"/>
      </w:divBdr>
    </w:div>
    <w:div w:id="1943757658">
      <w:bodyDiv w:val="1"/>
      <w:marLeft w:val="0"/>
      <w:marRight w:val="0"/>
      <w:marTop w:val="0"/>
      <w:marBottom w:val="0"/>
      <w:divBdr>
        <w:top w:val="none" w:sz="0" w:space="0" w:color="auto"/>
        <w:left w:val="none" w:sz="0" w:space="0" w:color="auto"/>
        <w:bottom w:val="none" w:sz="0" w:space="0" w:color="auto"/>
        <w:right w:val="none" w:sz="0" w:space="0" w:color="auto"/>
      </w:divBdr>
      <w:divsChild>
        <w:div w:id="1551728422">
          <w:marLeft w:val="0"/>
          <w:marRight w:val="0"/>
          <w:marTop w:val="0"/>
          <w:marBottom w:val="0"/>
          <w:divBdr>
            <w:top w:val="none" w:sz="0" w:space="0" w:color="auto"/>
            <w:left w:val="none" w:sz="0" w:space="0" w:color="auto"/>
            <w:bottom w:val="none" w:sz="0" w:space="0" w:color="auto"/>
            <w:right w:val="none" w:sz="0" w:space="0" w:color="auto"/>
          </w:divBdr>
        </w:div>
      </w:divsChild>
    </w:div>
    <w:div w:id="1945140734">
      <w:bodyDiv w:val="1"/>
      <w:marLeft w:val="0"/>
      <w:marRight w:val="0"/>
      <w:marTop w:val="0"/>
      <w:marBottom w:val="0"/>
      <w:divBdr>
        <w:top w:val="none" w:sz="0" w:space="0" w:color="auto"/>
        <w:left w:val="none" w:sz="0" w:space="0" w:color="auto"/>
        <w:bottom w:val="none" w:sz="0" w:space="0" w:color="auto"/>
        <w:right w:val="none" w:sz="0" w:space="0" w:color="auto"/>
      </w:divBdr>
    </w:div>
    <w:div w:id="1951082099">
      <w:bodyDiv w:val="1"/>
      <w:marLeft w:val="0"/>
      <w:marRight w:val="0"/>
      <w:marTop w:val="0"/>
      <w:marBottom w:val="0"/>
      <w:divBdr>
        <w:top w:val="none" w:sz="0" w:space="0" w:color="auto"/>
        <w:left w:val="none" w:sz="0" w:space="0" w:color="auto"/>
        <w:bottom w:val="none" w:sz="0" w:space="0" w:color="auto"/>
        <w:right w:val="none" w:sz="0" w:space="0" w:color="auto"/>
      </w:divBdr>
    </w:div>
    <w:div w:id="1956642973">
      <w:bodyDiv w:val="1"/>
      <w:marLeft w:val="0"/>
      <w:marRight w:val="0"/>
      <w:marTop w:val="0"/>
      <w:marBottom w:val="0"/>
      <w:divBdr>
        <w:top w:val="none" w:sz="0" w:space="0" w:color="auto"/>
        <w:left w:val="none" w:sz="0" w:space="0" w:color="auto"/>
        <w:bottom w:val="none" w:sz="0" w:space="0" w:color="auto"/>
        <w:right w:val="none" w:sz="0" w:space="0" w:color="auto"/>
      </w:divBdr>
    </w:div>
    <w:div w:id="1971285418">
      <w:bodyDiv w:val="1"/>
      <w:marLeft w:val="0"/>
      <w:marRight w:val="0"/>
      <w:marTop w:val="0"/>
      <w:marBottom w:val="0"/>
      <w:divBdr>
        <w:top w:val="none" w:sz="0" w:space="0" w:color="auto"/>
        <w:left w:val="none" w:sz="0" w:space="0" w:color="auto"/>
        <w:bottom w:val="none" w:sz="0" w:space="0" w:color="auto"/>
        <w:right w:val="none" w:sz="0" w:space="0" w:color="auto"/>
      </w:divBdr>
    </w:div>
    <w:div w:id="1982005581">
      <w:bodyDiv w:val="1"/>
      <w:marLeft w:val="0"/>
      <w:marRight w:val="0"/>
      <w:marTop w:val="0"/>
      <w:marBottom w:val="0"/>
      <w:divBdr>
        <w:top w:val="none" w:sz="0" w:space="0" w:color="auto"/>
        <w:left w:val="none" w:sz="0" w:space="0" w:color="auto"/>
        <w:bottom w:val="none" w:sz="0" w:space="0" w:color="auto"/>
        <w:right w:val="none" w:sz="0" w:space="0" w:color="auto"/>
      </w:divBdr>
    </w:div>
    <w:div w:id="2001081481">
      <w:bodyDiv w:val="1"/>
      <w:marLeft w:val="0"/>
      <w:marRight w:val="0"/>
      <w:marTop w:val="0"/>
      <w:marBottom w:val="0"/>
      <w:divBdr>
        <w:top w:val="none" w:sz="0" w:space="0" w:color="auto"/>
        <w:left w:val="none" w:sz="0" w:space="0" w:color="auto"/>
        <w:bottom w:val="none" w:sz="0" w:space="0" w:color="auto"/>
        <w:right w:val="none" w:sz="0" w:space="0" w:color="auto"/>
      </w:divBdr>
    </w:div>
    <w:div w:id="2003698267">
      <w:bodyDiv w:val="1"/>
      <w:marLeft w:val="0"/>
      <w:marRight w:val="0"/>
      <w:marTop w:val="0"/>
      <w:marBottom w:val="0"/>
      <w:divBdr>
        <w:top w:val="none" w:sz="0" w:space="0" w:color="auto"/>
        <w:left w:val="none" w:sz="0" w:space="0" w:color="auto"/>
        <w:bottom w:val="none" w:sz="0" w:space="0" w:color="auto"/>
        <w:right w:val="none" w:sz="0" w:space="0" w:color="auto"/>
      </w:divBdr>
    </w:div>
    <w:div w:id="2023779402">
      <w:bodyDiv w:val="1"/>
      <w:marLeft w:val="0"/>
      <w:marRight w:val="0"/>
      <w:marTop w:val="0"/>
      <w:marBottom w:val="0"/>
      <w:divBdr>
        <w:top w:val="none" w:sz="0" w:space="0" w:color="auto"/>
        <w:left w:val="none" w:sz="0" w:space="0" w:color="auto"/>
        <w:bottom w:val="none" w:sz="0" w:space="0" w:color="auto"/>
        <w:right w:val="none" w:sz="0" w:space="0" w:color="auto"/>
      </w:divBdr>
    </w:div>
    <w:div w:id="2025355441">
      <w:bodyDiv w:val="1"/>
      <w:marLeft w:val="0"/>
      <w:marRight w:val="0"/>
      <w:marTop w:val="0"/>
      <w:marBottom w:val="0"/>
      <w:divBdr>
        <w:top w:val="none" w:sz="0" w:space="0" w:color="auto"/>
        <w:left w:val="none" w:sz="0" w:space="0" w:color="auto"/>
        <w:bottom w:val="none" w:sz="0" w:space="0" w:color="auto"/>
        <w:right w:val="none" w:sz="0" w:space="0" w:color="auto"/>
      </w:divBdr>
    </w:div>
    <w:div w:id="2049867018">
      <w:bodyDiv w:val="1"/>
      <w:marLeft w:val="0"/>
      <w:marRight w:val="0"/>
      <w:marTop w:val="0"/>
      <w:marBottom w:val="0"/>
      <w:divBdr>
        <w:top w:val="none" w:sz="0" w:space="0" w:color="auto"/>
        <w:left w:val="none" w:sz="0" w:space="0" w:color="auto"/>
        <w:bottom w:val="none" w:sz="0" w:space="0" w:color="auto"/>
        <w:right w:val="none" w:sz="0" w:space="0" w:color="auto"/>
      </w:divBdr>
    </w:div>
    <w:div w:id="2075658576">
      <w:bodyDiv w:val="1"/>
      <w:marLeft w:val="0"/>
      <w:marRight w:val="0"/>
      <w:marTop w:val="0"/>
      <w:marBottom w:val="0"/>
      <w:divBdr>
        <w:top w:val="none" w:sz="0" w:space="0" w:color="auto"/>
        <w:left w:val="none" w:sz="0" w:space="0" w:color="auto"/>
        <w:bottom w:val="none" w:sz="0" w:space="0" w:color="auto"/>
        <w:right w:val="none" w:sz="0" w:space="0" w:color="auto"/>
      </w:divBdr>
    </w:div>
    <w:div w:id="2104300266">
      <w:bodyDiv w:val="1"/>
      <w:marLeft w:val="0"/>
      <w:marRight w:val="0"/>
      <w:marTop w:val="0"/>
      <w:marBottom w:val="0"/>
      <w:divBdr>
        <w:top w:val="none" w:sz="0" w:space="0" w:color="auto"/>
        <w:left w:val="none" w:sz="0" w:space="0" w:color="auto"/>
        <w:bottom w:val="none" w:sz="0" w:space="0" w:color="auto"/>
        <w:right w:val="none" w:sz="0" w:space="0" w:color="auto"/>
      </w:divBdr>
    </w:div>
    <w:div w:id="21198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12522</Words>
  <Characters>71382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mQ</dc:creator>
  <cp:lastModifiedBy>mQ</cp:lastModifiedBy>
  <cp:revision>3</cp:revision>
  <dcterms:created xsi:type="dcterms:W3CDTF">2017-03-23T13:53:00Z</dcterms:created>
  <dcterms:modified xsi:type="dcterms:W3CDTF">2017-03-23T14:22:00Z</dcterms:modified>
</cp:coreProperties>
</file>