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00F"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1B3A5C"/>
            <w:tcMar>
              <w:top w:w="120" w:type="dxa"/>
              <w:left w:w="200" w:type="dxa"/>
              <w:bottom w:w="120" w:type="dxa"/>
              <w:right w:w="200" w:type="dxa"/>
            </w:tcMar>
          </w:tcPr>
          <w:p w14:paraId="11CD200C" w14:textId="77777777" w:rsidR="003468E6" w:rsidRDefault="00F75EA7">
            <w:pPr>
              <w:spacing w:after="30"/>
            </w:pPr>
            <w:r>
              <w:rPr>
                <w:b/>
                <w:bCs/>
                <w:color w:val="FFFFFF"/>
                <w:sz w:val="26"/>
                <w:szCs w:val="26"/>
              </w:rPr>
              <w:t>QUESTION 1</w:t>
            </w:r>
          </w:p>
          <w:p w14:paraId="11CD200D" w14:textId="77777777" w:rsidR="003468E6" w:rsidRDefault="00F75EA7">
            <w:pPr>
              <w:spacing w:after="40"/>
            </w:pPr>
            <w:r>
              <w:rPr>
                <w:color w:val="A8C8E8"/>
                <w:sz w:val="22"/>
                <w:szCs w:val="22"/>
              </w:rPr>
              <w:t>Assessment Methodology &amp; Scalability</w:t>
            </w:r>
          </w:p>
          <w:p w14:paraId="11CD200E" w14:textId="77777777" w:rsidR="003468E6" w:rsidRDefault="00F75EA7">
            <w:r>
              <w:rPr>
                <w:i/>
                <w:iCs/>
                <w:color w:val="D0E0F0"/>
                <w:sz w:val="17"/>
                <w:szCs w:val="17"/>
              </w:rPr>
              <w:t>Describe your methodology for conducting cybersecurity assessments at scale across Maryland’s Executive Branch agencies.</w:t>
            </w:r>
          </w:p>
        </w:tc>
      </w:tr>
    </w:tbl>
    <w:p w14:paraId="11CD2010" w14:textId="77777777" w:rsidR="003468E6" w:rsidRDefault="003468E6">
      <w:pPr>
        <w:spacing w:before="10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012"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2E75B6"/>
            <w:tcMar>
              <w:top w:w="50" w:type="dxa"/>
              <w:left w:w="160" w:type="dxa"/>
              <w:bottom w:w="50" w:type="dxa"/>
              <w:right w:w="160" w:type="dxa"/>
            </w:tcMar>
          </w:tcPr>
          <w:p w14:paraId="11CD2011" w14:textId="77777777" w:rsidR="003468E6" w:rsidRDefault="00F75EA7">
            <w:r>
              <w:rPr>
                <w:b/>
                <w:bCs/>
                <w:color w:val="FFFFFF"/>
                <w:sz w:val="18"/>
                <w:szCs w:val="18"/>
              </w:rPr>
              <w:t>WHAT THEY’RE REALLY ASKING</w:t>
            </w:r>
          </w:p>
        </w:tc>
      </w:tr>
    </w:tbl>
    <w:p w14:paraId="11CD2013" w14:textId="77777777" w:rsidR="003468E6" w:rsidRDefault="003468E6">
      <w:pPr>
        <w:spacing w:before="40"/>
      </w:pPr>
    </w:p>
    <w:p w14:paraId="11CD2014" w14:textId="77777777" w:rsidR="003468E6" w:rsidRDefault="00F75EA7">
      <w:pPr>
        <w:shd w:val="clear" w:color="auto" w:fill="E8F0F8"/>
        <w:spacing w:after="60"/>
        <w:ind w:left="120" w:right="120"/>
      </w:pPr>
      <w:r>
        <w:rPr>
          <w:i/>
          <w:iCs/>
          <w:color w:val="1B3A5C"/>
        </w:rPr>
        <w:t>This is the “prove you can actually do this at scale” question. They want a repeatable, structured methodology — not just one agency, but ~90 without quality degrading. They’re testing for operational maturity.</w:t>
      </w:r>
    </w:p>
    <w:p w14:paraId="11CD2015" w14:textId="77777777" w:rsidR="003468E6" w:rsidRDefault="003468E6">
      <w:pPr>
        <w:spacing w:before="6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017"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2E75B6"/>
            <w:tcMar>
              <w:top w:w="50" w:type="dxa"/>
              <w:left w:w="160" w:type="dxa"/>
              <w:bottom w:w="50" w:type="dxa"/>
              <w:right w:w="160" w:type="dxa"/>
            </w:tcMar>
          </w:tcPr>
          <w:p w14:paraId="11CD2016" w14:textId="77777777" w:rsidR="003468E6" w:rsidRDefault="00F75EA7">
            <w:r>
              <w:rPr>
                <w:b/>
                <w:bCs/>
                <w:color w:val="FFFFFF"/>
                <w:sz w:val="18"/>
                <w:szCs w:val="18"/>
              </w:rPr>
              <w:t>KEY TALKING POINTS — HIT ALL OF THESE</w:t>
            </w:r>
          </w:p>
        </w:tc>
      </w:tr>
    </w:tbl>
    <w:p w14:paraId="11CD2018" w14:textId="77777777" w:rsidR="003468E6" w:rsidRDefault="003468E6">
      <w:pPr>
        <w:spacing w:before="40"/>
      </w:pPr>
    </w:p>
    <w:p w14:paraId="11CD2019" w14:textId="77777777" w:rsidR="003468E6" w:rsidRDefault="00F75EA7">
      <w:pPr>
        <w:spacing w:before="50" w:after="30"/>
        <w:ind w:left="120"/>
      </w:pPr>
      <w:r>
        <w:rPr>
          <w:b/>
          <w:bCs/>
          <w:color w:val="2E75B6"/>
        </w:rPr>
        <w:t xml:space="preserve">1.  </w:t>
      </w:r>
      <w:r>
        <w:rPr>
          <w:color w:val="1A1A1A"/>
        </w:rPr>
        <w:t>ANCHOR Framework — Name it, own it, walk through it</w:t>
      </w:r>
    </w:p>
    <w:p w14:paraId="11CD201A" w14:textId="77777777" w:rsidR="003468E6" w:rsidRDefault="00F75EA7">
      <w:pPr>
        <w:pStyle w:val="ListParagraph"/>
        <w:numPr>
          <w:ilvl w:val="0"/>
          <w:numId w:val="2"/>
        </w:numPr>
        <w:spacing w:before="20" w:after="20"/>
      </w:pPr>
      <w:r>
        <w:rPr>
          <w:color w:val="1A1A1A"/>
        </w:rPr>
        <w:t>Six phases: Assess → Normalize → Consolidate → Harmonize → Optimize → Report</w:t>
      </w:r>
    </w:p>
    <w:p w14:paraId="11CD201B" w14:textId="77777777" w:rsidR="003468E6" w:rsidRDefault="00F75EA7">
      <w:pPr>
        <w:pStyle w:val="ListParagraph"/>
        <w:numPr>
          <w:ilvl w:val="0"/>
          <w:numId w:val="2"/>
        </w:numPr>
        <w:spacing w:before="20" w:after="20"/>
      </w:pPr>
      <w:r>
        <w:rPr>
          <w:color w:val="1A1A1A"/>
        </w:rPr>
        <w:t>Each phase produces defined outputs that feed the next; quality controls at every transition</w:t>
      </w:r>
    </w:p>
    <w:p w14:paraId="11CD201C" w14:textId="77777777" w:rsidR="003468E6" w:rsidRDefault="00F75EA7">
      <w:pPr>
        <w:pStyle w:val="ListParagraph"/>
        <w:numPr>
          <w:ilvl w:val="0"/>
          <w:numId w:val="2"/>
        </w:numPr>
        <w:spacing w:before="20" w:after="20"/>
      </w:pPr>
      <w:r>
        <w:rPr>
          <w:color w:val="1A1A1A"/>
        </w:rPr>
        <w:t>Baseline: NIST CSF 2.0. CMMI-based maturity scoring (0–5) with documented rationale</w:t>
      </w:r>
    </w:p>
    <w:p w14:paraId="11CD201D" w14:textId="77777777" w:rsidR="003468E6" w:rsidRDefault="00F75EA7">
      <w:pPr>
        <w:pStyle w:val="ListParagraph"/>
        <w:numPr>
          <w:ilvl w:val="0"/>
          <w:numId w:val="2"/>
        </w:numPr>
        <w:spacing w:before="20" w:after="20"/>
      </w:pPr>
      <w:r>
        <w:rPr>
          <w:color w:val="1A1A1A"/>
        </w:rPr>
        <w:t>Additional frameworks (SP 800-53, SP 800-171) added per Work Order; crosswalked back to CSF</w:t>
      </w:r>
    </w:p>
    <w:p w14:paraId="11CD201E" w14:textId="77777777" w:rsidR="003468E6" w:rsidRDefault="003468E6">
      <w:pPr>
        <w:spacing w:before="30"/>
      </w:pPr>
    </w:p>
    <w:p w14:paraId="11CD201F" w14:textId="77777777" w:rsidR="003468E6" w:rsidRDefault="00F75EA7">
      <w:pPr>
        <w:spacing w:before="50" w:after="30"/>
        <w:ind w:left="120"/>
      </w:pPr>
      <w:r>
        <w:rPr>
          <w:b/>
          <w:bCs/>
          <w:color w:val="2E75B6"/>
        </w:rPr>
        <w:t xml:space="preserve">2.  </w:t>
      </w:r>
      <w:r>
        <w:rPr>
          <w:color w:val="1A1A1A"/>
        </w:rPr>
        <w:t>Work Order Intake — DoIT controls sequencing; we mobilize</w:t>
      </w:r>
    </w:p>
    <w:p w14:paraId="11CD2020" w14:textId="77777777" w:rsidR="003468E6" w:rsidRDefault="00F75EA7">
      <w:pPr>
        <w:pStyle w:val="ListParagraph"/>
        <w:numPr>
          <w:ilvl w:val="0"/>
          <w:numId w:val="2"/>
        </w:numPr>
        <w:spacing w:before="20" w:after="20"/>
      </w:pPr>
      <w:r>
        <w:rPr>
          <w:color w:val="1A1A1A"/>
        </w:rPr>
        <w:t>DoIT issues Work Orders; Assurit does NOT select or prioritize agencies</w:t>
      </w:r>
    </w:p>
    <w:p w14:paraId="11CD2021" w14:textId="77777777" w:rsidR="003468E6" w:rsidRDefault="00F75EA7">
      <w:pPr>
        <w:pStyle w:val="ListParagraph"/>
        <w:numPr>
          <w:ilvl w:val="0"/>
          <w:numId w:val="2"/>
        </w:numPr>
        <w:spacing w:before="20" w:after="20"/>
      </w:pPr>
      <w:r>
        <w:rPr>
          <w:color w:val="1A1A1A"/>
        </w:rPr>
        <w:t>PMO logs assignment → assigns Lead Assessor → scopes with ISO → kickoff meeting</w:t>
      </w:r>
    </w:p>
    <w:p w14:paraId="11CD2022" w14:textId="77777777" w:rsidR="003468E6" w:rsidRDefault="00F75EA7">
      <w:pPr>
        <w:pStyle w:val="ListParagraph"/>
        <w:numPr>
          <w:ilvl w:val="0"/>
          <w:numId w:val="2"/>
        </w:numPr>
        <w:spacing w:before="20" w:after="20"/>
      </w:pPr>
      <w:r>
        <w:rPr>
          <w:color w:val="1A1A1A"/>
        </w:rPr>
        <w:t>Centralized planning dashboard sequences active assessments to avoid bottlenecks</w:t>
      </w:r>
    </w:p>
    <w:p w14:paraId="11CD2023" w14:textId="77777777" w:rsidR="003468E6" w:rsidRDefault="003468E6">
      <w:pPr>
        <w:spacing w:before="30"/>
      </w:pPr>
    </w:p>
    <w:p w14:paraId="11CD2024" w14:textId="77777777" w:rsidR="003468E6" w:rsidRDefault="00F75EA7">
      <w:pPr>
        <w:spacing w:before="50" w:after="30"/>
        <w:ind w:left="120"/>
      </w:pPr>
      <w:r>
        <w:rPr>
          <w:b/>
          <w:bCs/>
          <w:color w:val="2E75B6"/>
        </w:rPr>
        <w:t xml:space="preserve">3.  </w:t>
      </w:r>
      <w:r>
        <w:rPr>
          <w:color w:val="1A1A1A"/>
        </w:rPr>
        <w:t>POD Model — How we scale to 6–10 concurrent assessments</w:t>
      </w:r>
    </w:p>
    <w:p w14:paraId="11CD2025" w14:textId="77777777" w:rsidR="003468E6" w:rsidRDefault="00F75EA7">
      <w:pPr>
        <w:pStyle w:val="ListParagraph"/>
        <w:numPr>
          <w:ilvl w:val="0"/>
          <w:numId w:val="2"/>
        </w:numPr>
        <w:spacing w:before="20" w:after="20"/>
      </w:pPr>
      <w:r>
        <w:rPr>
          <w:color w:val="1A1A1A"/>
        </w:rPr>
        <w:t>Small cross-functional teams executing in parallel under centralized PMO oversight</w:t>
      </w:r>
    </w:p>
    <w:p w14:paraId="11CD2026" w14:textId="77777777" w:rsidR="003468E6" w:rsidRDefault="00F75EA7">
      <w:pPr>
        <w:pStyle w:val="ListParagraph"/>
        <w:numPr>
          <w:ilvl w:val="0"/>
          <w:numId w:val="2"/>
        </w:numPr>
        <w:spacing w:before="20" w:after="20"/>
      </w:pPr>
      <w:r>
        <w:rPr>
          <w:color w:val="1A1A1A"/>
        </w:rPr>
        <w:t>Each POD: Lead Assessor, Info Security Engineer, Risk Consultant, Security Data Specialist</w:t>
      </w:r>
    </w:p>
    <w:p w14:paraId="11CD2027" w14:textId="77777777" w:rsidR="003468E6" w:rsidRDefault="00F75EA7">
      <w:pPr>
        <w:pStyle w:val="ListParagraph"/>
        <w:numPr>
          <w:ilvl w:val="0"/>
          <w:numId w:val="2"/>
        </w:numPr>
        <w:spacing w:before="20" w:after="20"/>
      </w:pPr>
      <w:r>
        <w:rPr>
          <w:color w:val="1A1A1A"/>
        </w:rPr>
        <w:t>PODs right-sized by scope category: Small, Medium, Large, XL — not one-size-fits-all</w:t>
      </w:r>
    </w:p>
    <w:p w14:paraId="11CD2028" w14:textId="77777777" w:rsidR="003468E6" w:rsidRDefault="00F75EA7">
      <w:pPr>
        <w:pStyle w:val="ListParagraph"/>
        <w:numPr>
          <w:ilvl w:val="0"/>
          <w:numId w:val="2"/>
        </w:numPr>
        <w:spacing w:before="20" w:after="20"/>
      </w:pPr>
      <w:r>
        <w:rPr>
          <w:color w:val="1A1A1A"/>
        </w:rPr>
        <w:t>PODs execute; PMO governs. This separation preserves assessor independence</w:t>
      </w:r>
    </w:p>
    <w:p w14:paraId="11CD2029" w14:textId="77777777" w:rsidR="003468E6" w:rsidRDefault="003468E6">
      <w:pPr>
        <w:spacing w:before="30"/>
      </w:pPr>
    </w:p>
    <w:p w14:paraId="11CD202A" w14:textId="77777777" w:rsidR="003468E6" w:rsidRDefault="00F75EA7">
      <w:pPr>
        <w:spacing w:before="50" w:after="30"/>
        <w:ind w:left="120"/>
      </w:pPr>
      <w:r>
        <w:rPr>
          <w:b/>
          <w:bCs/>
          <w:color w:val="2E75B6"/>
        </w:rPr>
        <w:t xml:space="preserve">4.  </w:t>
      </w:r>
      <w:r>
        <w:rPr>
          <w:color w:val="1A1A1A"/>
        </w:rPr>
        <w:t>Consistency Controls — ESG + FRTA prevent drift</w:t>
      </w:r>
    </w:p>
    <w:p w14:paraId="11CD202B" w14:textId="77777777" w:rsidR="003468E6" w:rsidRDefault="00F75EA7">
      <w:pPr>
        <w:pStyle w:val="ListParagraph"/>
        <w:numPr>
          <w:ilvl w:val="0"/>
          <w:numId w:val="2"/>
        </w:numPr>
        <w:spacing w:before="20" w:after="20"/>
      </w:pPr>
      <w:r>
        <w:rPr>
          <w:color w:val="1A1A1A"/>
        </w:rPr>
        <w:t>ESG: defines sufficient evidence per maturity level, scoring rationale, partial implementations. Version-controlled.</w:t>
      </w:r>
    </w:p>
    <w:p w14:paraId="11CD202C" w14:textId="77777777" w:rsidR="003468E6" w:rsidRDefault="00F75EA7">
      <w:pPr>
        <w:pStyle w:val="ListParagraph"/>
        <w:numPr>
          <w:ilvl w:val="0"/>
          <w:numId w:val="2"/>
        </w:numPr>
        <w:spacing w:before="20" w:after="20"/>
      </w:pPr>
      <w:r>
        <w:rPr>
          <w:color w:val="1A1A1A"/>
        </w:rPr>
        <w:t>FRTA: independent review by senior staff NOT on the original assessment. Validates scoring, evidence linkage, GRC readiness.</w:t>
      </w:r>
    </w:p>
    <w:p w14:paraId="11CD202D" w14:textId="77777777" w:rsidR="003468E6" w:rsidRDefault="00F75EA7">
      <w:pPr>
        <w:pStyle w:val="ListParagraph"/>
        <w:numPr>
          <w:ilvl w:val="0"/>
          <w:numId w:val="2"/>
        </w:numPr>
        <w:spacing w:before="20" w:after="20"/>
      </w:pPr>
      <w:r>
        <w:rPr>
          <w:color w:val="1A1A1A"/>
        </w:rPr>
        <w:t>If findings don’t meet the standard → back for correction, not forward to OSM</w:t>
      </w:r>
    </w:p>
    <w:p w14:paraId="11CD202E" w14:textId="77777777" w:rsidR="003468E6" w:rsidRDefault="003468E6">
      <w:pPr>
        <w:spacing w:before="30"/>
      </w:pPr>
    </w:p>
    <w:p w14:paraId="11CD202F" w14:textId="77777777" w:rsidR="003468E6" w:rsidRDefault="00F75EA7">
      <w:pPr>
        <w:spacing w:before="50" w:after="30"/>
        <w:ind w:left="120"/>
      </w:pPr>
      <w:r>
        <w:rPr>
          <w:b/>
          <w:bCs/>
          <w:color w:val="2E75B6"/>
        </w:rPr>
        <w:t xml:space="preserve">5.  </w:t>
      </w:r>
      <w:r>
        <w:rPr>
          <w:color w:val="1A1A1A"/>
        </w:rPr>
        <w:t>State Visibility — Lead with the dashboard</w:t>
      </w:r>
    </w:p>
    <w:p w14:paraId="11CD2030" w14:textId="77777777" w:rsidR="003468E6" w:rsidRDefault="00F75EA7">
      <w:pPr>
        <w:pStyle w:val="ListParagraph"/>
        <w:numPr>
          <w:ilvl w:val="0"/>
          <w:numId w:val="2"/>
        </w:numPr>
        <w:spacing w:before="20" w:after="20"/>
      </w:pPr>
      <w:r>
        <w:rPr>
          <w:color w:val="1A1A1A"/>
        </w:rPr>
        <w:t>DoIT has direct access to a live dashboard: schedule, status, upcoming events, results</w:t>
      </w:r>
    </w:p>
    <w:p w14:paraId="11CD2031" w14:textId="77777777" w:rsidR="003468E6" w:rsidRDefault="00F75EA7">
      <w:pPr>
        <w:pStyle w:val="ListParagraph"/>
        <w:numPr>
          <w:ilvl w:val="0"/>
          <w:numId w:val="2"/>
        </w:numPr>
        <w:spacing w:before="20" w:after="20"/>
      </w:pPr>
      <w:r>
        <w:rPr>
          <w:color w:val="1A1A1A"/>
        </w:rPr>
        <w:t>Weekly meetings with OSM for risk/decisions. Bi-weekly written reports.</w:t>
      </w:r>
    </w:p>
    <w:p w14:paraId="11CD2032" w14:textId="77777777" w:rsidR="003468E6" w:rsidRDefault="00F75EA7">
      <w:pPr>
        <w:pStyle w:val="ListParagraph"/>
        <w:numPr>
          <w:ilvl w:val="0"/>
          <w:numId w:val="2"/>
        </w:numPr>
        <w:spacing w:before="20" w:after="20"/>
      </w:pPr>
      <w:r>
        <w:rPr>
          <w:color w:val="1A1A1A"/>
        </w:rPr>
        <w:t>4-level escalation: PM (same day) → Deputy PM (1d) → Program Exec (1d) → CEO (1d)</w:t>
      </w:r>
    </w:p>
    <w:p w14:paraId="11CD2033" w14:textId="77777777" w:rsidR="003468E6" w:rsidRDefault="003468E6">
      <w:pPr>
        <w:spacing w:before="3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3468E6" w14:paraId="11CD203C" w14:textId="77777777">
        <w:tblPrEx>
          <w:tblCellMar>
            <w:top w:w="0" w:type="dxa"/>
            <w:bottom w:w="0" w:type="dxa"/>
          </w:tblCellMar>
        </w:tblPrEx>
        <w:tc>
          <w:tcPr>
            <w:tcW w:w="5220" w:type="dxa"/>
            <w:tcBorders>
              <w:top w:val="single" w:sz="1" w:space="0" w:color="CCCCCC"/>
              <w:left w:val="single" w:sz="1" w:space="0" w:color="CCCCCC"/>
              <w:bottom w:val="single" w:sz="1" w:space="0" w:color="CCCCCC"/>
              <w:right w:val="single" w:sz="1" w:space="0" w:color="CCCCCC"/>
            </w:tcBorders>
            <w:shd w:val="clear" w:color="auto" w:fill="E6F3E6"/>
            <w:tcMar>
              <w:top w:w="50" w:type="dxa"/>
              <w:left w:w="100" w:type="dxa"/>
              <w:bottom w:w="50" w:type="dxa"/>
              <w:right w:w="100" w:type="dxa"/>
            </w:tcMar>
          </w:tcPr>
          <w:p w14:paraId="11CD2034" w14:textId="77777777" w:rsidR="003468E6" w:rsidRDefault="00F75EA7">
            <w:pPr>
              <w:spacing w:after="40"/>
            </w:pPr>
            <w:r>
              <w:rPr>
                <w:b/>
                <w:bCs/>
                <w:color w:val="2D7A2D"/>
                <w:sz w:val="17"/>
                <w:szCs w:val="17"/>
              </w:rPr>
              <w:t>✅</w:t>
            </w:r>
            <w:r>
              <w:rPr>
                <w:b/>
                <w:bCs/>
                <w:color w:val="2D7A2D"/>
                <w:sz w:val="17"/>
                <w:szCs w:val="17"/>
              </w:rPr>
              <w:t xml:space="preserve">  SAY THIS</w:t>
            </w:r>
          </w:p>
          <w:p w14:paraId="11CD2035" w14:textId="77777777" w:rsidR="003468E6" w:rsidRDefault="00F75EA7">
            <w:pPr>
              <w:spacing w:after="25"/>
            </w:pPr>
            <w:r>
              <w:rPr>
                <w:color w:val="1A1A1A"/>
                <w:sz w:val="17"/>
                <w:szCs w:val="17"/>
              </w:rPr>
              <w:t>“You don’t have to wait for a meeting or report. Your team has direct access to a live dashboard.”</w:t>
            </w:r>
          </w:p>
          <w:p w14:paraId="11CD2036" w14:textId="77777777" w:rsidR="003468E6" w:rsidRDefault="00F75EA7">
            <w:pPr>
              <w:spacing w:after="25"/>
            </w:pPr>
            <w:r>
              <w:rPr>
                <w:color w:val="1A1A1A"/>
                <w:sz w:val="17"/>
                <w:szCs w:val="17"/>
              </w:rPr>
              <w:t>“DoIT issues the Work Orders; our job is to mobilize quickly and manage capacity.”</w:t>
            </w:r>
          </w:p>
          <w:p w14:paraId="11CD2037" w14:textId="77777777" w:rsidR="003468E6" w:rsidRDefault="00F75EA7">
            <w:pPr>
              <w:spacing w:after="25"/>
            </w:pPr>
            <w:r>
              <w:rPr>
                <w:color w:val="1A1A1A"/>
                <w:sz w:val="17"/>
                <w:szCs w:val="17"/>
              </w:rPr>
              <w:t>“ANCHOR isn’t just a name — every phase produces defined outputs that feed the next.”</w:t>
            </w:r>
          </w:p>
        </w:tc>
        <w:tc>
          <w:tcPr>
            <w:tcW w:w="5220" w:type="dxa"/>
            <w:tcBorders>
              <w:top w:val="single" w:sz="1" w:space="0" w:color="CCCCCC"/>
              <w:left w:val="single" w:sz="1" w:space="0" w:color="CCCCCC"/>
              <w:bottom w:val="single" w:sz="1" w:space="0" w:color="CCCCCC"/>
              <w:right w:val="single" w:sz="1" w:space="0" w:color="CCCCCC"/>
            </w:tcBorders>
            <w:shd w:val="clear" w:color="auto" w:fill="F8E6E6"/>
            <w:tcMar>
              <w:top w:w="50" w:type="dxa"/>
              <w:left w:w="100" w:type="dxa"/>
              <w:bottom w:w="50" w:type="dxa"/>
              <w:right w:w="100" w:type="dxa"/>
            </w:tcMar>
          </w:tcPr>
          <w:p w14:paraId="11CD2038" w14:textId="77777777" w:rsidR="003468E6" w:rsidRDefault="00F75EA7">
            <w:pPr>
              <w:spacing w:after="40"/>
            </w:pPr>
            <w:r>
              <w:rPr>
                <w:b/>
                <w:bCs/>
                <w:color w:val="B22222"/>
                <w:sz w:val="17"/>
                <w:szCs w:val="17"/>
              </w:rPr>
              <w:t>❌</w:t>
            </w:r>
            <w:r>
              <w:rPr>
                <w:b/>
                <w:bCs/>
                <w:color w:val="B22222"/>
                <w:sz w:val="17"/>
                <w:szCs w:val="17"/>
              </w:rPr>
              <w:t xml:space="preserve">  DON’T SAY THIS</w:t>
            </w:r>
          </w:p>
          <w:p w14:paraId="11CD2039" w14:textId="77777777" w:rsidR="003468E6" w:rsidRDefault="00F75EA7">
            <w:pPr>
              <w:spacing w:after="25"/>
            </w:pPr>
            <w:r>
              <w:rPr>
                <w:color w:val="1A1A1A"/>
                <w:sz w:val="17"/>
                <w:szCs w:val="17"/>
              </w:rPr>
              <w:t>“We prioritize which agencies go first” — DoIT controls sequencing.</w:t>
            </w:r>
          </w:p>
          <w:p w14:paraId="11CD203A" w14:textId="77777777" w:rsidR="003468E6" w:rsidRDefault="00F75EA7">
            <w:pPr>
              <w:spacing w:after="25"/>
            </w:pPr>
            <w:r>
              <w:rPr>
                <w:color w:val="1A1A1A"/>
                <w:sz w:val="17"/>
                <w:szCs w:val="17"/>
              </w:rPr>
              <w:t>“Our methodology maps to NIST 800-53” — Primary is CSF 2.0; 800-53 is an overlay.</w:t>
            </w:r>
          </w:p>
          <w:p w14:paraId="11CD203B" w14:textId="77777777" w:rsidR="003468E6" w:rsidRDefault="00F75EA7">
            <w:pPr>
              <w:spacing w:after="25"/>
            </w:pPr>
            <w:r>
              <w:rPr>
                <w:color w:val="1A1A1A"/>
                <w:sz w:val="17"/>
                <w:szCs w:val="17"/>
              </w:rPr>
              <w:t>Don’t go deep on any one topic — this is the overview. Save depth for Q2–Q11.</w:t>
            </w:r>
          </w:p>
        </w:tc>
      </w:tr>
    </w:tbl>
    <w:p w14:paraId="11CD203D" w14:textId="77777777" w:rsidR="003468E6" w:rsidRDefault="003468E6">
      <w:pPr>
        <w:spacing w:before="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03F"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555555"/>
            <w:tcMar>
              <w:top w:w="50" w:type="dxa"/>
              <w:left w:w="160" w:type="dxa"/>
              <w:bottom w:w="50" w:type="dxa"/>
              <w:right w:w="160" w:type="dxa"/>
            </w:tcMar>
          </w:tcPr>
          <w:p w14:paraId="11CD203E" w14:textId="77777777" w:rsidR="003468E6" w:rsidRDefault="00F75EA7">
            <w:r>
              <w:rPr>
                <w:b/>
                <w:bCs/>
                <w:color w:val="FFFFFF"/>
                <w:sz w:val="18"/>
                <w:szCs w:val="18"/>
              </w:rPr>
              <w:t>LIKELY FOLLOW-UP QUESTIONS</w:t>
            </w:r>
          </w:p>
        </w:tc>
      </w:tr>
    </w:tbl>
    <w:p w14:paraId="11CD2040" w14:textId="77777777" w:rsidR="003468E6" w:rsidRDefault="003468E6">
      <w:pPr>
        <w:spacing w:before="40"/>
      </w:pPr>
    </w:p>
    <w:p w14:paraId="11CD2041" w14:textId="77777777" w:rsidR="003468E6" w:rsidRDefault="00F75EA7">
      <w:pPr>
        <w:pStyle w:val="ListParagraph"/>
        <w:numPr>
          <w:ilvl w:val="0"/>
          <w:numId w:val="2"/>
        </w:numPr>
        <w:spacing w:before="20" w:after="20"/>
      </w:pPr>
      <w:r>
        <w:rPr>
          <w:color w:val="1A1A1A"/>
        </w:rPr>
        <w:t>"Three Work Orders same week + six in flight?" → Surge capacity (G.1) + flexible POD staffing</w:t>
      </w:r>
    </w:p>
    <w:p w14:paraId="11CD2042" w14:textId="77777777" w:rsidR="003468E6" w:rsidRDefault="00F75EA7">
      <w:pPr>
        <w:pStyle w:val="ListParagraph"/>
        <w:numPr>
          <w:ilvl w:val="0"/>
          <w:numId w:val="2"/>
        </w:numPr>
        <w:spacing w:before="20" w:after="20"/>
      </w:pPr>
      <w:r>
        <w:rPr>
          <w:color w:val="1A1A1A"/>
        </w:rPr>
        <w:t>"Two assessors disagree on Level 2 vs 3?" → ESG criteria; FRTA adjudication</w:t>
      </w:r>
    </w:p>
    <w:p w14:paraId="11CD2043" w14:textId="77777777" w:rsidR="003468E6" w:rsidRDefault="00F75EA7">
      <w:pPr>
        <w:pStyle w:val="ListParagraph"/>
        <w:numPr>
          <w:ilvl w:val="0"/>
          <w:numId w:val="2"/>
        </w:numPr>
        <w:spacing w:before="20" w:after="20"/>
      </w:pPr>
      <w:r>
        <w:rPr>
          <w:color w:val="1A1A1A"/>
        </w:rPr>
        <w:t>"Someone leaves mid-assessment?" → POD model + PMO bench; ESG ensures continuity</w:t>
      </w:r>
    </w:p>
    <w:p w14:paraId="11CD2044" w14:textId="77777777" w:rsidR="003468E6" w:rsidRDefault="00F75EA7">
      <w:pPr>
        <w:pStyle w:val="ListParagraph"/>
        <w:numPr>
          <w:ilvl w:val="0"/>
          <w:numId w:val="2"/>
        </w:numPr>
        <w:spacing w:before="20" w:after="20"/>
      </w:pPr>
      <w:r>
        <w:rPr>
          <w:color w:val="1A1A1A"/>
        </w:rPr>
        <w:t>"Compress timeline by a third?" → PODs run more concurrently; PMO/execution separation holds</w:t>
      </w:r>
    </w:p>
    <w:p w14:paraId="11CD2045" w14:textId="77777777" w:rsidR="003468E6" w:rsidRDefault="003468E6">
      <w:pPr>
        <w:spacing w:before="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047"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1B3A5C"/>
            <w:tcMar>
              <w:top w:w="50" w:type="dxa"/>
              <w:left w:w="160" w:type="dxa"/>
              <w:bottom w:w="50" w:type="dxa"/>
              <w:right w:w="160" w:type="dxa"/>
            </w:tcMar>
          </w:tcPr>
          <w:p w14:paraId="11CD2046" w14:textId="77777777" w:rsidR="003468E6" w:rsidRDefault="00F75EA7">
            <w:r>
              <w:rPr>
                <w:b/>
                <w:bCs/>
                <w:color w:val="FFFFFF"/>
                <w:sz w:val="18"/>
                <w:szCs w:val="18"/>
              </w:rPr>
              <w:lastRenderedPageBreak/>
              <w:t>GOALS FOR THIS QUESTION</w:t>
            </w:r>
          </w:p>
        </w:tc>
      </w:tr>
    </w:tbl>
    <w:p w14:paraId="11CD2048" w14:textId="77777777" w:rsidR="003468E6" w:rsidRDefault="003468E6">
      <w:pPr>
        <w:spacing w:before="40"/>
      </w:pPr>
    </w:p>
    <w:p w14:paraId="11CD2049" w14:textId="77777777" w:rsidR="003468E6" w:rsidRDefault="00F75EA7">
      <w:pPr>
        <w:pStyle w:val="ListParagraph"/>
        <w:numPr>
          <w:ilvl w:val="0"/>
          <w:numId w:val="2"/>
        </w:numPr>
        <w:spacing w:before="20" w:after="20"/>
      </w:pPr>
      <w:r>
        <w:rPr>
          <w:color w:val="1A1A1A"/>
        </w:rPr>
        <w:t>Establish ANCHOR as the backbone — panel should know it by name when you’re done</w:t>
      </w:r>
    </w:p>
    <w:p w14:paraId="11CD204A" w14:textId="77777777" w:rsidR="003468E6" w:rsidRDefault="00F75EA7">
      <w:pPr>
        <w:pStyle w:val="ListParagraph"/>
        <w:numPr>
          <w:ilvl w:val="0"/>
          <w:numId w:val="2"/>
        </w:numPr>
        <w:spacing w:before="20" w:after="20"/>
      </w:pPr>
      <w:r>
        <w:rPr>
          <w:color w:val="1A1A1A"/>
        </w:rPr>
        <w:t>Show you’ve solved the scale problem with PODs, not just “we’ll figure it out”</w:t>
      </w:r>
    </w:p>
    <w:p w14:paraId="11CD204B" w14:textId="77777777" w:rsidR="003468E6" w:rsidRDefault="00F75EA7">
      <w:pPr>
        <w:pStyle w:val="ListParagraph"/>
        <w:numPr>
          <w:ilvl w:val="0"/>
          <w:numId w:val="2"/>
        </w:numPr>
        <w:spacing w:before="20" w:after="20"/>
      </w:pPr>
      <w:r>
        <w:rPr>
          <w:color w:val="1A1A1A"/>
        </w:rPr>
        <w:t>Prove consistency isn’t optional: ESG standardizes, FRTA catches errors before delivery</w:t>
      </w:r>
    </w:p>
    <w:p w14:paraId="11CD204C" w14:textId="77777777" w:rsidR="003468E6" w:rsidRDefault="00F75EA7">
      <w:pPr>
        <w:pStyle w:val="ListParagraph"/>
        <w:numPr>
          <w:ilvl w:val="0"/>
          <w:numId w:val="2"/>
        </w:numPr>
        <w:spacing w:before="20" w:after="20"/>
      </w:pPr>
      <w:r>
        <w:rPr>
          <w:color w:val="1A1A1A"/>
        </w:rPr>
        <w:t>Set vocabulary (ANCHOR, PODs, ESG, FRTA) as shorthand for the rest of the session</w:t>
      </w:r>
    </w:p>
    <w:p w14:paraId="11CD204D" w14:textId="77777777" w:rsidR="003468E6" w:rsidRDefault="00F75EA7">
      <w:r>
        <w:br w:type="page"/>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051"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1B3A5C"/>
            <w:tcMar>
              <w:top w:w="120" w:type="dxa"/>
              <w:left w:w="200" w:type="dxa"/>
              <w:bottom w:w="120" w:type="dxa"/>
              <w:right w:w="200" w:type="dxa"/>
            </w:tcMar>
          </w:tcPr>
          <w:p w14:paraId="11CD204E" w14:textId="77777777" w:rsidR="003468E6" w:rsidRDefault="00F75EA7">
            <w:pPr>
              <w:spacing w:after="30"/>
            </w:pPr>
            <w:r>
              <w:rPr>
                <w:b/>
                <w:bCs/>
                <w:color w:val="FFFFFF"/>
                <w:sz w:val="26"/>
                <w:szCs w:val="26"/>
              </w:rPr>
              <w:lastRenderedPageBreak/>
              <w:t>QUESTION 2</w:t>
            </w:r>
          </w:p>
          <w:p w14:paraId="11CD204F" w14:textId="77777777" w:rsidR="003468E6" w:rsidRDefault="00F75EA7">
            <w:pPr>
              <w:spacing w:after="40"/>
            </w:pPr>
            <w:r>
              <w:rPr>
                <w:color w:val="A8C8E8"/>
                <w:sz w:val="22"/>
                <w:szCs w:val="22"/>
              </w:rPr>
              <w:t>Assessment Methodology &amp; Frameworks</w:t>
            </w:r>
          </w:p>
          <w:p w14:paraId="11CD2050" w14:textId="77777777" w:rsidR="003468E6" w:rsidRDefault="00F75EA7">
            <w:r>
              <w:rPr>
                <w:i/>
                <w:iCs/>
                <w:color w:val="D0E0F0"/>
                <w:sz w:val="17"/>
                <w:szCs w:val="17"/>
              </w:rPr>
              <w:t>Describe your assessment methodology, including frameworks, consistent scoring, and identification of risks outside standard control mappings.</w:t>
            </w:r>
          </w:p>
        </w:tc>
      </w:tr>
    </w:tbl>
    <w:p w14:paraId="11CD2052" w14:textId="77777777" w:rsidR="003468E6" w:rsidRDefault="003468E6">
      <w:pPr>
        <w:spacing w:before="10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054"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2E75B6"/>
            <w:tcMar>
              <w:top w:w="50" w:type="dxa"/>
              <w:left w:w="160" w:type="dxa"/>
              <w:bottom w:w="50" w:type="dxa"/>
              <w:right w:w="160" w:type="dxa"/>
            </w:tcMar>
          </w:tcPr>
          <w:p w14:paraId="11CD2053" w14:textId="77777777" w:rsidR="003468E6" w:rsidRDefault="00F75EA7">
            <w:r>
              <w:rPr>
                <w:b/>
                <w:bCs/>
                <w:color w:val="FFFFFF"/>
                <w:sz w:val="18"/>
                <w:szCs w:val="18"/>
              </w:rPr>
              <w:t>WHAT THEY’RE REALLY ASKING</w:t>
            </w:r>
          </w:p>
        </w:tc>
      </w:tr>
    </w:tbl>
    <w:p w14:paraId="11CD2055" w14:textId="77777777" w:rsidR="003468E6" w:rsidRDefault="003468E6">
      <w:pPr>
        <w:spacing w:before="40"/>
      </w:pPr>
    </w:p>
    <w:p w14:paraId="11CD2056" w14:textId="77777777" w:rsidR="003468E6" w:rsidRDefault="00F75EA7">
      <w:pPr>
        <w:shd w:val="clear" w:color="auto" w:fill="E8F0F8"/>
        <w:spacing w:after="60"/>
        <w:ind w:left="120" w:right="120"/>
      </w:pPr>
      <w:r>
        <w:rPr>
          <w:i/>
          <w:iCs/>
          <w:color w:val="1B3A5C"/>
        </w:rPr>
        <w:t>This is the “show me the engine” question. Q1 was the overview — now they want the methodology under the hood. Three things packed in: frameworks, scoring consistency, and what you do with risks that don’t map to NIST CSF.</w:t>
      </w:r>
    </w:p>
    <w:p w14:paraId="11CD2057" w14:textId="77777777" w:rsidR="003468E6" w:rsidRDefault="003468E6">
      <w:pPr>
        <w:spacing w:before="6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059"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2E75B6"/>
            <w:tcMar>
              <w:top w:w="50" w:type="dxa"/>
              <w:left w:w="160" w:type="dxa"/>
              <w:bottom w:w="50" w:type="dxa"/>
              <w:right w:w="160" w:type="dxa"/>
            </w:tcMar>
          </w:tcPr>
          <w:p w14:paraId="11CD2058" w14:textId="77777777" w:rsidR="003468E6" w:rsidRDefault="00F75EA7">
            <w:r>
              <w:rPr>
                <w:b/>
                <w:bCs/>
                <w:color w:val="FFFFFF"/>
                <w:sz w:val="18"/>
                <w:szCs w:val="18"/>
              </w:rPr>
              <w:t>KEY TALKING POINTS — HIT ALL OF THESE</w:t>
            </w:r>
          </w:p>
        </w:tc>
      </w:tr>
    </w:tbl>
    <w:p w14:paraId="11CD205A" w14:textId="77777777" w:rsidR="003468E6" w:rsidRDefault="003468E6">
      <w:pPr>
        <w:spacing w:before="40"/>
      </w:pPr>
    </w:p>
    <w:p w14:paraId="11CD205B" w14:textId="77777777" w:rsidR="003468E6" w:rsidRDefault="00F75EA7">
      <w:pPr>
        <w:spacing w:before="50" w:after="30"/>
        <w:ind w:left="120"/>
      </w:pPr>
      <w:r>
        <w:rPr>
          <w:b/>
          <w:bCs/>
          <w:color w:val="2E75B6"/>
        </w:rPr>
        <w:t xml:space="preserve">1.  </w:t>
      </w:r>
      <w:r>
        <w:rPr>
          <w:color w:val="1A1A1A"/>
        </w:rPr>
        <w:t>NIST CSF 2.0 as the Primary Framework</w:t>
      </w:r>
    </w:p>
    <w:p w14:paraId="11CD205C" w14:textId="77777777" w:rsidR="003468E6" w:rsidRDefault="00F75EA7">
      <w:pPr>
        <w:pStyle w:val="ListParagraph"/>
        <w:numPr>
          <w:ilvl w:val="0"/>
          <w:numId w:val="2"/>
        </w:numPr>
        <w:spacing w:before="20" w:after="20"/>
      </w:pPr>
      <w:r>
        <w:rPr>
          <w:color w:val="1A1A1A"/>
        </w:rPr>
        <w:t>Open by anchoring in ANCHOR: “Within ANCHOR, this lives in the Normalize and Consolidate phases.”</w:t>
      </w:r>
    </w:p>
    <w:p w14:paraId="11CD205D" w14:textId="77777777" w:rsidR="003468E6" w:rsidRDefault="00F75EA7">
      <w:pPr>
        <w:pStyle w:val="ListParagraph"/>
        <w:numPr>
          <w:ilvl w:val="0"/>
          <w:numId w:val="2"/>
        </w:numPr>
        <w:spacing w:before="20" w:after="20"/>
      </w:pPr>
      <w:r>
        <w:rPr>
          <w:color w:val="1A1A1A"/>
        </w:rPr>
        <w:t>All six Functions: Govern, Identify, Protect, Detect, Respond, Recover. Show you know it’s 2.0.</w:t>
      </w:r>
    </w:p>
    <w:p w14:paraId="11CD205E" w14:textId="77777777" w:rsidR="003468E6" w:rsidRDefault="00F75EA7">
      <w:pPr>
        <w:pStyle w:val="ListParagraph"/>
        <w:numPr>
          <w:ilvl w:val="0"/>
          <w:numId w:val="2"/>
        </w:numPr>
        <w:spacing w:before="20" w:after="20"/>
      </w:pPr>
      <w:r>
        <w:rPr>
          <w:color w:val="1A1A1A"/>
        </w:rPr>
        <w:t>SP 800-53 and SP 800-171 are expandable overlays, not defaults. Crosswalked back to CSF.</w:t>
      </w:r>
    </w:p>
    <w:p w14:paraId="11CD205F" w14:textId="77777777" w:rsidR="003468E6" w:rsidRDefault="003468E6">
      <w:pPr>
        <w:spacing w:before="30"/>
      </w:pPr>
    </w:p>
    <w:p w14:paraId="11CD2060" w14:textId="77777777" w:rsidR="003468E6" w:rsidRDefault="00F75EA7">
      <w:pPr>
        <w:spacing w:before="50" w:after="30"/>
        <w:ind w:left="120"/>
      </w:pPr>
      <w:r>
        <w:rPr>
          <w:b/>
          <w:bCs/>
          <w:color w:val="2E75B6"/>
        </w:rPr>
        <w:t xml:space="preserve">2.  </w:t>
      </w:r>
      <w:r>
        <w:rPr>
          <w:color w:val="1A1A1A"/>
        </w:rPr>
        <w:t>CMMI-Based Maturity Scoring (0–5 Scale)</w:t>
      </w:r>
    </w:p>
    <w:p w14:paraId="11CD2061" w14:textId="77777777" w:rsidR="003468E6" w:rsidRDefault="00F75EA7">
      <w:pPr>
        <w:pStyle w:val="ListParagraph"/>
        <w:numPr>
          <w:ilvl w:val="0"/>
          <w:numId w:val="2"/>
        </w:numPr>
        <w:spacing w:before="20" w:after="20"/>
      </w:pPr>
      <w:r>
        <w:rPr>
          <w:color w:val="1A1A1A"/>
        </w:rPr>
        <w:t>Evidence-based, not self-reported. Evidence hierarchy: artifacts &gt; corroborated interviews &gt; self-reports</w:t>
      </w:r>
    </w:p>
    <w:p w14:paraId="11CD2062" w14:textId="77777777" w:rsidR="003468E6" w:rsidRDefault="00F75EA7">
      <w:pPr>
        <w:pStyle w:val="ListParagraph"/>
        <w:numPr>
          <w:ilvl w:val="0"/>
          <w:numId w:val="2"/>
        </w:numPr>
        <w:spacing w:before="20" w:after="20"/>
      </w:pPr>
      <w:r>
        <w:rPr>
          <w:color w:val="1A1A1A"/>
        </w:rPr>
        <w:t>L2 = policy exists + partial implementation. L4 = implemented, measured, actively managed.</w:t>
      </w:r>
    </w:p>
    <w:p w14:paraId="11CD2063" w14:textId="77777777" w:rsidR="003468E6" w:rsidRDefault="00F75EA7">
      <w:pPr>
        <w:pStyle w:val="ListParagraph"/>
        <w:numPr>
          <w:ilvl w:val="0"/>
          <w:numId w:val="2"/>
        </w:numPr>
        <w:spacing w:before="20" w:after="20"/>
      </w:pPr>
      <w:r>
        <w:rPr>
          <w:color w:val="1A1A1A"/>
        </w:rPr>
        <w:t>Three evidence sources: documentation review, structured interviews, artifact validation</w:t>
      </w:r>
    </w:p>
    <w:p w14:paraId="11CD2064" w14:textId="77777777" w:rsidR="003468E6" w:rsidRDefault="003468E6">
      <w:pPr>
        <w:spacing w:before="30"/>
      </w:pPr>
    </w:p>
    <w:p w14:paraId="11CD2065" w14:textId="77777777" w:rsidR="003468E6" w:rsidRDefault="00F75EA7">
      <w:pPr>
        <w:spacing w:before="50" w:after="30"/>
        <w:ind w:left="120"/>
      </w:pPr>
      <w:r>
        <w:rPr>
          <w:b/>
          <w:bCs/>
          <w:color w:val="2E75B6"/>
        </w:rPr>
        <w:t xml:space="preserve">3.  </w:t>
      </w:r>
      <w:r>
        <w:rPr>
          <w:color w:val="1A1A1A"/>
        </w:rPr>
        <w:t>ESG as the Consistency Mechanism</w:t>
      </w:r>
    </w:p>
    <w:p w14:paraId="11CD2066" w14:textId="77777777" w:rsidR="003468E6" w:rsidRDefault="00F75EA7">
      <w:pPr>
        <w:pStyle w:val="ListParagraph"/>
        <w:numPr>
          <w:ilvl w:val="0"/>
          <w:numId w:val="2"/>
        </w:numPr>
        <w:spacing w:before="20" w:after="20"/>
      </w:pPr>
      <w:r>
        <w:rPr>
          <w:color w:val="1A1A1A"/>
        </w:rPr>
        <w:t>Defines sufficient evidence for each level; how partial/compensating controls are scored</w:t>
      </w:r>
    </w:p>
    <w:p w14:paraId="11CD2067" w14:textId="77777777" w:rsidR="003468E6" w:rsidRDefault="00F75EA7">
      <w:pPr>
        <w:pStyle w:val="ListParagraph"/>
        <w:numPr>
          <w:ilvl w:val="0"/>
          <w:numId w:val="2"/>
        </w:numPr>
        <w:spacing w:before="20" w:after="20"/>
      </w:pPr>
      <w:r>
        <w:rPr>
          <w:color w:val="1A1A1A"/>
        </w:rPr>
        <w:t>Cross-team calibration checks maintain inter-assessor reliability. Version-controlled.</w:t>
      </w:r>
    </w:p>
    <w:p w14:paraId="11CD2068" w14:textId="77777777" w:rsidR="003468E6" w:rsidRDefault="00F75EA7">
      <w:pPr>
        <w:pStyle w:val="ListParagraph"/>
        <w:numPr>
          <w:ilvl w:val="0"/>
          <w:numId w:val="2"/>
        </w:numPr>
        <w:spacing w:before="20" w:after="20"/>
      </w:pPr>
      <w:r>
        <w:rPr>
          <w:color w:val="1A1A1A"/>
        </w:rPr>
        <w:t>Be ready: panel may ask how ESG aligns with CISA FY2025 IG FISMA Metrics Evaluation Guide (Q222)</w:t>
      </w:r>
    </w:p>
    <w:p w14:paraId="11CD2069" w14:textId="77777777" w:rsidR="003468E6" w:rsidRDefault="003468E6">
      <w:pPr>
        <w:spacing w:before="30"/>
      </w:pPr>
    </w:p>
    <w:p w14:paraId="11CD206A" w14:textId="77777777" w:rsidR="003468E6" w:rsidRDefault="00F75EA7">
      <w:pPr>
        <w:spacing w:before="50" w:after="30"/>
        <w:ind w:left="120"/>
      </w:pPr>
      <w:r>
        <w:rPr>
          <w:b/>
          <w:bCs/>
          <w:color w:val="2E75B6"/>
        </w:rPr>
        <w:t xml:space="preserve">4.  </w:t>
      </w:r>
      <w:r>
        <w:rPr>
          <w:color w:val="1A1A1A"/>
        </w:rPr>
        <w:t>Risks Outside Standard Control Mappings</w:t>
      </w:r>
    </w:p>
    <w:p w14:paraId="11CD206B" w14:textId="77777777" w:rsidR="003468E6" w:rsidRDefault="00F75EA7">
      <w:pPr>
        <w:pStyle w:val="ListParagraph"/>
        <w:numPr>
          <w:ilvl w:val="0"/>
          <w:numId w:val="2"/>
        </w:numPr>
        <w:spacing w:before="20" w:after="20"/>
      </w:pPr>
      <w:r>
        <w:rPr>
          <w:color w:val="1A1A1A"/>
        </w:rPr>
        <w:t>Risk Assessment Consultant on every POD — specifically looks beyond the checklist</w:t>
      </w:r>
    </w:p>
    <w:p w14:paraId="11CD206C" w14:textId="77777777" w:rsidR="003468E6" w:rsidRDefault="00F75EA7">
      <w:pPr>
        <w:pStyle w:val="ListParagraph"/>
        <w:numPr>
          <w:ilvl w:val="0"/>
          <w:numId w:val="2"/>
        </w:numPr>
        <w:spacing w:before="20" w:after="20"/>
      </w:pPr>
      <w:r>
        <w:rPr>
          <w:color w:val="1A1A1A"/>
        </w:rPr>
        <w:t>Optimize phase surfaces patterns across agencies for statewide remediation priorities</w:t>
      </w:r>
    </w:p>
    <w:p w14:paraId="11CD206D" w14:textId="77777777" w:rsidR="003468E6" w:rsidRDefault="00F75EA7">
      <w:pPr>
        <w:pStyle w:val="ListParagraph"/>
        <w:numPr>
          <w:ilvl w:val="0"/>
          <w:numId w:val="2"/>
        </w:numPr>
        <w:spacing w:before="20" w:after="20"/>
      </w:pPr>
      <w:r>
        <w:rPr>
          <w:color w:val="1A1A1A"/>
        </w:rPr>
        <w:t>Contextual findings in closeout briefings — visible to agency and OSM even if they don’t affect score</w:t>
      </w:r>
    </w:p>
    <w:p w14:paraId="11CD206E" w14:textId="77777777" w:rsidR="003468E6" w:rsidRDefault="003468E6">
      <w:pPr>
        <w:spacing w:before="30"/>
      </w:pPr>
    </w:p>
    <w:p w14:paraId="11CD206F" w14:textId="77777777" w:rsidR="003468E6" w:rsidRDefault="00F75EA7">
      <w:pPr>
        <w:spacing w:before="50" w:after="30"/>
        <w:ind w:left="120"/>
      </w:pPr>
      <w:r>
        <w:rPr>
          <w:b/>
          <w:bCs/>
          <w:color w:val="2E75B6"/>
        </w:rPr>
        <w:t xml:space="preserve">5.  </w:t>
      </w:r>
      <w:r>
        <w:rPr>
          <w:color w:val="1A1A1A"/>
        </w:rPr>
        <w:t>Granularity Flexibility</w:t>
      </w:r>
    </w:p>
    <w:p w14:paraId="11CD2070" w14:textId="77777777" w:rsidR="003468E6" w:rsidRDefault="00F75EA7">
      <w:pPr>
        <w:pStyle w:val="ListParagraph"/>
        <w:numPr>
          <w:ilvl w:val="0"/>
          <w:numId w:val="2"/>
        </w:numPr>
        <w:spacing w:before="20" w:after="20"/>
      </w:pPr>
      <w:r>
        <w:rPr>
          <w:color w:val="1A1A1A"/>
        </w:rPr>
        <w:t>Scoring granularity (Function/Category/Subcategory) TBD post-award (Q18). Tool captures at control level.</w:t>
      </w:r>
    </w:p>
    <w:p w14:paraId="11CD2071" w14:textId="77777777" w:rsidR="003468E6" w:rsidRDefault="00F75EA7">
      <w:pPr>
        <w:pStyle w:val="ListParagraph"/>
        <w:numPr>
          <w:ilvl w:val="0"/>
          <w:numId w:val="2"/>
        </w:numPr>
        <w:spacing w:before="20" w:after="20"/>
      </w:pPr>
      <w:r>
        <w:rPr>
          <w:color w:val="1A1A1A"/>
        </w:rPr>
        <w:t>Data collection is the same; reporting view adapts. No restructuring needed.</w:t>
      </w:r>
    </w:p>
    <w:p w14:paraId="11CD2072" w14:textId="77777777" w:rsidR="003468E6" w:rsidRDefault="003468E6">
      <w:pPr>
        <w:spacing w:before="3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3468E6" w14:paraId="11CD207A" w14:textId="77777777">
        <w:tblPrEx>
          <w:tblCellMar>
            <w:top w:w="0" w:type="dxa"/>
            <w:bottom w:w="0" w:type="dxa"/>
          </w:tblCellMar>
        </w:tblPrEx>
        <w:tc>
          <w:tcPr>
            <w:tcW w:w="5220" w:type="dxa"/>
            <w:tcBorders>
              <w:top w:val="single" w:sz="1" w:space="0" w:color="CCCCCC"/>
              <w:left w:val="single" w:sz="1" w:space="0" w:color="CCCCCC"/>
              <w:bottom w:val="single" w:sz="1" w:space="0" w:color="CCCCCC"/>
              <w:right w:val="single" w:sz="1" w:space="0" w:color="CCCCCC"/>
            </w:tcBorders>
            <w:shd w:val="clear" w:color="auto" w:fill="E6F3E6"/>
            <w:tcMar>
              <w:top w:w="50" w:type="dxa"/>
              <w:left w:w="100" w:type="dxa"/>
              <w:bottom w:w="50" w:type="dxa"/>
              <w:right w:w="100" w:type="dxa"/>
            </w:tcMar>
          </w:tcPr>
          <w:p w14:paraId="11CD2073" w14:textId="77777777" w:rsidR="003468E6" w:rsidRDefault="00F75EA7">
            <w:pPr>
              <w:spacing w:after="40"/>
            </w:pPr>
            <w:r>
              <w:rPr>
                <w:b/>
                <w:bCs/>
                <w:color w:val="2D7A2D"/>
                <w:sz w:val="17"/>
                <w:szCs w:val="17"/>
              </w:rPr>
              <w:t>✅</w:t>
            </w:r>
            <w:r>
              <w:rPr>
                <w:b/>
                <w:bCs/>
                <w:color w:val="2D7A2D"/>
                <w:sz w:val="17"/>
                <w:szCs w:val="17"/>
              </w:rPr>
              <w:t xml:space="preserve">  SAY THIS</w:t>
            </w:r>
          </w:p>
          <w:p w14:paraId="11CD2074" w14:textId="77777777" w:rsidR="003468E6" w:rsidRDefault="00F75EA7">
            <w:pPr>
              <w:spacing w:after="25"/>
            </w:pPr>
            <w:r>
              <w:rPr>
                <w:color w:val="1A1A1A"/>
                <w:sz w:val="17"/>
                <w:szCs w:val="17"/>
              </w:rPr>
              <w:t>“A Level 2 means policy and some implementation, but inconsistent. A Level 4 means validated, measured, and managed. The difference is in the evidence.”</w:t>
            </w:r>
          </w:p>
          <w:p w14:paraId="11CD2075" w14:textId="77777777" w:rsidR="003468E6" w:rsidRDefault="00F75EA7">
            <w:pPr>
              <w:spacing w:after="25"/>
            </w:pPr>
            <w:r>
              <w:rPr>
                <w:color w:val="1A1A1A"/>
                <w:sz w:val="17"/>
                <w:szCs w:val="17"/>
              </w:rPr>
              <w:t>“We don’t ignore what doesn’t fit the framework. Our Risk Assessment Consultant specifically looks for risks beyond the control set.”</w:t>
            </w:r>
          </w:p>
        </w:tc>
        <w:tc>
          <w:tcPr>
            <w:tcW w:w="5220" w:type="dxa"/>
            <w:tcBorders>
              <w:top w:val="single" w:sz="1" w:space="0" w:color="CCCCCC"/>
              <w:left w:val="single" w:sz="1" w:space="0" w:color="CCCCCC"/>
              <w:bottom w:val="single" w:sz="1" w:space="0" w:color="CCCCCC"/>
              <w:right w:val="single" w:sz="1" w:space="0" w:color="CCCCCC"/>
            </w:tcBorders>
            <w:shd w:val="clear" w:color="auto" w:fill="F8E6E6"/>
            <w:tcMar>
              <w:top w:w="50" w:type="dxa"/>
              <w:left w:w="100" w:type="dxa"/>
              <w:bottom w:w="50" w:type="dxa"/>
              <w:right w:w="100" w:type="dxa"/>
            </w:tcMar>
          </w:tcPr>
          <w:p w14:paraId="11CD2076" w14:textId="77777777" w:rsidR="003468E6" w:rsidRDefault="00F75EA7">
            <w:pPr>
              <w:spacing w:after="40"/>
            </w:pPr>
            <w:r>
              <w:rPr>
                <w:b/>
                <w:bCs/>
                <w:color w:val="B22222"/>
                <w:sz w:val="17"/>
                <w:szCs w:val="17"/>
              </w:rPr>
              <w:t>❌</w:t>
            </w:r>
            <w:r>
              <w:rPr>
                <w:b/>
                <w:bCs/>
                <w:color w:val="B22222"/>
                <w:sz w:val="17"/>
                <w:szCs w:val="17"/>
              </w:rPr>
              <w:t xml:space="preserve">  DON’T SAY THIS</w:t>
            </w:r>
          </w:p>
          <w:p w14:paraId="11CD2077" w14:textId="77777777" w:rsidR="003468E6" w:rsidRDefault="00F75EA7">
            <w:pPr>
              <w:spacing w:after="25"/>
            </w:pPr>
            <w:r>
              <w:rPr>
                <w:color w:val="1A1A1A"/>
                <w:sz w:val="17"/>
                <w:szCs w:val="17"/>
              </w:rPr>
              <w:t>Don’t present 800-53 as a default mapping — it’s an available capability when directed.</w:t>
            </w:r>
          </w:p>
          <w:p w14:paraId="11CD2078" w14:textId="77777777" w:rsidR="003468E6" w:rsidRDefault="00F75EA7">
            <w:pPr>
              <w:spacing w:after="25"/>
            </w:pPr>
            <w:r>
              <w:rPr>
                <w:color w:val="1A1A1A"/>
                <w:sz w:val="17"/>
                <w:szCs w:val="17"/>
              </w:rPr>
              <w:t>Don’t invent a “supplemental risk register” — ground out-of-scope findings in the three mechanisms the proposal supports.</w:t>
            </w:r>
          </w:p>
          <w:p w14:paraId="11CD2079" w14:textId="77777777" w:rsidR="003468E6" w:rsidRDefault="00F75EA7">
            <w:pPr>
              <w:spacing w:after="25"/>
            </w:pPr>
            <w:r>
              <w:rPr>
                <w:color w:val="1A1A1A"/>
                <w:sz w:val="17"/>
                <w:szCs w:val="17"/>
              </w:rPr>
              <w:t>Don’t claim CISA FISMA alignment if you haven’t prepared the specific relationship.</w:t>
            </w:r>
          </w:p>
        </w:tc>
      </w:tr>
    </w:tbl>
    <w:p w14:paraId="11CD207B" w14:textId="77777777" w:rsidR="003468E6" w:rsidRDefault="003468E6">
      <w:pPr>
        <w:spacing w:before="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07D"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555555"/>
            <w:tcMar>
              <w:top w:w="50" w:type="dxa"/>
              <w:left w:w="160" w:type="dxa"/>
              <w:bottom w:w="50" w:type="dxa"/>
              <w:right w:w="160" w:type="dxa"/>
            </w:tcMar>
          </w:tcPr>
          <w:p w14:paraId="11CD207C" w14:textId="77777777" w:rsidR="003468E6" w:rsidRDefault="00F75EA7">
            <w:r>
              <w:rPr>
                <w:b/>
                <w:bCs/>
                <w:color w:val="FFFFFF"/>
                <w:sz w:val="18"/>
                <w:szCs w:val="18"/>
              </w:rPr>
              <w:t>LIKELY FOLLOW-UP QUESTIONS</w:t>
            </w:r>
          </w:p>
        </w:tc>
      </w:tr>
    </w:tbl>
    <w:p w14:paraId="11CD207E" w14:textId="77777777" w:rsidR="003468E6" w:rsidRDefault="003468E6">
      <w:pPr>
        <w:spacing w:before="40"/>
      </w:pPr>
    </w:p>
    <w:p w14:paraId="11CD207F" w14:textId="77777777" w:rsidR="003468E6" w:rsidRDefault="00F75EA7">
      <w:pPr>
        <w:pStyle w:val="ListParagraph"/>
        <w:numPr>
          <w:ilvl w:val="0"/>
          <w:numId w:val="2"/>
        </w:numPr>
        <w:spacing w:before="20" w:after="20"/>
      </w:pPr>
      <w:r>
        <w:rPr>
          <w:color w:val="1A1A1A"/>
        </w:rPr>
        <w:t>"CSF 2.0 added Govern. How does that change your approach vs 1.1?" → Know the delta</w:t>
      </w:r>
    </w:p>
    <w:p w14:paraId="11CD2080" w14:textId="77777777" w:rsidR="003468E6" w:rsidRDefault="00F75EA7">
      <w:pPr>
        <w:pStyle w:val="ListParagraph"/>
        <w:numPr>
          <w:ilvl w:val="0"/>
          <w:numId w:val="2"/>
        </w:numPr>
        <w:spacing w:before="20" w:after="20"/>
      </w:pPr>
      <w:r>
        <w:rPr>
          <w:color w:val="1A1A1A"/>
        </w:rPr>
        <w:t>"Policy looks great but nobody follows it — what score?" → ESG: evidence &gt; documentation alone</w:t>
      </w:r>
    </w:p>
    <w:p w14:paraId="11CD2081" w14:textId="77777777" w:rsidR="003468E6" w:rsidRDefault="00F75EA7">
      <w:pPr>
        <w:pStyle w:val="ListParagraph"/>
        <w:numPr>
          <w:ilvl w:val="0"/>
          <w:numId w:val="2"/>
        </w:numPr>
        <w:spacing w:before="20" w:after="20"/>
      </w:pPr>
      <w:r>
        <w:rPr>
          <w:color w:val="1A1A1A"/>
        </w:rPr>
        <w:t>"Risk that doesn’t map to CSF — how does it show up in deliverables?" → Contextual finding in closeout + Optimize phase</w:t>
      </w:r>
    </w:p>
    <w:p w14:paraId="11CD2082" w14:textId="77777777" w:rsidR="003468E6" w:rsidRDefault="00F75EA7">
      <w:pPr>
        <w:pStyle w:val="ListParagraph"/>
        <w:numPr>
          <w:ilvl w:val="0"/>
          <w:numId w:val="2"/>
        </w:numPr>
        <w:spacing w:before="20" w:after="20"/>
      </w:pPr>
      <w:r>
        <w:rPr>
          <w:color w:val="1A1A1A"/>
        </w:rPr>
        <w:t>"CISA FISMA Metrics Guide vs your ESG?" → CURVEBALL — must prepare specific parallels before presentation</w:t>
      </w:r>
    </w:p>
    <w:p w14:paraId="11CD2083" w14:textId="77777777" w:rsidR="003468E6" w:rsidRDefault="003468E6">
      <w:pPr>
        <w:spacing w:before="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085"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1B3A5C"/>
            <w:tcMar>
              <w:top w:w="50" w:type="dxa"/>
              <w:left w:w="160" w:type="dxa"/>
              <w:bottom w:w="50" w:type="dxa"/>
              <w:right w:w="160" w:type="dxa"/>
            </w:tcMar>
          </w:tcPr>
          <w:p w14:paraId="11CD2084" w14:textId="77777777" w:rsidR="003468E6" w:rsidRDefault="00F75EA7">
            <w:r>
              <w:rPr>
                <w:b/>
                <w:bCs/>
                <w:color w:val="FFFFFF"/>
                <w:sz w:val="18"/>
                <w:szCs w:val="18"/>
              </w:rPr>
              <w:t>GOALS FOR THIS QUESTION</w:t>
            </w:r>
          </w:p>
        </w:tc>
      </w:tr>
    </w:tbl>
    <w:p w14:paraId="11CD2086" w14:textId="77777777" w:rsidR="003468E6" w:rsidRDefault="003468E6">
      <w:pPr>
        <w:spacing w:before="40"/>
      </w:pPr>
    </w:p>
    <w:p w14:paraId="11CD2087" w14:textId="77777777" w:rsidR="003468E6" w:rsidRDefault="00F75EA7">
      <w:pPr>
        <w:pStyle w:val="ListParagraph"/>
        <w:numPr>
          <w:ilvl w:val="0"/>
          <w:numId w:val="2"/>
        </w:numPr>
        <w:spacing w:before="20" w:after="20"/>
      </w:pPr>
      <w:r>
        <w:rPr>
          <w:color w:val="1A1A1A"/>
        </w:rPr>
        <w:t>Prove the methodology has rigor, not just a name</w:t>
      </w:r>
    </w:p>
    <w:p w14:paraId="11CD2088" w14:textId="77777777" w:rsidR="003468E6" w:rsidRDefault="00F75EA7">
      <w:pPr>
        <w:pStyle w:val="ListParagraph"/>
        <w:numPr>
          <w:ilvl w:val="0"/>
          <w:numId w:val="2"/>
        </w:numPr>
        <w:spacing w:before="20" w:after="20"/>
      </w:pPr>
      <w:r>
        <w:rPr>
          <w:color w:val="1A1A1A"/>
        </w:rPr>
        <w:t>Make the ESG feel like a real, living tool every assessor uses</w:t>
      </w:r>
    </w:p>
    <w:p w14:paraId="11CD2089" w14:textId="77777777" w:rsidR="003468E6" w:rsidRDefault="00F75EA7">
      <w:pPr>
        <w:pStyle w:val="ListParagraph"/>
        <w:numPr>
          <w:ilvl w:val="0"/>
          <w:numId w:val="2"/>
        </w:numPr>
        <w:spacing w:before="20" w:after="20"/>
      </w:pPr>
      <w:r>
        <w:rPr>
          <w:color w:val="1A1A1A"/>
        </w:rPr>
        <w:t>Show you’ve thought past the checklist with out-of-framework risks</w:t>
      </w:r>
    </w:p>
    <w:p w14:paraId="11CD208A" w14:textId="77777777" w:rsidR="003468E6" w:rsidRDefault="00F75EA7">
      <w:pPr>
        <w:pStyle w:val="ListParagraph"/>
        <w:numPr>
          <w:ilvl w:val="0"/>
          <w:numId w:val="2"/>
        </w:numPr>
        <w:spacing w:before="20" w:after="20"/>
      </w:pPr>
      <w:r>
        <w:rPr>
          <w:color w:val="1A1A1A"/>
        </w:rPr>
        <w:t>Connect back to Q1 without repeating it: “Within ANCHOR’s Normalize and Consolidate phases...”</w:t>
      </w:r>
    </w:p>
    <w:p w14:paraId="11CD208B" w14:textId="77777777" w:rsidR="003468E6" w:rsidRDefault="00F75EA7">
      <w:r>
        <w:br w:type="page"/>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08F"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1B3A5C"/>
            <w:tcMar>
              <w:top w:w="120" w:type="dxa"/>
              <w:left w:w="200" w:type="dxa"/>
              <w:bottom w:w="120" w:type="dxa"/>
              <w:right w:w="200" w:type="dxa"/>
            </w:tcMar>
          </w:tcPr>
          <w:p w14:paraId="11CD208C" w14:textId="77777777" w:rsidR="003468E6" w:rsidRDefault="00F75EA7">
            <w:pPr>
              <w:spacing w:after="30"/>
            </w:pPr>
            <w:r>
              <w:rPr>
                <w:b/>
                <w:bCs/>
                <w:color w:val="FFFFFF"/>
                <w:sz w:val="26"/>
                <w:szCs w:val="26"/>
              </w:rPr>
              <w:lastRenderedPageBreak/>
              <w:t>QUESTION 3</w:t>
            </w:r>
          </w:p>
          <w:p w14:paraId="11CD208D" w14:textId="77777777" w:rsidR="003468E6" w:rsidRDefault="00F75EA7">
            <w:pPr>
              <w:spacing w:after="40"/>
            </w:pPr>
            <w:r>
              <w:rPr>
                <w:color w:val="A8C8E8"/>
                <w:sz w:val="22"/>
                <w:szCs w:val="22"/>
              </w:rPr>
              <w:t>Limited Documentation &amp; Data Validation</w:t>
            </w:r>
          </w:p>
          <w:p w14:paraId="11CD208E" w14:textId="77777777" w:rsidR="003468E6" w:rsidRDefault="00F75EA7">
            <w:r>
              <w:rPr>
                <w:i/>
                <w:iCs/>
                <w:color w:val="D0E0F0"/>
                <w:sz w:val="17"/>
                <w:szCs w:val="17"/>
              </w:rPr>
              <w:t>How do you handle limited or incomplete documentation, and how do you validate and reconcile conflicting data during an assessment?</w:t>
            </w:r>
          </w:p>
        </w:tc>
      </w:tr>
    </w:tbl>
    <w:p w14:paraId="11CD2090" w14:textId="77777777" w:rsidR="003468E6" w:rsidRDefault="003468E6">
      <w:pPr>
        <w:spacing w:before="10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092"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2E75B6"/>
            <w:tcMar>
              <w:top w:w="50" w:type="dxa"/>
              <w:left w:w="160" w:type="dxa"/>
              <w:bottom w:w="50" w:type="dxa"/>
              <w:right w:w="160" w:type="dxa"/>
            </w:tcMar>
          </w:tcPr>
          <w:p w14:paraId="11CD2091" w14:textId="77777777" w:rsidR="003468E6" w:rsidRDefault="00F75EA7">
            <w:r>
              <w:rPr>
                <w:b/>
                <w:bCs/>
                <w:color w:val="FFFFFF"/>
                <w:sz w:val="18"/>
                <w:szCs w:val="18"/>
              </w:rPr>
              <w:t>WHAT THEY’RE REALLY ASKING</w:t>
            </w:r>
          </w:p>
        </w:tc>
      </w:tr>
    </w:tbl>
    <w:p w14:paraId="11CD2093" w14:textId="77777777" w:rsidR="003468E6" w:rsidRDefault="003468E6">
      <w:pPr>
        <w:spacing w:before="40"/>
      </w:pPr>
    </w:p>
    <w:p w14:paraId="11CD2094" w14:textId="77777777" w:rsidR="003468E6" w:rsidRDefault="00F75EA7">
      <w:pPr>
        <w:shd w:val="clear" w:color="auto" w:fill="E8F0F8"/>
        <w:spacing w:after="60"/>
        <w:ind w:left="120" w:right="120"/>
      </w:pPr>
      <w:r>
        <w:rPr>
          <w:i/>
          <w:iCs/>
          <w:color w:val="1B3A5C"/>
        </w:rPr>
        <w:t>This is the “what happens when the real world doesn’t cooperate” question. They’ve assessed ~60 agencies before and know most don’t have clean documentation. They’re testing your fieldcraft.</w:t>
      </w:r>
    </w:p>
    <w:p w14:paraId="11CD2095" w14:textId="77777777" w:rsidR="003468E6" w:rsidRDefault="003468E6">
      <w:pPr>
        <w:spacing w:before="6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097"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2E75B6"/>
            <w:tcMar>
              <w:top w:w="50" w:type="dxa"/>
              <w:left w:w="160" w:type="dxa"/>
              <w:bottom w:w="50" w:type="dxa"/>
              <w:right w:w="160" w:type="dxa"/>
            </w:tcMar>
          </w:tcPr>
          <w:p w14:paraId="11CD2096" w14:textId="77777777" w:rsidR="003468E6" w:rsidRDefault="00F75EA7">
            <w:r>
              <w:rPr>
                <w:b/>
                <w:bCs/>
                <w:color w:val="FFFFFF"/>
                <w:sz w:val="18"/>
                <w:szCs w:val="18"/>
              </w:rPr>
              <w:t>KEY TALKING POINTS — HIT ALL OF THESE</w:t>
            </w:r>
          </w:p>
        </w:tc>
      </w:tr>
    </w:tbl>
    <w:p w14:paraId="11CD2098" w14:textId="77777777" w:rsidR="003468E6" w:rsidRDefault="003468E6">
      <w:pPr>
        <w:spacing w:before="40"/>
      </w:pPr>
    </w:p>
    <w:p w14:paraId="11CD2099" w14:textId="77777777" w:rsidR="003468E6" w:rsidRDefault="00F75EA7">
      <w:pPr>
        <w:spacing w:before="50" w:after="30"/>
        <w:ind w:left="120"/>
      </w:pPr>
      <w:r>
        <w:rPr>
          <w:b/>
          <w:bCs/>
          <w:color w:val="2E75B6"/>
        </w:rPr>
        <w:t xml:space="preserve">1.  </w:t>
      </w:r>
      <w:r>
        <w:rPr>
          <w:color w:val="1A1A1A"/>
        </w:rPr>
        <w:t>Incomplete documentation is the norm, not the exception</w:t>
      </w:r>
    </w:p>
    <w:p w14:paraId="11CD209A" w14:textId="77777777" w:rsidR="003468E6" w:rsidRDefault="00F75EA7">
      <w:pPr>
        <w:pStyle w:val="ListParagraph"/>
        <w:numPr>
          <w:ilvl w:val="0"/>
          <w:numId w:val="2"/>
        </w:numPr>
        <w:spacing w:before="20" w:after="20"/>
      </w:pPr>
      <w:r>
        <w:rPr>
          <w:color w:val="1A1A1A"/>
        </w:rPr>
        <w:t>Methodology assumes messy inputs as the default operating environment</w:t>
      </w:r>
    </w:p>
    <w:p w14:paraId="11CD209B" w14:textId="77777777" w:rsidR="003468E6" w:rsidRDefault="00F75EA7">
      <w:pPr>
        <w:pStyle w:val="ListParagraph"/>
        <w:numPr>
          <w:ilvl w:val="0"/>
          <w:numId w:val="2"/>
        </w:numPr>
        <w:spacing w:before="20" w:after="20"/>
      </w:pPr>
      <w:r>
        <w:rPr>
          <w:color w:val="1A1A1A"/>
        </w:rPr>
        <w:t>Three independent evidence sources: documentation review, structured interviews, artifact validation</w:t>
      </w:r>
    </w:p>
    <w:p w14:paraId="11CD209C" w14:textId="77777777" w:rsidR="003468E6" w:rsidRDefault="00F75EA7">
      <w:pPr>
        <w:pStyle w:val="ListParagraph"/>
        <w:numPr>
          <w:ilvl w:val="0"/>
          <w:numId w:val="2"/>
        </w:numPr>
        <w:spacing w:before="20" w:after="20"/>
      </w:pPr>
      <w:r>
        <w:rPr>
          <w:color w:val="1A1A1A"/>
        </w:rPr>
        <w:t>A missing document ≠ a zero score. We investigate whether the practice exists.</w:t>
      </w:r>
    </w:p>
    <w:p w14:paraId="11CD209D" w14:textId="77777777" w:rsidR="003468E6" w:rsidRDefault="003468E6">
      <w:pPr>
        <w:spacing w:before="30"/>
      </w:pPr>
    </w:p>
    <w:p w14:paraId="11CD209E" w14:textId="77777777" w:rsidR="003468E6" w:rsidRDefault="00F75EA7">
      <w:pPr>
        <w:spacing w:before="50" w:after="30"/>
        <w:ind w:left="120"/>
      </w:pPr>
      <w:r>
        <w:rPr>
          <w:b/>
          <w:bCs/>
          <w:color w:val="2E75B6"/>
        </w:rPr>
        <w:t xml:space="preserve">2.  </w:t>
      </w:r>
      <w:r>
        <w:rPr>
          <w:color w:val="1A1A1A"/>
        </w:rPr>
        <w:t>Missing Document vs. Missing Control</w:t>
      </w:r>
    </w:p>
    <w:p w14:paraId="11CD209F" w14:textId="77777777" w:rsidR="003468E6" w:rsidRDefault="00F75EA7">
      <w:pPr>
        <w:pStyle w:val="ListParagraph"/>
        <w:numPr>
          <w:ilvl w:val="0"/>
          <w:numId w:val="2"/>
        </w:numPr>
        <w:spacing w:before="20" w:after="20"/>
      </w:pPr>
      <w:r>
        <w:rPr>
          <w:color w:val="1A1A1A"/>
        </w:rPr>
        <w:t>Documentation gap ≠ control gap. Maturity score reflects the actual state, not the filing cabinet.</w:t>
      </w:r>
    </w:p>
    <w:p w14:paraId="11CD20A0" w14:textId="77777777" w:rsidR="003468E6" w:rsidRDefault="00F75EA7">
      <w:pPr>
        <w:pStyle w:val="ListParagraph"/>
        <w:numPr>
          <w:ilvl w:val="0"/>
          <w:numId w:val="2"/>
        </w:numPr>
        <w:spacing w:before="20" w:after="20"/>
      </w:pPr>
      <w:r>
        <w:rPr>
          <w:color w:val="1A1A1A"/>
        </w:rPr>
        <w:t>ESG defines how partial/compensating implementations are evaluated</w:t>
      </w:r>
    </w:p>
    <w:p w14:paraId="11CD20A1" w14:textId="77777777" w:rsidR="003468E6" w:rsidRDefault="00F75EA7">
      <w:pPr>
        <w:pStyle w:val="ListParagraph"/>
        <w:numPr>
          <w:ilvl w:val="0"/>
          <w:numId w:val="2"/>
        </w:numPr>
        <w:spacing w:before="20" w:after="20"/>
      </w:pPr>
      <w:r>
        <w:rPr>
          <w:color w:val="1A1A1A"/>
        </w:rPr>
        <w:t>“If a policy doesn’t exist but practice is confirmed through interviews and artifacts, the score reflects the practice.”</w:t>
      </w:r>
    </w:p>
    <w:p w14:paraId="11CD20A2" w14:textId="77777777" w:rsidR="003468E6" w:rsidRDefault="003468E6">
      <w:pPr>
        <w:spacing w:before="30"/>
      </w:pPr>
    </w:p>
    <w:p w14:paraId="11CD20A3" w14:textId="77777777" w:rsidR="003468E6" w:rsidRDefault="00F75EA7">
      <w:pPr>
        <w:spacing w:before="50" w:after="30"/>
        <w:ind w:left="120"/>
      </w:pPr>
      <w:r>
        <w:rPr>
          <w:b/>
          <w:bCs/>
          <w:color w:val="2E75B6"/>
        </w:rPr>
        <w:t xml:space="preserve">3.  </w:t>
      </w:r>
      <w:r>
        <w:rPr>
          <w:color w:val="1A1A1A"/>
        </w:rPr>
        <w:t>Reconciling Conflicting Evidence</w:t>
      </w:r>
    </w:p>
    <w:p w14:paraId="11CD20A4" w14:textId="77777777" w:rsidR="003468E6" w:rsidRDefault="00F75EA7">
      <w:pPr>
        <w:pStyle w:val="ListParagraph"/>
        <w:numPr>
          <w:ilvl w:val="0"/>
          <w:numId w:val="2"/>
        </w:numPr>
        <w:spacing w:before="20" w:after="20"/>
      </w:pPr>
      <w:r>
        <w:rPr>
          <w:color w:val="1A1A1A"/>
        </w:rPr>
        <w:t>Evidence hierarchy: validated artifacts (most weight) &gt; corroborated interviews &gt; uncorroborated self-reports (least)</w:t>
      </w:r>
    </w:p>
    <w:p w14:paraId="11CD20A5" w14:textId="77777777" w:rsidR="003468E6" w:rsidRDefault="00F75EA7">
      <w:pPr>
        <w:pStyle w:val="ListParagraph"/>
        <w:numPr>
          <w:ilvl w:val="0"/>
          <w:numId w:val="2"/>
        </w:numPr>
        <w:spacing w:before="20" w:after="20"/>
      </w:pPr>
      <w:r>
        <w:rPr>
          <w:color w:val="1A1A1A"/>
        </w:rPr>
        <w:t>When policy says one thing and evidence shows another, evidence wins</w:t>
      </w:r>
    </w:p>
    <w:p w14:paraId="11CD20A6" w14:textId="77777777" w:rsidR="003468E6" w:rsidRDefault="00F75EA7">
      <w:pPr>
        <w:pStyle w:val="ListParagraph"/>
        <w:numPr>
          <w:ilvl w:val="0"/>
          <w:numId w:val="2"/>
        </w:numPr>
        <w:spacing w:before="20" w:after="20"/>
      </w:pPr>
      <w:r>
        <w:rPr>
          <w:color w:val="1A1A1A"/>
        </w:rPr>
        <w:t>Resolution rationale documented: what was collected, what contradicted, why the score was assigned</w:t>
      </w:r>
    </w:p>
    <w:p w14:paraId="11CD20A7" w14:textId="77777777" w:rsidR="003468E6" w:rsidRDefault="003468E6">
      <w:pPr>
        <w:spacing w:before="30"/>
      </w:pPr>
    </w:p>
    <w:p w14:paraId="11CD20A8" w14:textId="77777777" w:rsidR="003468E6" w:rsidRDefault="00F75EA7">
      <w:pPr>
        <w:spacing w:before="50" w:after="30"/>
        <w:ind w:left="120"/>
      </w:pPr>
      <w:r>
        <w:rPr>
          <w:b/>
          <w:bCs/>
          <w:color w:val="2E75B6"/>
        </w:rPr>
        <w:t xml:space="preserve">4.  </w:t>
      </w:r>
      <w:r>
        <w:rPr>
          <w:color w:val="1A1A1A"/>
        </w:rPr>
        <w:t>Every Score Is Traceable</w:t>
      </w:r>
    </w:p>
    <w:p w14:paraId="11CD20A9" w14:textId="77777777" w:rsidR="003468E6" w:rsidRDefault="00F75EA7">
      <w:pPr>
        <w:pStyle w:val="ListParagraph"/>
        <w:numPr>
          <w:ilvl w:val="0"/>
          <w:numId w:val="2"/>
        </w:numPr>
        <w:spacing w:before="20" w:after="20"/>
      </w:pPr>
      <w:r>
        <w:rPr>
          <w:color w:val="1A1A1A"/>
        </w:rPr>
        <w:t>Security Data Specialist manages full evidence lifecycle: Evidence Collection Matrix, Artifact Submission Log</w:t>
      </w:r>
    </w:p>
    <w:p w14:paraId="11CD20AA" w14:textId="77777777" w:rsidR="003468E6" w:rsidRDefault="00F75EA7">
      <w:pPr>
        <w:pStyle w:val="ListParagraph"/>
        <w:numPr>
          <w:ilvl w:val="0"/>
          <w:numId w:val="2"/>
        </w:numPr>
        <w:spacing w:before="20" w:after="20"/>
      </w:pPr>
      <w:r>
        <w:rPr>
          <w:color w:val="1A1A1A"/>
        </w:rPr>
        <w:t>Workpapers show every request, every artifact, interview notes, ESG criteria applied, scoring rationale</w:t>
      </w:r>
    </w:p>
    <w:p w14:paraId="11CD20AB" w14:textId="77777777" w:rsidR="003468E6" w:rsidRDefault="00F75EA7">
      <w:pPr>
        <w:pStyle w:val="ListParagraph"/>
        <w:numPr>
          <w:ilvl w:val="0"/>
          <w:numId w:val="2"/>
        </w:numPr>
        <w:spacing w:before="20" w:after="20"/>
      </w:pPr>
      <w:r>
        <w:rPr>
          <w:color w:val="1A1A1A"/>
        </w:rPr>
        <w:t>FRTA validates evidence linkage before anything reaches the State</w:t>
      </w:r>
    </w:p>
    <w:p w14:paraId="11CD20AC" w14:textId="77777777" w:rsidR="003468E6" w:rsidRDefault="003468E6">
      <w:pPr>
        <w:spacing w:before="30"/>
      </w:pPr>
    </w:p>
    <w:p w14:paraId="11CD20AD" w14:textId="77777777" w:rsidR="003468E6" w:rsidRDefault="00F75EA7">
      <w:pPr>
        <w:spacing w:before="50" w:after="30"/>
        <w:ind w:left="120"/>
      </w:pPr>
      <w:r>
        <w:rPr>
          <w:b/>
          <w:bCs/>
          <w:color w:val="2E75B6"/>
        </w:rPr>
        <w:t xml:space="preserve">5.  </w:t>
      </w:r>
      <w:r>
        <w:rPr>
          <w:color w:val="1A1A1A"/>
        </w:rPr>
        <w:t>ISO as Facilitator + Draft Validation Check</w:t>
      </w:r>
    </w:p>
    <w:p w14:paraId="11CD20AE" w14:textId="77777777" w:rsidR="003468E6" w:rsidRDefault="00F75EA7">
      <w:pPr>
        <w:pStyle w:val="ListParagraph"/>
        <w:numPr>
          <w:ilvl w:val="0"/>
          <w:numId w:val="2"/>
        </w:numPr>
        <w:spacing w:before="20" w:after="20"/>
      </w:pPr>
      <w:r>
        <w:rPr>
          <w:color w:val="1A1A1A"/>
        </w:rPr>
        <w:t>ISO facilitates access; Artifact Access Tracker logs requests. Escalation to ISO within 1 business day.</w:t>
      </w:r>
    </w:p>
    <w:p w14:paraId="11CD20AF" w14:textId="77777777" w:rsidR="003468E6" w:rsidRDefault="00F75EA7">
      <w:pPr>
        <w:pStyle w:val="ListParagraph"/>
        <w:numPr>
          <w:ilvl w:val="0"/>
          <w:numId w:val="2"/>
        </w:numPr>
        <w:spacing w:before="20" w:after="20"/>
      </w:pPr>
      <w:r>
        <w:rPr>
          <w:color w:val="1A1A1A"/>
        </w:rPr>
        <w:t>Draft deliverables shared with ISO for factual validation — critical accuracy check in sparse environments</w:t>
      </w:r>
    </w:p>
    <w:p w14:paraId="11CD20B0" w14:textId="77777777" w:rsidR="003468E6" w:rsidRDefault="00F75EA7">
      <w:pPr>
        <w:pStyle w:val="ListParagraph"/>
        <w:numPr>
          <w:ilvl w:val="0"/>
          <w:numId w:val="2"/>
        </w:numPr>
        <w:spacing w:before="20" w:after="20"/>
      </w:pPr>
      <w:r>
        <w:rPr>
          <w:color w:val="1A1A1A"/>
        </w:rPr>
        <w:t>Assessments are non-intrusive: no vuln scanning, no pen testing unless State explicitly directs it</w:t>
      </w:r>
    </w:p>
    <w:p w14:paraId="11CD20B1" w14:textId="77777777" w:rsidR="003468E6" w:rsidRDefault="003468E6">
      <w:pPr>
        <w:spacing w:before="3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3468E6" w14:paraId="11CD20BA" w14:textId="77777777">
        <w:tblPrEx>
          <w:tblCellMar>
            <w:top w:w="0" w:type="dxa"/>
            <w:bottom w:w="0" w:type="dxa"/>
          </w:tblCellMar>
        </w:tblPrEx>
        <w:tc>
          <w:tcPr>
            <w:tcW w:w="5220" w:type="dxa"/>
            <w:tcBorders>
              <w:top w:val="single" w:sz="1" w:space="0" w:color="CCCCCC"/>
              <w:left w:val="single" w:sz="1" w:space="0" w:color="CCCCCC"/>
              <w:bottom w:val="single" w:sz="1" w:space="0" w:color="CCCCCC"/>
              <w:right w:val="single" w:sz="1" w:space="0" w:color="CCCCCC"/>
            </w:tcBorders>
            <w:shd w:val="clear" w:color="auto" w:fill="E6F3E6"/>
            <w:tcMar>
              <w:top w:w="50" w:type="dxa"/>
              <w:left w:w="100" w:type="dxa"/>
              <w:bottom w:w="50" w:type="dxa"/>
              <w:right w:w="100" w:type="dxa"/>
            </w:tcMar>
          </w:tcPr>
          <w:p w14:paraId="11CD20B2" w14:textId="77777777" w:rsidR="003468E6" w:rsidRDefault="00F75EA7">
            <w:pPr>
              <w:spacing w:after="40"/>
            </w:pPr>
            <w:r>
              <w:rPr>
                <w:b/>
                <w:bCs/>
                <w:color w:val="2D7A2D"/>
                <w:sz w:val="17"/>
                <w:szCs w:val="17"/>
              </w:rPr>
              <w:t>✅</w:t>
            </w:r>
            <w:r>
              <w:rPr>
                <w:b/>
                <w:bCs/>
                <w:color w:val="2D7A2D"/>
                <w:sz w:val="17"/>
                <w:szCs w:val="17"/>
              </w:rPr>
              <w:t xml:space="preserve">  SAY THIS</w:t>
            </w:r>
          </w:p>
          <w:p w14:paraId="11CD20B3" w14:textId="77777777" w:rsidR="003468E6" w:rsidRDefault="00F75EA7">
            <w:pPr>
              <w:spacing w:after="25"/>
            </w:pPr>
            <w:r>
              <w:rPr>
                <w:color w:val="1A1A1A"/>
                <w:sz w:val="17"/>
                <w:szCs w:val="17"/>
              </w:rPr>
              <w:t>“We assume incomplete documentation. That’s not an obstacle — it’s the operating environment.”</w:t>
            </w:r>
          </w:p>
          <w:p w14:paraId="11CD20B4" w14:textId="77777777" w:rsidR="003468E6" w:rsidRDefault="00F75EA7">
            <w:pPr>
              <w:spacing w:after="25"/>
            </w:pPr>
            <w:r>
              <w:rPr>
                <w:color w:val="1A1A1A"/>
                <w:sz w:val="17"/>
                <w:szCs w:val="17"/>
              </w:rPr>
              <w:t>“A great policy that nobody follows scores lower than no policy with consistent practice.”</w:t>
            </w:r>
          </w:p>
          <w:p w14:paraId="11CD20B5" w14:textId="77777777" w:rsidR="003468E6" w:rsidRDefault="00F75EA7">
            <w:pPr>
              <w:spacing w:after="25"/>
            </w:pPr>
            <w:r>
              <w:rPr>
                <w:color w:val="1A1A1A"/>
                <w:sz w:val="17"/>
                <w:szCs w:val="17"/>
              </w:rPr>
              <w:t>“If an agency can’t provide a complete asset inventory, that’s itself a finding under Identify.”</w:t>
            </w:r>
          </w:p>
        </w:tc>
        <w:tc>
          <w:tcPr>
            <w:tcW w:w="5220" w:type="dxa"/>
            <w:tcBorders>
              <w:top w:val="single" w:sz="1" w:space="0" w:color="CCCCCC"/>
              <w:left w:val="single" w:sz="1" w:space="0" w:color="CCCCCC"/>
              <w:bottom w:val="single" w:sz="1" w:space="0" w:color="CCCCCC"/>
              <w:right w:val="single" w:sz="1" w:space="0" w:color="CCCCCC"/>
            </w:tcBorders>
            <w:shd w:val="clear" w:color="auto" w:fill="F8E6E6"/>
            <w:tcMar>
              <w:top w:w="50" w:type="dxa"/>
              <w:left w:w="100" w:type="dxa"/>
              <w:bottom w:w="50" w:type="dxa"/>
              <w:right w:w="100" w:type="dxa"/>
            </w:tcMar>
          </w:tcPr>
          <w:p w14:paraId="11CD20B6" w14:textId="77777777" w:rsidR="003468E6" w:rsidRDefault="00F75EA7">
            <w:pPr>
              <w:spacing w:after="40"/>
            </w:pPr>
            <w:r>
              <w:rPr>
                <w:b/>
                <w:bCs/>
                <w:color w:val="B22222"/>
                <w:sz w:val="17"/>
                <w:szCs w:val="17"/>
              </w:rPr>
              <w:t>❌</w:t>
            </w:r>
            <w:r>
              <w:rPr>
                <w:b/>
                <w:bCs/>
                <w:color w:val="B22222"/>
                <w:sz w:val="17"/>
                <w:szCs w:val="17"/>
              </w:rPr>
              <w:t xml:space="preserve">  DON’T SAY THIS</w:t>
            </w:r>
          </w:p>
          <w:p w14:paraId="11CD20B7" w14:textId="77777777" w:rsidR="003468E6" w:rsidRDefault="00F75EA7">
            <w:pPr>
              <w:spacing w:after="25"/>
            </w:pPr>
            <w:r>
              <w:rPr>
                <w:color w:val="1A1A1A"/>
                <w:sz w:val="17"/>
                <w:szCs w:val="17"/>
              </w:rPr>
              <w:t>Don’t treat sparse documentation as a special case — it’s the norm.</w:t>
            </w:r>
          </w:p>
          <w:p w14:paraId="11CD20B8" w14:textId="77777777" w:rsidR="003468E6" w:rsidRDefault="00F75EA7">
            <w:pPr>
              <w:spacing w:after="25"/>
            </w:pPr>
            <w:r>
              <w:rPr>
                <w:color w:val="1A1A1A"/>
                <w:sz w:val="17"/>
                <w:szCs w:val="17"/>
              </w:rPr>
              <w:t>Don’t default to the favorable interpretation when evidence conflicts — ESG prevents this.</w:t>
            </w:r>
          </w:p>
          <w:p w14:paraId="11CD20B9" w14:textId="77777777" w:rsidR="003468E6" w:rsidRDefault="00F75EA7">
            <w:pPr>
              <w:spacing w:after="25"/>
            </w:pPr>
            <w:r>
              <w:rPr>
                <w:color w:val="1A1A1A"/>
                <w:sz w:val="17"/>
                <w:szCs w:val="17"/>
              </w:rPr>
              <w:t>Don’t cross into technical testing unless State directs it in a Work Order.</w:t>
            </w:r>
          </w:p>
        </w:tc>
      </w:tr>
    </w:tbl>
    <w:p w14:paraId="11CD20BB" w14:textId="77777777" w:rsidR="003468E6" w:rsidRDefault="003468E6">
      <w:pPr>
        <w:spacing w:before="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0BD"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555555"/>
            <w:tcMar>
              <w:top w:w="50" w:type="dxa"/>
              <w:left w:w="160" w:type="dxa"/>
              <w:bottom w:w="50" w:type="dxa"/>
              <w:right w:w="160" w:type="dxa"/>
            </w:tcMar>
          </w:tcPr>
          <w:p w14:paraId="11CD20BC" w14:textId="77777777" w:rsidR="003468E6" w:rsidRDefault="00F75EA7">
            <w:r>
              <w:rPr>
                <w:b/>
                <w:bCs/>
                <w:color w:val="FFFFFF"/>
                <w:sz w:val="18"/>
                <w:szCs w:val="18"/>
              </w:rPr>
              <w:t>LIKELY FOLLOW-UP QUESTIONS</w:t>
            </w:r>
          </w:p>
        </w:tc>
      </w:tr>
    </w:tbl>
    <w:p w14:paraId="11CD20BE" w14:textId="77777777" w:rsidR="003468E6" w:rsidRDefault="003468E6">
      <w:pPr>
        <w:spacing w:before="40"/>
      </w:pPr>
    </w:p>
    <w:p w14:paraId="11CD20BF" w14:textId="77777777" w:rsidR="003468E6" w:rsidRDefault="00F75EA7">
      <w:pPr>
        <w:pStyle w:val="ListParagraph"/>
        <w:numPr>
          <w:ilvl w:val="0"/>
          <w:numId w:val="2"/>
        </w:numPr>
        <w:spacing w:before="20" w:after="20"/>
      </w:pPr>
      <w:r>
        <w:rPr>
          <w:color w:val="1A1A1A"/>
        </w:rPr>
        <w:t>"Agency insists they have an IR plan but can’t produce it?" → Score based on evidence; ESG governs</w:t>
      </w:r>
    </w:p>
    <w:p w14:paraId="11CD20C0" w14:textId="77777777" w:rsidR="003468E6" w:rsidRDefault="00F75EA7">
      <w:pPr>
        <w:pStyle w:val="ListParagraph"/>
        <w:numPr>
          <w:ilvl w:val="0"/>
          <w:numId w:val="2"/>
        </w:numPr>
        <w:spacing w:before="20" w:after="20"/>
      </w:pPr>
      <w:r>
        <w:rPr>
          <w:color w:val="1A1A1A"/>
        </w:rPr>
        <w:t>"CISO says quarterly access reviews, logs show 14 months ago?" → Evidence hierarchy: artifacts &gt; interviews</w:t>
      </w:r>
    </w:p>
    <w:p w14:paraId="11CD20C1" w14:textId="77777777" w:rsidR="003468E6" w:rsidRDefault="00F75EA7">
      <w:pPr>
        <w:pStyle w:val="ListParagraph"/>
        <w:numPr>
          <w:ilvl w:val="0"/>
          <w:numId w:val="2"/>
        </w:numPr>
        <w:spacing w:before="20" w:after="20"/>
      </w:pPr>
      <w:r>
        <w:rPr>
          <w:color w:val="1A1A1A"/>
        </w:rPr>
        <w:t>"Agency pushes back after receiving a Level 2?" → Draft review window (F.5.5); if they produce evidence, incorporate it</w:t>
      </w:r>
    </w:p>
    <w:p w14:paraId="11CD20C2" w14:textId="77777777" w:rsidR="003468E6" w:rsidRDefault="00F75EA7">
      <w:pPr>
        <w:pStyle w:val="ListParagraph"/>
        <w:numPr>
          <w:ilvl w:val="0"/>
          <w:numId w:val="2"/>
        </w:numPr>
        <w:spacing w:before="20" w:after="20"/>
      </w:pPr>
      <w:r>
        <w:rPr>
          <w:color w:val="1A1A1A"/>
        </w:rPr>
        <w:t>"What do workpapers look like for a sparse-documentation assessment?" → Evidence Collection Matrix, Artifact Submission Log, ESG criteria</w:t>
      </w:r>
    </w:p>
    <w:p w14:paraId="11CD20C3" w14:textId="77777777" w:rsidR="003468E6" w:rsidRDefault="003468E6">
      <w:pPr>
        <w:spacing w:before="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0C5"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1B3A5C"/>
            <w:tcMar>
              <w:top w:w="50" w:type="dxa"/>
              <w:left w:w="160" w:type="dxa"/>
              <w:bottom w:w="50" w:type="dxa"/>
              <w:right w:w="160" w:type="dxa"/>
            </w:tcMar>
          </w:tcPr>
          <w:p w14:paraId="11CD20C4" w14:textId="77777777" w:rsidR="003468E6" w:rsidRDefault="00F75EA7">
            <w:r>
              <w:rPr>
                <w:b/>
                <w:bCs/>
                <w:color w:val="FFFFFF"/>
                <w:sz w:val="18"/>
                <w:szCs w:val="18"/>
              </w:rPr>
              <w:lastRenderedPageBreak/>
              <w:t>GOALS FOR THIS QUESTION</w:t>
            </w:r>
          </w:p>
        </w:tc>
      </w:tr>
    </w:tbl>
    <w:p w14:paraId="11CD20C6" w14:textId="77777777" w:rsidR="003468E6" w:rsidRDefault="003468E6">
      <w:pPr>
        <w:spacing w:before="40"/>
      </w:pPr>
    </w:p>
    <w:p w14:paraId="11CD20C7" w14:textId="77777777" w:rsidR="003468E6" w:rsidRDefault="00F75EA7">
      <w:pPr>
        <w:pStyle w:val="ListParagraph"/>
        <w:numPr>
          <w:ilvl w:val="0"/>
          <w:numId w:val="2"/>
        </w:numPr>
        <w:spacing w:before="20" w:after="20"/>
      </w:pPr>
      <w:r>
        <w:rPr>
          <w:color w:val="1A1A1A"/>
        </w:rPr>
        <w:t>Show you’ve been in the weeds before — this can’t be theoretical</w:t>
      </w:r>
    </w:p>
    <w:p w14:paraId="11CD20C8" w14:textId="77777777" w:rsidR="003468E6" w:rsidRDefault="00F75EA7">
      <w:pPr>
        <w:pStyle w:val="ListParagraph"/>
        <w:numPr>
          <w:ilvl w:val="0"/>
          <w:numId w:val="2"/>
        </w:numPr>
        <w:spacing w:before="20" w:after="20"/>
      </w:pPr>
      <w:r>
        <w:rPr>
          <w:color w:val="1A1A1A"/>
        </w:rPr>
        <w:t>Demonstrate rigor even when inputs are messy: different evidence approach, same scoring discipline</w:t>
      </w:r>
    </w:p>
    <w:p w14:paraId="11CD20C9" w14:textId="77777777" w:rsidR="003468E6" w:rsidRDefault="00F75EA7">
      <w:pPr>
        <w:pStyle w:val="ListParagraph"/>
        <w:numPr>
          <w:ilvl w:val="0"/>
          <w:numId w:val="2"/>
        </w:numPr>
        <w:spacing w:before="20" w:after="20"/>
      </w:pPr>
      <w:r>
        <w:rPr>
          <w:color w:val="1A1A1A"/>
        </w:rPr>
        <w:t>Prove every score is traceable — Security Data Specialist + ESG + FRTA</w:t>
      </w:r>
    </w:p>
    <w:p w14:paraId="11CD20CA" w14:textId="77777777" w:rsidR="003468E6" w:rsidRDefault="00F75EA7">
      <w:pPr>
        <w:pStyle w:val="ListParagraph"/>
        <w:numPr>
          <w:ilvl w:val="0"/>
          <w:numId w:val="2"/>
        </w:numPr>
        <w:spacing w:before="20" w:after="20"/>
      </w:pPr>
      <w:r>
        <w:rPr>
          <w:color w:val="1A1A1A"/>
        </w:rPr>
        <w:t>Connect to Q1/Q2 without repeating: reference Assess/Normalize phases and ESG briefly</w:t>
      </w:r>
    </w:p>
    <w:p w14:paraId="11CD20CB" w14:textId="77777777" w:rsidR="003468E6" w:rsidRDefault="00F75EA7">
      <w:r>
        <w:br w:type="page"/>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0CF"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1B3A5C"/>
            <w:tcMar>
              <w:top w:w="120" w:type="dxa"/>
              <w:left w:w="200" w:type="dxa"/>
              <w:bottom w:w="120" w:type="dxa"/>
              <w:right w:w="200" w:type="dxa"/>
            </w:tcMar>
          </w:tcPr>
          <w:p w14:paraId="11CD20CC" w14:textId="77777777" w:rsidR="003468E6" w:rsidRDefault="00F75EA7">
            <w:pPr>
              <w:spacing w:after="30"/>
            </w:pPr>
            <w:r>
              <w:rPr>
                <w:b/>
                <w:bCs/>
                <w:color w:val="FFFFFF"/>
                <w:sz w:val="26"/>
                <w:szCs w:val="26"/>
              </w:rPr>
              <w:lastRenderedPageBreak/>
              <w:t>QUESTION 4</w:t>
            </w:r>
          </w:p>
          <w:p w14:paraId="11CD20CD" w14:textId="77777777" w:rsidR="003468E6" w:rsidRDefault="00F75EA7">
            <w:pPr>
              <w:spacing w:after="40"/>
            </w:pPr>
            <w:r>
              <w:rPr>
                <w:color w:val="A8C8E8"/>
                <w:sz w:val="22"/>
                <w:szCs w:val="22"/>
              </w:rPr>
              <w:t>Tools, GRC Platform &amp; ServiceNow Integration</w:t>
            </w:r>
          </w:p>
          <w:p w14:paraId="11CD20CE" w14:textId="77777777" w:rsidR="003468E6" w:rsidRDefault="00F75EA7">
            <w:r>
              <w:rPr>
                <w:i/>
                <w:iCs/>
                <w:color w:val="D0E0F0"/>
                <w:sz w:val="17"/>
                <w:szCs w:val="17"/>
              </w:rPr>
              <w:t>Describe your tools, GRC platform integration approach, and how dashboards and reporting support statewide visibility.</w:t>
            </w:r>
          </w:p>
        </w:tc>
      </w:tr>
    </w:tbl>
    <w:p w14:paraId="11CD20D0" w14:textId="77777777" w:rsidR="003468E6" w:rsidRDefault="003468E6">
      <w:pPr>
        <w:spacing w:before="10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0D2"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2E75B6"/>
            <w:tcMar>
              <w:top w:w="50" w:type="dxa"/>
              <w:left w:w="160" w:type="dxa"/>
              <w:bottom w:w="50" w:type="dxa"/>
              <w:right w:w="160" w:type="dxa"/>
            </w:tcMar>
          </w:tcPr>
          <w:p w14:paraId="11CD20D1" w14:textId="77777777" w:rsidR="003468E6" w:rsidRDefault="00F75EA7">
            <w:r>
              <w:rPr>
                <w:b/>
                <w:bCs/>
                <w:color w:val="FFFFFF"/>
                <w:sz w:val="18"/>
                <w:szCs w:val="18"/>
              </w:rPr>
              <w:t>WHAT THEY’RE REALLY ASKING</w:t>
            </w:r>
          </w:p>
        </w:tc>
      </w:tr>
    </w:tbl>
    <w:p w14:paraId="11CD20D3" w14:textId="77777777" w:rsidR="003468E6" w:rsidRDefault="003468E6">
      <w:pPr>
        <w:spacing w:before="40"/>
      </w:pPr>
    </w:p>
    <w:p w14:paraId="11CD20D4" w14:textId="77777777" w:rsidR="003468E6" w:rsidRDefault="00F75EA7">
      <w:pPr>
        <w:shd w:val="clear" w:color="auto" w:fill="E8F0F8"/>
        <w:spacing w:after="60"/>
        <w:ind w:left="120" w:right="120"/>
      </w:pPr>
      <w:r>
        <w:rPr>
          <w:i/>
          <w:iCs/>
          <w:color w:val="1B3A5C"/>
        </w:rPr>
        <w:t>This is the “can you actually plug into our system” question. They’re not expecting a demo. They want to know: do you have a mature data management approach, can you adapt to post-award specs, and will dashboards actually be useful?</w:t>
      </w:r>
    </w:p>
    <w:p w14:paraId="11CD20D5" w14:textId="77777777" w:rsidR="003468E6" w:rsidRDefault="003468E6">
      <w:pPr>
        <w:spacing w:before="6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0D7"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2E75B6"/>
            <w:tcMar>
              <w:top w:w="50" w:type="dxa"/>
              <w:left w:w="160" w:type="dxa"/>
              <w:bottom w:w="50" w:type="dxa"/>
              <w:right w:w="160" w:type="dxa"/>
            </w:tcMar>
          </w:tcPr>
          <w:p w14:paraId="11CD20D6" w14:textId="77777777" w:rsidR="003468E6" w:rsidRDefault="00F75EA7">
            <w:r>
              <w:rPr>
                <w:b/>
                <w:bCs/>
                <w:color w:val="FFFFFF"/>
                <w:sz w:val="18"/>
                <w:szCs w:val="18"/>
              </w:rPr>
              <w:t>KEY TALKING POINTS — HIT ALL OF THESE</w:t>
            </w:r>
          </w:p>
        </w:tc>
      </w:tr>
    </w:tbl>
    <w:p w14:paraId="11CD20D8" w14:textId="77777777" w:rsidR="003468E6" w:rsidRDefault="003468E6">
      <w:pPr>
        <w:spacing w:before="40"/>
      </w:pPr>
    </w:p>
    <w:p w14:paraId="11CD20D9" w14:textId="77777777" w:rsidR="003468E6" w:rsidRDefault="00F75EA7">
      <w:pPr>
        <w:spacing w:before="50" w:after="30"/>
        <w:ind w:left="120"/>
      </w:pPr>
      <w:r>
        <w:rPr>
          <w:b/>
          <w:bCs/>
          <w:color w:val="2E75B6"/>
        </w:rPr>
        <w:t xml:space="preserve">1.  </w:t>
      </w:r>
      <w:r>
        <w:rPr>
          <w:color w:val="1A1A1A"/>
        </w:rPr>
        <w:t>Custom Assessment Platform — Your biggest differentiator</w:t>
      </w:r>
    </w:p>
    <w:p w14:paraId="11CD20DA" w14:textId="77777777" w:rsidR="003468E6" w:rsidRDefault="00F75EA7">
      <w:pPr>
        <w:pStyle w:val="ListParagraph"/>
        <w:numPr>
          <w:ilvl w:val="0"/>
          <w:numId w:val="2"/>
        </w:numPr>
        <w:spacing w:before="20" w:after="20"/>
      </w:pPr>
      <w:r>
        <w:rPr>
          <w:color w:val="1A1A1A"/>
        </w:rPr>
        <w:t>Purpose-built web app for managing cybersecurity assessments at scale — not spreadsheets or shared drives</w:t>
      </w:r>
    </w:p>
    <w:p w14:paraId="11CD20DB" w14:textId="77777777" w:rsidR="003468E6" w:rsidRDefault="00F75EA7">
      <w:pPr>
        <w:pStyle w:val="ListParagraph"/>
        <w:numPr>
          <w:ilvl w:val="0"/>
          <w:numId w:val="2"/>
        </w:numPr>
        <w:spacing w:before="20" w:after="20"/>
      </w:pPr>
      <w:r>
        <w:rPr>
          <w:color w:val="1A1A1A"/>
        </w:rPr>
        <w:t>Manages scheduling, monitoring, task tracking, evidence collection, scoring, and reporting in one system</w:t>
      </w:r>
    </w:p>
    <w:p w14:paraId="11CD20DC" w14:textId="77777777" w:rsidR="003468E6" w:rsidRDefault="00F75EA7">
      <w:pPr>
        <w:pStyle w:val="ListParagraph"/>
        <w:numPr>
          <w:ilvl w:val="0"/>
          <w:numId w:val="2"/>
        </w:numPr>
        <w:spacing w:before="20" w:after="20"/>
      </w:pPr>
      <w:r>
        <w:rPr>
          <w:color w:val="1A1A1A"/>
        </w:rPr>
        <w:t>Currently deployed internally; upon award, deployed into secure environment meeting all RFP requirements</w:t>
      </w:r>
    </w:p>
    <w:p w14:paraId="11CD20DD" w14:textId="77777777" w:rsidR="003468E6" w:rsidRDefault="00F75EA7">
      <w:pPr>
        <w:pStyle w:val="ListParagraph"/>
        <w:numPr>
          <w:ilvl w:val="0"/>
          <w:numId w:val="2"/>
        </w:numPr>
        <w:spacing w:before="20" w:after="20"/>
      </w:pPr>
      <w:r>
        <w:rPr>
          <w:color w:val="1A1A1A"/>
        </w:rPr>
        <w:t>Lead with confidence: “We built this tool. It runs our assessment process today.”</w:t>
      </w:r>
    </w:p>
    <w:p w14:paraId="11CD20DE" w14:textId="77777777" w:rsidR="003468E6" w:rsidRDefault="003468E6">
      <w:pPr>
        <w:spacing w:before="30"/>
      </w:pPr>
    </w:p>
    <w:p w14:paraId="11CD20DF" w14:textId="77777777" w:rsidR="003468E6" w:rsidRDefault="00F75EA7">
      <w:pPr>
        <w:spacing w:before="50" w:after="30"/>
        <w:ind w:left="120"/>
      </w:pPr>
      <w:r>
        <w:rPr>
          <w:b/>
          <w:bCs/>
          <w:color w:val="2E75B6"/>
        </w:rPr>
        <w:t xml:space="preserve">2.  </w:t>
      </w:r>
      <w:r>
        <w:rPr>
          <w:color w:val="1A1A1A"/>
        </w:rPr>
        <w:t>Agency-Facing Collaboration Layer</w:t>
      </w:r>
    </w:p>
    <w:p w14:paraId="11CD20E0" w14:textId="77777777" w:rsidR="003468E6" w:rsidRDefault="00F75EA7">
      <w:pPr>
        <w:pStyle w:val="ListParagraph"/>
        <w:numPr>
          <w:ilvl w:val="0"/>
          <w:numId w:val="2"/>
        </w:numPr>
        <w:spacing w:before="20" w:after="20"/>
      </w:pPr>
      <w:r>
        <w:rPr>
          <w:color w:val="1A1A1A"/>
        </w:rPr>
        <w:t>Agencies upload artifacts, respond to questions, and review status directly through the platform</w:t>
      </w:r>
    </w:p>
    <w:p w14:paraId="11CD20E1" w14:textId="77777777" w:rsidR="003468E6" w:rsidRDefault="00F75EA7">
      <w:pPr>
        <w:pStyle w:val="ListParagraph"/>
        <w:numPr>
          <w:ilvl w:val="0"/>
          <w:numId w:val="2"/>
        </w:numPr>
        <w:spacing w:before="20" w:after="20"/>
      </w:pPr>
      <w:r>
        <w:rPr>
          <w:color w:val="1A1A1A"/>
        </w:rPr>
        <w:t>Agency executives see everything their team submitted — no waiting for status emails</w:t>
      </w:r>
    </w:p>
    <w:p w14:paraId="11CD20E2" w14:textId="77777777" w:rsidR="003468E6" w:rsidRDefault="00F75EA7">
      <w:pPr>
        <w:pStyle w:val="ListParagraph"/>
        <w:numPr>
          <w:ilvl w:val="0"/>
          <w:numId w:val="2"/>
        </w:numPr>
        <w:spacing w:before="20" w:after="20"/>
      </w:pPr>
      <w:r>
        <w:rPr>
          <w:color w:val="1A1A1A"/>
        </w:rPr>
        <w:t>“Agencies aren’t emailing us spreadsheets. They log into our platform.”</w:t>
      </w:r>
    </w:p>
    <w:p w14:paraId="11CD20E3" w14:textId="77777777" w:rsidR="003468E6" w:rsidRDefault="003468E6">
      <w:pPr>
        <w:spacing w:before="30"/>
      </w:pPr>
    </w:p>
    <w:p w14:paraId="11CD20E4" w14:textId="77777777" w:rsidR="003468E6" w:rsidRDefault="00F75EA7">
      <w:pPr>
        <w:spacing w:before="50" w:after="30"/>
        <w:ind w:left="120"/>
      </w:pPr>
      <w:r>
        <w:rPr>
          <w:b/>
          <w:bCs/>
          <w:color w:val="2E75B6"/>
        </w:rPr>
        <w:t xml:space="preserve">3.  </w:t>
      </w:r>
      <w:r>
        <w:rPr>
          <w:color w:val="1A1A1A"/>
        </w:rPr>
        <w:t>State Visibility — DoIT sees everything</w:t>
      </w:r>
    </w:p>
    <w:p w14:paraId="11CD20E5" w14:textId="77777777" w:rsidR="003468E6" w:rsidRDefault="00F75EA7">
      <w:pPr>
        <w:pStyle w:val="ListParagraph"/>
        <w:numPr>
          <w:ilvl w:val="0"/>
          <w:numId w:val="2"/>
        </w:numPr>
        <w:spacing w:before="20" w:after="20"/>
      </w:pPr>
      <w:r>
        <w:rPr>
          <w:color w:val="1A1A1A"/>
        </w:rPr>
        <w:t>All assessments, responses, assessor notes, and documents visible to State users</w:t>
      </w:r>
    </w:p>
    <w:p w14:paraId="11CD20E6" w14:textId="77777777" w:rsidR="003468E6" w:rsidRDefault="00F75EA7">
      <w:pPr>
        <w:pStyle w:val="ListParagraph"/>
        <w:numPr>
          <w:ilvl w:val="0"/>
          <w:numId w:val="2"/>
        </w:numPr>
        <w:spacing w:before="20" w:after="20"/>
      </w:pPr>
      <w:r>
        <w:rPr>
          <w:color w:val="1A1A1A"/>
        </w:rPr>
        <w:t>Agency-level views: maturity by CSF function, findings, recommendations</w:t>
      </w:r>
    </w:p>
    <w:p w14:paraId="11CD20E7" w14:textId="77777777" w:rsidR="003468E6" w:rsidRDefault="00F75EA7">
      <w:pPr>
        <w:pStyle w:val="ListParagraph"/>
        <w:numPr>
          <w:ilvl w:val="0"/>
          <w:numId w:val="2"/>
        </w:numPr>
        <w:spacing w:before="20" w:after="20"/>
      </w:pPr>
      <w:r>
        <w:rPr>
          <w:color w:val="1A1A1A"/>
        </w:rPr>
        <w:t>Statewide views: heat maps, trend lines, drill-downs by control family or agency size</w:t>
      </w:r>
    </w:p>
    <w:p w14:paraId="11CD20E8" w14:textId="77777777" w:rsidR="003468E6" w:rsidRDefault="00F75EA7">
      <w:pPr>
        <w:pStyle w:val="ListParagraph"/>
        <w:numPr>
          <w:ilvl w:val="0"/>
          <w:numId w:val="2"/>
        </w:numPr>
        <w:spacing w:before="20" w:after="20"/>
      </w:pPr>
      <w:r>
        <w:rPr>
          <w:color w:val="1A1A1A"/>
        </w:rPr>
        <w:t>Anonymized benchmarking: peer comparison without seeing specific agency data</w:t>
      </w:r>
    </w:p>
    <w:p w14:paraId="11CD20E9" w14:textId="77777777" w:rsidR="003468E6" w:rsidRDefault="003468E6">
      <w:pPr>
        <w:spacing w:before="30"/>
      </w:pPr>
    </w:p>
    <w:p w14:paraId="11CD20EA" w14:textId="77777777" w:rsidR="003468E6" w:rsidRDefault="00F75EA7">
      <w:pPr>
        <w:spacing w:before="50" w:after="30"/>
        <w:ind w:left="120"/>
      </w:pPr>
      <w:r>
        <w:rPr>
          <w:b/>
          <w:bCs/>
          <w:color w:val="2E75B6"/>
        </w:rPr>
        <w:t xml:space="preserve">4.  </w:t>
      </w:r>
      <w:r>
        <w:rPr>
          <w:color w:val="1A1A1A"/>
        </w:rPr>
        <w:t>ServiceNow GRC Integration</w:t>
      </w:r>
    </w:p>
    <w:p w14:paraId="11CD20EB" w14:textId="77777777" w:rsidR="003468E6" w:rsidRDefault="00F75EA7">
      <w:pPr>
        <w:pStyle w:val="ListParagraph"/>
        <w:numPr>
          <w:ilvl w:val="0"/>
          <w:numId w:val="2"/>
        </w:numPr>
        <w:spacing w:before="20" w:after="20"/>
      </w:pPr>
      <w:r>
        <w:rPr>
          <w:color w:val="1A1A1A"/>
        </w:rPr>
        <w:t>Data model designed from the ground up for ServiceNow — not a retrofit</w:t>
      </w:r>
    </w:p>
    <w:p w14:paraId="11CD20EC" w14:textId="77777777" w:rsidR="003468E6" w:rsidRDefault="00F75EA7">
      <w:pPr>
        <w:pStyle w:val="ListParagraph"/>
        <w:numPr>
          <w:ilvl w:val="0"/>
          <w:numId w:val="2"/>
        </w:numPr>
        <w:spacing w:before="20" w:after="20"/>
      </w:pPr>
      <w:r>
        <w:rPr>
          <w:color w:val="1A1A1A"/>
        </w:rPr>
        <w:t>Upon award, build API to map directly to State’s ServiceNow schema and endpoints</w:t>
      </w:r>
    </w:p>
    <w:p w14:paraId="11CD20ED" w14:textId="77777777" w:rsidR="003468E6" w:rsidRDefault="00F75EA7">
      <w:pPr>
        <w:pStyle w:val="ListParagraph"/>
        <w:numPr>
          <w:ilvl w:val="0"/>
          <w:numId w:val="2"/>
        </w:numPr>
        <w:spacing w:before="20" w:after="20"/>
      </w:pPr>
      <w:r>
        <w:rPr>
          <w:color w:val="1A1A1A"/>
        </w:rPr>
        <w:t>Data structured from day one in JSON, XML, CSV. Harmonize phase validates GRC readiness.</w:t>
      </w:r>
    </w:p>
    <w:p w14:paraId="11CD20EE" w14:textId="77777777" w:rsidR="003468E6" w:rsidRDefault="00F75EA7">
      <w:pPr>
        <w:pStyle w:val="ListParagraph"/>
        <w:numPr>
          <w:ilvl w:val="0"/>
          <w:numId w:val="2"/>
        </w:numPr>
        <w:spacing w:before="20" w:after="20"/>
      </w:pPr>
      <w:r>
        <w:rPr>
          <w:color w:val="1A1A1A"/>
        </w:rPr>
        <w:t>Architecture is portable — if GRC platform changes, only the API mapping layer changes</w:t>
      </w:r>
    </w:p>
    <w:p w14:paraId="11CD20EF" w14:textId="77777777" w:rsidR="003468E6" w:rsidRDefault="003468E6">
      <w:pPr>
        <w:spacing w:before="30"/>
      </w:pPr>
    </w:p>
    <w:p w14:paraId="11CD20F0" w14:textId="77777777" w:rsidR="003468E6" w:rsidRDefault="00F75EA7">
      <w:pPr>
        <w:spacing w:before="50" w:after="30"/>
        <w:ind w:left="120"/>
      </w:pPr>
      <w:r>
        <w:rPr>
          <w:b/>
          <w:bCs/>
          <w:color w:val="2E75B6"/>
        </w:rPr>
        <w:t xml:space="preserve">5.  </w:t>
      </w:r>
      <w:r>
        <w:rPr>
          <w:color w:val="1A1A1A"/>
        </w:rPr>
        <w:t>Security, DR, and Historical Data</w:t>
      </w:r>
    </w:p>
    <w:p w14:paraId="11CD20F1" w14:textId="77777777" w:rsidR="003468E6" w:rsidRDefault="00F75EA7">
      <w:pPr>
        <w:pStyle w:val="ListParagraph"/>
        <w:numPr>
          <w:ilvl w:val="0"/>
          <w:numId w:val="2"/>
        </w:numPr>
        <w:spacing w:before="20" w:after="20"/>
      </w:pPr>
      <w:r>
        <w:rPr>
          <w:color w:val="1A1A1A"/>
        </w:rPr>
        <w:t>RBAC: agency users see only their data; State sees everything. SSO/SAML with Entra.</w:t>
      </w:r>
    </w:p>
    <w:p w14:paraId="11CD20F2" w14:textId="77777777" w:rsidR="003468E6" w:rsidRDefault="00F75EA7">
      <w:pPr>
        <w:pStyle w:val="ListParagraph"/>
        <w:numPr>
          <w:ilvl w:val="0"/>
          <w:numId w:val="2"/>
        </w:numPr>
        <w:spacing w:before="20" w:after="20"/>
      </w:pPr>
      <w:r>
        <w:rPr>
          <w:color w:val="1A1A1A"/>
        </w:rPr>
        <w:t>DR: geo-redundant US hosting, RPO ≤ 1 hour, RTO ≤ 24 hours</w:t>
      </w:r>
    </w:p>
    <w:p w14:paraId="11CD20F3" w14:textId="77777777" w:rsidR="003468E6" w:rsidRDefault="00F75EA7">
      <w:pPr>
        <w:pStyle w:val="ListParagraph"/>
        <w:numPr>
          <w:ilvl w:val="0"/>
          <w:numId w:val="2"/>
        </w:numPr>
        <w:spacing w:before="20" w:after="20"/>
      </w:pPr>
      <w:r>
        <w:rPr>
          <w:color w:val="1A1A1A"/>
        </w:rPr>
        <w:t>~60 agencies’ prior data ingested alongside new results for trend analysis</w:t>
      </w:r>
    </w:p>
    <w:p w14:paraId="11CD20F4" w14:textId="77777777" w:rsidR="003468E6" w:rsidRDefault="003468E6">
      <w:pPr>
        <w:spacing w:before="3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3468E6" w14:paraId="11CD20FC" w14:textId="77777777">
        <w:tblPrEx>
          <w:tblCellMar>
            <w:top w:w="0" w:type="dxa"/>
            <w:bottom w:w="0" w:type="dxa"/>
          </w:tblCellMar>
        </w:tblPrEx>
        <w:tc>
          <w:tcPr>
            <w:tcW w:w="5220" w:type="dxa"/>
            <w:tcBorders>
              <w:top w:val="single" w:sz="1" w:space="0" w:color="CCCCCC"/>
              <w:left w:val="single" w:sz="1" w:space="0" w:color="CCCCCC"/>
              <w:bottom w:val="single" w:sz="1" w:space="0" w:color="CCCCCC"/>
              <w:right w:val="single" w:sz="1" w:space="0" w:color="CCCCCC"/>
            </w:tcBorders>
            <w:shd w:val="clear" w:color="auto" w:fill="E6F3E6"/>
            <w:tcMar>
              <w:top w:w="50" w:type="dxa"/>
              <w:left w:w="100" w:type="dxa"/>
              <w:bottom w:w="50" w:type="dxa"/>
              <w:right w:w="100" w:type="dxa"/>
            </w:tcMar>
          </w:tcPr>
          <w:p w14:paraId="11CD20F5" w14:textId="77777777" w:rsidR="003468E6" w:rsidRDefault="00F75EA7">
            <w:pPr>
              <w:spacing w:after="40"/>
            </w:pPr>
            <w:r>
              <w:rPr>
                <w:b/>
                <w:bCs/>
                <w:color w:val="2D7A2D"/>
                <w:sz w:val="17"/>
                <w:szCs w:val="17"/>
              </w:rPr>
              <w:t>✅</w:t>
            </w:r>
            <w:r>
              <w:rPr>
                <w:b/>
                <w:bCs/>
                <w:color w:val="2D7A2D"/>
                <w:sz w:val="17"/>
                <w:szCs w:val="17"/>
              </w:rPr>
              <w:t xml:space="preserve">  SAY THIS</w:t>
            </w:r>
          </w:p>
          <w:p w14:paraId="11CD20F6" w14:textId="77777777" w:rsidR="003468E6" w:rsidRDefault="00F75EA7">
            <w:pPr>
              <w:spacing w:after="25"/>
            </w:pPr>
            <w:r>
              <w:rPr>
                <w:color w:val="1A1A1A"/>
                <w:sz w:val="17"/>
                <w:szCs w:val="17"/>
              </w:rPr>
              <w:t>“Our data model was designed for ServiceNow integration — that’s how we architected it. We’re connecting, not retrofitting.”</w:t>
            </w:r>
          </w:p>
          <w:p w14:paraId="11CD20F7" w14:textId="77777777" w:rsidR="003468E6" w:rsidRDefault="00F75EA7">
            <w:pPr>
              <w:spacing w:after="25"/>
            </w:pPr>
            <w:r>
              <w:rPr>
                <w:color w:val="1A1A1A"/>
                <w:sz w:val="17"/>
                <w:szCs w:val="17"/>
              </w:rPr>
              <w:t>“One source of truth, multiple output formats: ServiceNow dashboards, closeout briefings, POA&amp;Ms, statewide summaries.”</w:t>
            </w:r>
          </w:p>
        </w:tc>
        <w:tc>
          <w:tcPr>
            <w:tcW w:w="5220" w:type="dxa"/>
            <w:tcBorders>
              <w:top w:val="single" w:sz="1" w:space="0" w:color="CCCCCC"/>
              <w:left w:val="single" w:sz="1" w:space="0" w:color="CCCCCC"/>
              <w:bottom w:val="single" w:sz="1" w:space="0" w:color="CCCCCC"/>
              <w:right w:val="single" w:sz="1" w:space="0" w:color="CCCCCC"/>
            </w:tcBorders>
            <w:shd w:val="clear" w:color="auto" w:fill="F8E6E6"/>
            <w:tcMar>
              <w:top w:w="50" w:type="dxa"/>
              <w:left w:w="100" w:type="dxa"/>
              <w:bottom w:w="50" w:type="dxa"/>
              <w:right w:w="100" w:type="dxa"/>
            </w:tcMar>
          </w:tcPr>
          <w:p w14:paraId="11CD20F8" w14:textId="77777777" w:rsidR="003468E6" w:rsidRDefault="00F75EA7">
            <w:pPr>
              <w:spacing w:after="40"/>
            </w:pPr>
            <w:r>
              <w:rPr>
                <w:b/>
                <w:bCs/>
                <w:color w:val="B22222"/>
                <w:sz w:val="17"/>
                <w:szCs w:val="17"/>
              </w:rPr>
              <w:t>❌</w:t>
            </w:r>
            <w:r>
              <w:rPr>
                <w:b/>
                <w:bCs/>
                <w:color w:val="B22222"/>
                <w:sz w:val="17"/>
                <w:szCs w:val="17"/>
              </w:rPr>
              <w:t xml:space="preserve">  DON’T SAY THIS</w:t>
            </w:r>
          </w:p>
          <w:p w14:paraId="11CD20F9" w14:textId="77777777" w:rsidR="003468E6" w:rsidRDefault="00F75EA7">
            <w:pPr>
              <w:spacing w:after="25"/>
            </w:pPr>
            <w:r>
              <w:rPr>
                <w:color w:val="1A1A1A"/>
                <w:sz w:val="17"/>
                <w:szCs w:val="17"/>
              </w:rPr>
              <w:t>Don’t name a specific cloud provider — hosting environment TBD. Say “secure environment.”</w:t>
            </w:r>
          </w:p>
          <w:p w14:paraId="11CD20FA" w14:textId="77777777" w:rsidR="003468E6" w:rsidRDefault="00F75EA7">
            <w:pPr>
              <w:spacing w:after="25"/>
            </w:pPr>
            <w:r>
              <w:rPr>
                <w:color w:val="1A1A1A"/>
                <w:sz w:val="17"/>
                <w:szCs w:val="17"/>
              </w:rPr>
              <w:t>Don’t overstate ServiceNow experience — if no specific module expertise, don’t claim it.</w:t>
            </w:r>
          </w:p>
          <w:p w14:paraId="11CD20FB" w14:textId="77777777" w:rsidR="003468E6" w:rsidRDefault="00F75EA7">
            <w:pPr>
              <w:spacing w:after="25"/>
            </w:pPr>
            <w:r>
              <w:rPr>
                <w:color w:val="1A1A1A"/>
                <w:sz w:val="17"/>
                <w:szCs w:val="17"/>
              </w:rPr>
              <w:t>Don’t promise dashboard specs that aren’t in the proposal (24hr refresh, 10s load are Q&amp;A knowledge).</w:t>
            </w:r>
          </w:p>
        </w:tc>
      </w:tr>
    </w:tbl>
    <w:p w14:paraId="11CD20FD" w14:textId="77777777" w:rsidR="003468E6" w:rsidRDefault="003468E6">
      <w:pPr>
        <w:spacing w:before="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0FF"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555555"/>
            <w:tcMar>
              <w:top w:w="50" w:type="dxa"/>
              <w:left w:w="160" w:type="dxa"/>
              <w:bottom w:w="50" w:type="dxa"/>
              <w:right w:w="160" w:type="dxa"/>
            </w:tcMar>
          </w:tcPr>
          <w:p w14:paraId="11CD20FE" w14:textId="77777777" w:rsidR="003468E6" w:rsidRDefault="00F75EA7">
            <w:r>
              <w:rPr>
                <w:b/>
                <w:bCs/>
                <w:color w:val="FFFFFF"/>
                <w:sz w:val="18"/>
                <w:szCs w:val="18"/>
              </w:rPr>
              <w:t>LIKELY FOLLOW-UP QUESTIONS</w:t>
            </w:r>
          </w:p>
        </w:tc>
      </w:tr>
    </w:tbl>
    <w:p w14:paraId="11CD2100" w14:textId="77777777" w:rsidR="003468E6" w:rsidRDefault="003468E6">
      <w:pPr>
        <w:spacing w:before="40"/>
      </w:pPr>
    </w:p>
    <w:p w14:paraId="11CD2101" w14:textId="77777777" w:rsidR="003468E6" w:rsidRDefault="00F75EA7">
      <w:pPr>
        <w:pStyle w:val="ListParagraph"/>
        <w:numPr>
          <w:ilvl w:val="0"/>
          <w:numId w:val="2"/>
        </w:numPr>
        <w:spacing w:before="20" w:after="20"/>
      </w:pPr>
      <w:r>
        <w:rPr>
          <w:color w:val="1A1A1A"/>
        </w:rPr>
        <w:t>"Walk through the lifecycle of a single piece of evidence?" → Upload → scoring → GRC package → ServiceNow</w:t>
      </w:r>
    </w:p>
    <w:p w14:paraId="11CD2102" w14:textId="77777777" w:rsidR="003468E6" w:rsidRDefault="00F75EA7">
      <w:pPr>
        <w:pStyle w:val="ListParagraph"/>
        <w:numPr>
          <w:ilvl w:val="0"/>
          <w:numId w:val="2"/>
        </w:numPr>
        <w:spacing w:before="20" w:after="20"/>
      </w:pPr>
      <w:r>
        <w:rPr>
          <w:color w:val="1A1A1A"/>
        </w:rPr>
        <w:t>"What if platform goes down mid-engagement?" → DR posture: RPO ≤ 1hr, RTO ≤ 24hr</w:t>
      </w:r>
    </w:p>
    <w:p w14:paraId="11CD2103" w14:textId="77777777" w:rsidR="003468E6" w:rsidRDefault="00F75EA7">
      <w:pPr>
        <w:pStyle w:val="ListParagraph"/>
        <w:numPr>
          <w:ilvl w:val="0"/>
          <w:numId w:val="2"/>
        </w:numPr>
        <w:spacing w:before="20" w:after="20"/>
      </w:pPr>
      <w:r>
        <w:rPr>
          <w:color w:val="1A1A1A"/>
        </w:rPr>
        <w:t>"DoIT switches from ServiceNow mid-contract?" → Data model is platform-agnostic; only API layer changes</w:t>
      </w:r>
    </w:p>
    <w:p w14:paraId="11CD2104" w14:textId="77777777" w:rsidR="003468E6" w:rsidRDefault="00F75EA7">
      <w:pPr>
        <w:pStyle w:val="ListParagraph"/>
        <w:numPr>
          <w:ilvl w:val="0"/>
          <w:numId w:val="2"/>
        </w:numPr>
        <w:spacing w:before="20" w:after="20"/>
      </w:pPr>
      <w:r>
        <w:rPr>
          <w:color w:val="1A1A1A"/>
        </w:rPr>
        <w:t>"What does the Monday morning statewide dashboard show?" → Heat maps, trend lines, agency drill-downs</w:t>
      </w:r>
    </w:p>
    <w:p w14:paraId="11CD2105" w14:textId="77777777" w:rsidR="003468E6" w:rsidRDefault="003468E6">
      <w:pPr>
        <w:spacing w:before="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107"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1B3A5C"/>
            <w:tcMar>
              <w:top w:w="50" w:type="dxa"/>
              <w:left w:w="160" w:type="dxa"/>
              <w:bottom w:w="50" w:type="dxa"/>
              <w:right w:w="160" w:type="dxa"/>
            </w:tcMar>
          </w:tcPr>
          <w:p w14:paraId="11CD2106" w14:textId="77777777" w:rsidR="003468E6" w:rsidRDefault="00F75EA7">
            <w:r>
              <w:rPr>
                <w:b/>
                <w:bCs/>
                <w:color w:val="FFFFFF"/>
                <w:sz w:val="18"/>
                <w:szCs w:val="18"/>
              </w:rPr>
              <w:t>GOALS FOR THIS QUESTION</w:t>
            </w:r>
          </w:p>
        </w:tc>
      </w:tr>
    </w:tbl>
    <w:p w14:paraId="11CD2108" w14:textId="77777777" w:rsidR="003468E6" w:rsidRDefault="003468E6">
      <w:pPr>
        <w:spacing w:before="40"/>
      </w:pPr>
    </w:p>
    <w:p w14:paraId="11CD2109" w14:textId="77777777" w:rsidR="003468E6" w:rsidRDefault="00F75EA7">
      <w:pPr>
        <w:pStyle w:val="ListParagraph"/>
        <w:numPr>
          <w:ilvl w:val="0"/>
          <w:numId w:val="2"/>
        </w:numPr>
        <w:spacing w:before="20" w:after="20"/>
      </w:pPr>
      <w:r>
        <w:rPr>
          <w:color w:val="1A1A1A"/>
        </w:rPr>
        <w:t>Lead with the custom platform — it’s built, operational, and manages everything end to end</w:t>
      </w:r>
    </w:p>
    <w:p w14:paraId="11CD210A" w14:textId="77777777" w:rsidR="003468E6" w:rsidRDefault="00F75EA7">
      <w:pPr>
        <w:pStyle w:val="ListParagraph"/>
        <w:numPr>
          <w:ilvl w:val="0"/>
          <w:numId w:val="2"/>
        </w:numPr>
        <w:spacing w:before="20" w:after="20"/>
      </w:pPr>
      <w:r>
        <w:rPr>
          <w:color w:val="1A1A1A"/>
        </w:rPr>
        <w:t>Show the agency experience: two-way collaboration, not one-way data collection</w:t>
      </w:r>
    </w:p>
    <w:p w14:paraId="11CD210B" w14:textId="77777777" w:rsidR="003468E6" w:rsidRDefault="00F75EA7">
      <w:pPr>
        <w:pStyle w:val="ListParagraph"/>
        <w:numPr>
          <w:ilvl w:val="0"/>
          <w:numId w:val="2"/>
        </w:numPr>
        <w:spacing w:before="20" w:after="20"/>
      </w:pPr>
      <w:r>
        <w:rPr>
          <w:color w:val="1A1A1A"/>
        </w:rPr>
        <w:t>Demonstrate a data pipeline, not just a tool name: evidence → structured data → GRC → dashboards</w:t>
      </w:r>
    </w:p>
    <w:p w14:paraId="11CD210C" w14:textId="77777777" w:rsidR="003468E6" w:rsidRDefault="00F75EA7">
      <w:pPr>
        <w:pStyle w:val="ListParagraph"/>
        <w:numPr>
          <w:ilvl w:val="0"/>
          <w:numId w:val="2"/>
        </w:numPr>
        <w:spacing w:before="20" w:after="20"/>
      </w:pPr>
      <w:r>
        <w:rPr>
          <w:color w:val="1A1A1A"/>
        </w:rPr>
        <w:t>Make dashboards tangible: heat maps, trend lines, drill-downs — not “interactive dashboards”</w:t>
      </w:r>
    </w:p>
    <w:p w14:paraId="11CD210D" w14:textId="77777777" w:rsidR="003468E6" w:rsidRDefault="00F75EA7">
      <w:r>
        <w:br w:type="page"/>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111"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1B3A5C"/>
            <w:tcMar>
              <w:top w:w="120" w:type="dxa"/>
              <w:left w:w="200" w:type="dxa"/>
              <w:bottom w:w="120" w:type="dxa"/>
              <w:right w:w="200" w:type="dxa"/>
            </w:tcMar>
          </w:tcPr>
          <w:p w14:paraId="11CD210E" w14:textId="77777777" w:rsidR="003468E6" w:rsidRDefault="00F75EA7">
            <w:pPr>
              <w:spacing w:after="30"/>
            </w:pPr>
            <w:r>
              <w:rPr>
                <w:b/>
                <w:bCs/>
                <w:color w:val="FFFFFF"/>
                <w:sz w:val="26"/>
                <w:szCs w:val="26"/>
              </w:rPr>
              <w:lastRenderedPageBreak/>
              <w:t>QUESTION 5</w:t>
            </w:r>
          </w:p>
          <w:p w14:paraId="11CD210F" w14:textId="77777777" w:rsidR="003468E6" w:rsidRDefault="00F75EA7">
            <w:pPr>
              <w:spacing w:after="40"/>
            </w:pPr>
            <w:r>
              <w:rPr>
                <w:color w:val="A8C8E8"/>
                <w:sz w:val="22"/>
                <w:szCs w:val="22"/>
              </w:rPr>
              <w:t>Accuracy &amp; Quality of Deliverables</w:t>
            </w:r>
          </w:p>
          <w:p w14:paraId="11CD2110" w14:textId="77777777" w:rsidR="003468E6" w:rsidRDefault="00F75EA7">
            <w:r>
              <w:rPr>
                <w:i/>
                <w:iCs/>
                <w:color w:val="D0E0F0"/>
                <w:sz w:val="17"/>
                <w:szCs w:val="17"/>
              </w:rPr>
              <w:t>How do you ensure the accuracy, consistency, and actionability of assessment deliverables across all agencies?</w:t>
            </w:r>
          </w:p>
        </w:tc>
      </w:tr>
    </w:tbl>
    <w:p w14:paraId="11CD2112" w14:textId="77777777" w:rsidR="003468E6" w:rsidRDefault="003468E6">
      <w:pPr>
        <w:spacing w:before="10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114"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2E75B6"/>
            <w:tcMar>
              <w:top w:w="50" w:type="dxa"/>
              <w:left w:w="160" w:type="dxa"/>
              <w:bottom w:w="50" w:type="dxa"/>
              <w:right w:w="160" w:type="dxa"/>
            </w:tcMar>
          </w:tcPr>
          <w:p w14:paraId="11CD2113" w14:textId="77777777" w:rsidR="003468E6" w:rsidRDefault="00F75EA7">
            <w:r>
              <w:rPr>
                <w:b/>
                <w:bCs/>
                <w:color w:val="FFFFFF"/>
                <w:sz w:val="18"/>
                <w:szCs w:val="18"/>
              </w:rPr>
              <w:t>WHAT THEY’RE REALLY ASKING</w:t>
            </w:r>
          </w:p>
        </w:tc>
      </w:tr>
    </w:tbl>
    <w:p w14:paraId="11CD2115" w14:textId="77777777" w:rsidR="003468E6" w:rsidRDefault="003468E6">
      <w:pPr>
        <w:spacing w:before="40"/>
      </w:pPr>
    </w:p>
    <w:p w14:paraId="11CD2116" w14:textId="77777777" w:rsidR="003468E6" w:rsidRDefault="00F75EA7">
      <w:pPr>
        <w:shd w:val="clear" w:color="auto" w:fill="E8F0F8"/>
        <w:spacing w:after="60"/>
        <w:ind w:left="120" w:right="120"/>
      </w:pPr>
      <w:r>
        <w:rPr>
          <w:i/>
          <w:iCs/>
          <w:color w:val="1B3A5C"/>
        </w:rPr>
        <w:t>This is the quality control question aimed squarely at deliverables. The panel has seen bad SARs, copy-paste POA&amp;Ms, and findings agencies can’t act on. Accuracy and consistency are table stakes. Actionability is where most vendors fall short.</w:t>
      </w:r>
    </w:p>
    <w:p w14:paraId="11CD2117" w14:textId="77777777" w:rsidR="003468E6" w:rsidRDefault="003468E6">
      <w:pPr>
        <w:spacing w:before="6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119"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2E75B6"/>
            <w:tcMar>
              <w:top w:w="50" w:type="dxa"/>
              <w:left w:w="160" w:type="dxa"/>
              <w:bottom w:w="50" w:type="dxa"/>
              <w:right w:w="160" w:type="dxa"/>
            </w:tcMar>
          </w:tcPr>
          <w:p w14:paraId="11CD2118" w14:textId="77777777" w:rsidR="003468E6" w:rsidRDefault="00F75EA7">
            <w:r>
              <w:rPr>
                <w:b/>
                <w:bCs/>
                <w:color w:val="FFFFFF"/>
                <w:sz w:val="18"/>
                <w:szCs w:val="18"/>
              </w:rPr>
              <w:t>KEY TALKING POINTS — HIT ALL OF THESE</w:t>
            </w:r>
          </w:p>
        </w:tc>
      </w:tr>
    </w:tbl>
    <w:p w14:paraId="11CD211A" w14:textId="77777777" w:rsidR="003468E6" w:rsidRDefault="003468E6">
      <w:pPr>
        <w:spacing w:before="40"/>
      </w:pPr>
    </w:p>
    <w:p w14:paraId="11CD211B" w14:textId="77777777" w:rsidR="003468E6" w:rsidRDefault="00F75EA7">
      <w:pPr>
        <w:spacing w:before="50" w:after="30"/>
        <w:ind w:left="120"/>
      </w:pPr>
      <w:r>
        <w:rPr>
          <w:b/>
          <w:bCs/>
          <w:color w:val="2E75B6"/>
        </w:rPr>
        <w:t xml:space="preserve">1.  </w:t>
      </w:r>
      <w:r>
        <w:rPr>
          <w:color w:val="1A1A1A"/>
        </w:rPr>
        <w:t>Three-Layer QA Model</w:t>
      </w:r>
    </w:p>
    <w:p w14:paraId="11CD211C" w14:textId="77777777" w:rsidR="003468E6" w:rsidRDefault="00F75EA7">
      <w:pPr>
        <w:pStyle w:val="ListParagraph"/>
        <w:numPr>
          <w:ilvl w:val="0"/>
          <w:numId w:val="2"/>
        </w:numPr>
        <w:spacing w:before="20" w:after="20"/>
      </w:pPr>
      <w:r>
        <w:rPr>
          <w:color w:val="1A1A1A"/>
        </w:rPr>
        <w:t>Layer 1: ESG — standardized scoring and evidence controls. Every finding links to validated evidence.</w:t>
      </w:r>
    </w:p>
    <w:p w14:paraId="11CD211D" w14:textId="77777777" w:rsidR="003468E6" w:rsidRDefault="00F75EA7">
      <w:pPr>
        <w:pStyle w:val="ListParagraph"/>
        <w:numPr>
          <w:ilvl w:val="0"/>
          <w:numId w:val="2"/>
        </w:numPr>
        <w:spacing w:before="20" w:after="20"/>
      </w:pPr>
      <w:r>
        <w:rPr>
          <w:color w:val="1A1A1A"/>
        </w:rPr>
        <w:t>Layer 2: FRTA — independent review by senior specialists NOT on the original assessment</w:t>
      </w:r>
    </w:p>
    <w:p w14:paraId="11CD211E" w14:textId="77777777" w:rsidR="003468E6" w:rsidRDefault="00F75EA7">
      <w:pPr>
        <w:pStyle w:val="ListParagraph"/>
        <w:numPr>
          <w:ilvl w:val="0"/>
          <w:numId w:val="2"/>
        </w:numPr>
        <w:spacing w:before="20" w:after="20"/>
      </w:pPr>
      <w:r>
        <w:rPr>
          <w:color w:val="1A1A1A"/>
        </w:rPr>
        <w:t>Layer 3: PMO oversight — monitors scoring distributions, outliers, rework rates, format compliance across all assessments</w:t>
      </w:r>
    </w:p>
    <w:p w14:paraId="11CD211F" w14:textId="77777777" w:rsidR="003468E6" w:rsidRDefault="00F75EA7">
      <w:pPr>
        <w:pStyle w:val="ListParagraph"/>
        <w:numPr>
          <w:ilvl w:val="0"/>
          <w:numId w:val="2"/>
        </w:numPr>
        <w:spacing w:before="20" w:after="20"/>
      </w:pPr>
      <w:r>
        <w:rPr>
          <w:color w:val="1A1A1A"/>
        </w:rPr>
        <w:t>Systemic QA, not heroic QA — works the same whether your best reviewer is on vacation</w:t>
      </w:r>
    </w:p>
    <w:p w14:paraId="11CD2120" w14:textId="77777777" w:rsidR="003468E6" w:rsidRDefault="003468E6">
      <w:pPr>
        <w:spacing w:before="30"/>
      </w:pPr>
    </w:p>
    <w:p w14:paraId="11CD2121" w14:textId="77777777" w:rsidR="003468E6" w:rsidRDefault="00F75EA7">
      <w:pPr>
        <w:spacing w:before="50" w:after="30"/>
        <w:ind w:left="120"/>
      </w:pPr>
      <w:r>
        <w:rPr>
          <w:b/>
          <w:bCs/>
          <w:color w:val="2E75B6"/>
        </w:rPr>
        <w:t xml:space="preserve">2.  </w:t>
      </w:r>
      <w:r>
        <w:rPr>
          <w:color w:val="1A1A1A"/>
        </w:rPr>
        <w:t>What “Actionable” Looks Like</w:t>
      </w:r>
    </w:p>
    <w:p w14:paraId="11CD2122" w14:textId="77777777" w:rsidR="003468E6" w:rsidRDefault="00F75EA7">
      <w:pPr>
        <w:pStyle w:val="ListParagraph"/>
        <w:numPr>
          <w:ilvl w:val="0"/>
          <w:numId w:val="2"/>
        </w:numPr>
        <w:spacing w:before="20" w:after="20"/>
      </w:pPr>
      <w:r>
        <w:rPr>
          <w:color w:val="1A1A1A"/>
        </w:rPr>
        <w:t>Every finding has four parts: current state, gap, risk implication, prioritized remediation recommendation</w:t>
      </w:r>
    </w:p>
    <w:p w14:paraId="11CD2123" w14:textId="77777777" w:rsidR="003468E6" w:rsidRDefault="00F75EA7">
      <w:pPr>
        <w:pStyle w:val="ListParagraph"/>
        <w:numPr>
          <w:ilvl w:val="0"/>
          <w:numId w:val="2"/>
        </w:numPr>
        <w:spacing w:before="20" w:after="20"/>
      </w:pPr>
      <w:r>
        <w:rPr>
          <w:color w:val="1A1A1A"/>
        </w:rPr>
        <w:t>“Access control is inadequate” = useless. Specific gap + specific fix = actionable.</w:t>
      </w:r>
    </w:p>
    <w:p w14:paraId="11CD2124" w14:textId="77777777" w:rsidR="003468E6" w:rsidRDefault="00F75EA7">
      <w:pPr>
        <w:pStyle w:val="ListParagraph"/>
        <w:numPr>
          <w:ilvl w:val="0"/>
          <w:numId w:val="2"/>
        </w:numPr>
        <w:spacing w:before="20" w:after="20"/>
      </w:pPr>
      <w:r>
        <w:rPr>
          <w:color w:val="1A1A1A"/>
        </w:rPr>
        <w:t>Written for the audience: many agency contacts are IT directors wearing five hats, not security pros</w:t>
      </w:r>
    </w:p>
    <w:p w14:paraId="11CD2125" w14:textId="77777777" w:rsidR="003468E6" w:rsidRDefault="00F75EA7">
      <w:pPr>
        <w:pStyle w:val="ListParagraph"/>
        <w:numPr>
          <w:ilvl w:val="0"/>
          <w:numId w:val="2"/>
        </w:numPr>
        <w:spacing w:before="20" w:after="20"/>
      </w:pPr>
      <w:r>
        <w:rPr>
          <w:color w:val="1A1A1A"/>
        </w:rPr>
        <w:t>POA&amp;Ms: realistic milestones, tiered by complexity/cost (quick wins vs. multi-year efforts), ServiceNow-ready</w:t>
      </w:r>
    </w:p>
    <w:p w14:paraId="11CD2126" w14:textId="77777777" w:rsidR="003468E6" w:rsidRDefault="003468E6">
      <w:pPr>
        <w:spacing w:before="30"/>
      </w:pPr>
    </w:p>
    <w:p w14:paraId="11CD2127" w14:textId="77777777" w:rsidR="003468E6" w:rsidRDefault="00F75EA7">
      <w:pPr>
        <w:spacing w:before="50" w:after="30"/>
        <w:ind w:left="120"/>
      </w:pPr>
      <w:r>
        <w:rPr>
          <w:b/>
          <w:bCs/>
          <w:color w:val="2E75B6"/>
        </w:rPr>
        <w:t xml:space="preserve">3.  </w:t>
      </w:r>
      <w:r>
        <w:rPr>
          <w:color w:val="1A1A1A"/>
        </w:rPr>
        <w:t>Consistency Across 90 Assessments</w:t>
      </w:r>
    </w:p>
    <w:p w14:paraId="11CD2128" w14:textId="77777777" w:rsidR="003468E6" w:rsidRDefault="00F75EA7">
      <w:pPr>
        <w:pStyle w:val="ListParagraph"/>
        <w:numPr>
          <w:ilvl w:val="0"/>
          <w:numId w:val="2"/>
        </w:numPr>
        <w:spacing w:before="20" w:after="20"/>
      </w:pPr>
      <w:r>
        <w:rPr>
          <w:color w:val="1A1A1A"/>
        </w:rPr>
        <w:t>Standardized templates for SARs, POA&amp;Ms, briefings — Agency #1 looks like Agency #60</w:t>
      </w:r>
    </w:p>
    <w:p w14:paraId="11CD2129" w14:textId="77777777" w:rsidR="003468E6" w:rsidRDefault="00F75EA7">
      <w:pPr>
        <w:pStyle w:val="ListParagraph"/>
        <w:numPr>
          <w:ilvl w:val="0"/>
          <w:numId w:val="2"/>
        </w:numPr>
        <w:spacing w:before="20" w:after="20"/>
      </w:pPr>
      <w:r>
        <w:rPr>
          <w:color w:val="1A1A1A"/>
        </w:rPr>
        <w:t>Assurit owns these templates (State won’t supply them); refined through continuous improvement</w:t>
      </w:r>
    </w:p>
    <w:p w14:paraId="11CD212A" w14:textId="77777777" w:rsidR="003468E6" w:rsidRDefault="00F75EA7">
      <w:pPr>
        <w:pStyle w:val="ListParagraph"/>
        <w:numPr>
          <w:ilvl w:val="0"/>
          <w:numId w:val="2"/>
        </w:numPr>
        <w:spacing w:before="20" w:after="20"/>
      </w:pPr>
      <w:r>
        <w:rPr>
          <w:color w:val="1A1A1A"/>
        </w:rPr>
        <w:t>PMO reviews scoring distributions to catch drift — if assessors get lenient/strict over time, recalibration triggers</w:t>
      </w:r>
    </w:p>
    <w:p w14:paraId="11CD212B" w14:textId="77777777" w:rsidR="003468E6" w:rsidRDefault="003468E6">
      <w:pPr>
        <w:spacing w:before="30"/>
      </w:pPr>
    </w:p>
    <w:p w14:paraId="11CD212C" w14:textId="77777777" w:rsidR="003468E6" w:rsidRDefault="00F75EA7">
      <w:pPr>
        <w:spacing w:before="50" w:after="30"/>
        <w:ind w:left="120"/>
      </w:pPr>
      <w:r>
        <w:rPr>
          <w:b/>
          <w:bCs/>
          <w:color w:val="2E75B6"/>
        </w:rPr>
        <w:t xml:space="preserve">4.  </w:t>
      </w:r>
      <w:r>
        <w:rPr>
          <w:color w:val="1A1A1A"/>
        </w:rPr>
        <w:t>Transparent to the State</w:t>
      </w:r>
    </w:p>
    <w:p w14:paraId="11CD212D" w14:textId="77777777" w:rsidR="003468E6" w:rsidRDefault="00F75EA7">
      <w:pPr>
        <w:pStyle w:val="ListParagraph"/>
        <w:numPr>
          <w:ilvl w:val="0"/>
          <w:numId w:val="2"/>
        </w:numPr>
        <w:spacing w:before="20" w:after="20"/>
      </w:pPr>
      <w:r>
        <w:rPr>
          <w:color w:val="1A1A1A"/>
        </w:rPr>
        <w:t>Workpapers, scoring rationale, review records visible throughout the process</w:t>
      </w:r>
    </w:p>
    <w:p w14:paraId="11CD212E" w14:textId="77777777" w:rsidR="003468E6" w:rsidRDefault="00F75EA7">
      <w:pPr>
        <w:pStyle w:val="ListParagraph"/>
        <w:numPr>
          <w:ilvl w:val="0"/>
          <w:numId w:val="2"/>
        </w:numPr>
        <w:spacing w:before="20" w:after="20"/>
      </w:pPr>
      <w:r>
        <w:rPr>
          <w:color w:val="1A1A1A"/>
        </w:rPr>
        <w:t>ISO gets 5 business days for draft review (factual validation)</w:t>
      </w:r>
    </w:p>
    <w:p w14:paraId="11CD212F" w14:textId="77777777" w:rsidR="003468E6" w:rsidRDefault="00F75EA7">
      <w:pPr>
        <w:pStyle w:val="ListParagraph"/>
        <w:numPr>
          <w:ilvl w:val="0"/>
          <w:numId w:val="2"/>
        </w:numPr>
        <w:spacing w:before="20" w:after="20"/>
      </w:pPr>
      <w:r>
        <w:rPr>
          <w:color w:val="1A1A1A"/>
        </w:rPr>
        <w:t>If we agree with feedback, incorporate + document why. If we disagree, document rationale. Nothing is a black box.</w:t>
      </w:r>
    </w:p>
    <w:p w14:paraId="11CD2130" w14:textId="77777777" w:rsidR="003468E6" w:rsidRDefault="003468E6">
      <w:pPr>
        <w:spacing w:before="3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3468E6" w14:paraId="11CD2138" w14:textId="77777777">
        <w:tblPrEx>
          <w:tblCellMar>
            <w:top w:w="0" w:type="dxa"/>
            <w:bottom w:w="0" w:type="dxa"/>
          </w:tblCellMar>
        </w:tblPrEx>
        <w:tc>
          <w:tcPr>
            <w:tcW w:w="5220" w:type="dxa"/>
            <w:tcBorders>
              <w:top w:val="single" w:sz="1" w:space="0" w:color="CCCCCC"/>
              <w:left w:val="single" w:sz="1" w:space="0" w:color="CCCCCC"/>
              <w:bottom w:val="single" w:sz="1" w:space="0" w:color="CCCCCC"/>
              <w:right w:val="single" w:sz="1" w:space="0" w:color="CCCCCC"/>
            </w:tcBorders>
            <w:shd w:val="clear" w:color="auto" w:fill="E6F3E6"/>
            <w:tcMar>
              <w:top w:w="50" w:type="dxa"/>
              <w:left w:w="100" w:type="dxa"/>
              <w:bottom w:w="50" w:type="dxa"/>
              <w:right w:w="100" w:type="dxa"/>
            </w:tcMar>
          </w:tcPr>
          <w:p w14:paraId="11CD2131" w14:textId="77777777" w:rsidR="003468E6" w:rsidRDefault="00F75EA7">
            <w:pPr>
              <w:spacing w:after="40"/>
            </w:pPr>
            <w:r>
              <w:rPr>
                <w:b/>
                <w:bCs/>
                <w:color w:val="2D7A2D"/>
                <w:sz w:val="17"/>
                <w:szCs w:val="17"/>
              </w:rPr>
              <w:t>✅</w:t>
            </w:r>
            <w:r>
              <w:rPr>
                <w:b/>
                <w:bCs/>
                <w:color w:val="2D7A2D"/>
                <w:sz w:val="17"/>
                <w:szCs w:val="17"/>
              </w:rPr>
              <w:t xml:space="preserve">  SAY THIS</w:t>
            </w:r>
          </w:p>
          <w:p w14:paraId="11CD2132" w14:textId="77777777" w:rsidR="003468E6" w:rsidRDefault="00F75EA7">
            <w:pPr>
              <w:spacing w:after="25"/>
            </w:pPr>
            <w:r>
              <w:rPr>
                <w:color w:val="1A1A1A"/>
                <w:sz w:val="17"/>
                <w:szCs w:val="17"/>
              </w:rPr>
              <w:t>“We own the templates. The State won’t hand them to us — we designed them, and we refine them as lessons accumulate.”</w:t>
            </w:r>
          </w:p>
          <w:p w14:paraId="11CD2133" w14:textId="77777777" w:rsidR="003468E6" w:rsidRDefault="00F75EA7">
            <w:pPr>
              <w:spacing w:after="25"/>
            </w:pPr>
            <w:r>
              <w:rPr>
                <w:color w:val="1A1A1A"/>
                <w:sz w:val="17"/>
                <w:szCs w:val="17"/>
              </w:rPr>
              <w:t>“If we agree the feedback is valid, we incorporate it. If we believe the finding is correct, we document that rationale too. The State sees both.”</w:t>
            </w:r>
          </w:p>
        </w:tc>
        <w:tc>
          <w:tcPr>
            <w:tcW w:w="5220" w:type="dxa"/>
            <w:tcBorders>
              <w:top w:val="single" w:sz="1" w:space="0" w:color="CCCCCC"/>
              <w:left w:val="single" w:sz="1" w:space="0" w:color="CCCCCC"/>
              <w:bottom w:val="single" w:sz="1" w:space="0" w:color="CCCCCC"/>
              <w:right w:val="single" w:sz="1" w:space="0" w:color="CCCCCC"/>
            </w:tcBorders>
            <w:shd w:val="clear" w:color="auto" w:fill="F8E6E6"/>
            <w:tcMar>
              <w:top w:w="50" w:type="dxa"/>
              <w:left w:w="100" w:type="dxa"/>
              <w:bottom w:w="50" w:type="dxa"/>
              <w:right w:w="100" w:type="dxa"/>
            </w:tcMar>
          </w:tcPr>
          <w:p w14:paraId="11CD2134" w14:textId="77777777" w:rsidR="003468E6" w:rsidRDefault="00F75EA7">
            <w:pPr>
              <w:spacing w:after="40"/>
            </w:pPr>
            <w:r>
              <w:rPr>
                <w:b/>
                <w:bCs/>
                <w:color w:val="B22222"/>
                <w:sz w:val="17"/>
                <w:szCs w:val="17"/>
              </w:rPr>
              <w:t>❌</w:t>
            </w:r>
            <w:r>
              <w:rPr>
                <w:b/>
                <w:bCs/>
                <w:color w:val="B22222"/>
                <w:sz w:val="17"/>
                <w:szCs w:val="17"/>
              </w:rPr>
              <w:t xml:space="preserve">  DON’T SAY THIS</w:t>
            </w:r>
          </w:p>
          <w:p w14:paraId="11CD2135" w14:textId="77777777" w:rsidR="003468E6" w:rsidRDefault="00F75EA7">
            <w:pPr>
              <w:spacing w:after="25"/>
            </w:pPr>
            <w:r>
              <w:rPr>
                <w:color w:val="1A1A1A"/>
                <w:sz w:val="17"/>
                <w:szCs w:val="17"/>
              </w:rPr>
              <w:t>Don’t say “we have a QA process” without explaining the layers — show ESG, FRTA, PMO oversight.</w:t>
            </w:r>
          </w:p>
          <w:p w14:paraId="11CD2136" w14:textId="77777777" w:rsidR="003468E6" w:rsidRDefault="00F75EA7">
            <w:pPr>
              <w:spacing w:after="25"/>
            </w:pPr>
            <w:r>
              <w:rPr>
                <w:color w:val="1A1A1A"/>
                <w:sz w:val="17"/>
                <w:szCs w:val="17"/>
              </w:rPr>
              <w:t>Don’t write generic findings. Show you understand the difference between accurate and actionable.</w:t>
            </w:r>
          </w:p>
          <w:p w14:paraId="11CD2137" w14:textId="77777777" w:rsidR="003468E6" w:rsidRDefault="00F75EA7">
            <w:pPr>
              <w:spacing w:after="25"/>
            </w:pPr>
            <w:r>
              <w:rPr>
                <w:color w:val="1A1A1A"/>
                <w:sz w:val="17"/>
                <w:szCs w:val="17"/>
              </w:rPr>
              <w:t>Don’t present QA as internal-only — State has full visibility into workpapers and review records.</w:t>
            </w:r>
          </w:p>
        </w:tc>
      </w:tr>
    </w:tbl>
    <w:p w14:paraId="11CD2139" w14:textId="77777777" w:rsidR="003468E6" w:rsidRDefault="003468E6">
      <w:pPr>
        <w:spacing w:before="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13B"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555555"/>
            <w:tcMar>
              <w:top w:w="50" w:type="dxa"/>
              <w:left w:w="160" w:type="dxa"/>
              <w:bottom w:w="50" w:type="dxa"/>
              <w:right w:w="160" w:type="dxa"/>
            </w:tcMar>
          </w:tcPr>
          <w:p w14:paraId="11CD213A" w14:textId="77777777" w:rsidR="003468E6" w:rsidRDefault="00F75EA7">
            <w:r>
              <w:rPr>
                <w:b/>
                <w:bCs/>
                <w:color w:val="FFFFFF"/>
                <w:sz w:val="18"/>
                <w:szCs w:val="18"/>
              </w:rPr>
              <w:t>LIKELY FOLLOW-UP QUESTIONS</w:t>
            </w:r>
          </w:p>
        </w:tc>
      </w:tr>
    </w:tbl>
    <w:p w14:paraId="11CD213C" w14:textId="77777777" w:rsidR="003468E6" w:rsidRDefault="003468E6">
      <w:pPr>
        <w:spacing w:before="40"/>
      </w:pPr>
    </w:p>
    <w:p w14:paraId="11CD213D" w14:textId="77777777" w:rsidR="003468E6" w:rsidRDefault="00F75EA7">
      <w:pPr>
        <w:pStyle w:val="ListParagraph"/>
        <w:numPr>
          <w:ilvl w:val="0"/>
          <w:numId w:val="2"/>
        </w:numPr>
        <w:spacing w:before="20" w:after="20"/>
      </w:pPr>
      <w:r>
        <w:rPr>
          <w:color w:val="1A1A1A"/>
        </w:rPr>
        <w:t>"SAR going out and FRTA finds a problem — what happens?" → Returned for correction; timeline impact absorbed by QA buffer</w:t>
      </w:r>
    </w:p>
    <w:p w14:paraId="11CD213E" w14:textId="77777777" w:rsidR="003468E6" w:rsidRDefault="00F75EA7">
      <w:pPr>
        <w:pStyle w:val="ListParagraph"/>
        <w:numPr>
          <w:ilvl w:val="0"/>
          <w:numId w:val="2"/>
        </w:numPr>
        <w:spacing w:before="20" w:after="20"/>
      </w:pPr>
      <w:r>
        <w:rPr>
          <w:color w:val="1A1A1A"/>
        </w:rPr>
        <w:t>"Agency IT director wears five hats — how do you write a realistic POA&amp;M?" → Tier by cost/complexity; quick wins first</w:t>
      </w:r>
    </w:p>
    <w:p w14:paraId="11CD213F" w14:textId="77777777" w:rsidR="003468E6" w:rsidRDefault="00F75EA7">
      <w:pPr>
        <w:pStyle w:val="ListParagraph"/>
        <w:numPr>
          <w:ilvl w:val="0"/>
          <w:numId w:val="2"/>
        </w:numPr>
        <w:spacing w:before="20" w:after="20"/>
      </w:pPr>
      <w:r>
        <w:rPr>
          <w:color w:val="1A1A1A"/>
        </w:rPr>
        <w:t>"Assessment #50 — how do you know scoring hasn’t drifted since #1?" → PMO scoring distribution reviews + ESG recalibration</w:t>
      </w:r>
    </w:p>
    <w:p w14:paraId="11CD2140" w14:textId="77777777" w:rsidR="003468E6" w:rsidRDefault="00F75EA7">
      <w:pPr>
        <w:pStyle w:val="ListParagraph"/>
        <w:numPr>
          <w:ilvl w:val="0"/>
          <w:numId w:val="2"/>
        </w:numPr>
        <w:spacing w:before="20" w:after="20"/>
      </w:pPr>
      <w:r>
        <w:rPr>
          <w:color w:val="1A1A1A"/>
        </w:rPr>
        <w:t>"ISO disagrees with three findings — on one, you think ISO is wrong?" → Document both positions; evidence decides</w:t>
      </w:r>
    </w:p>
    <w:p w14:paraId="11CD2141" w14:textId="77777777" w:rsidR="003468E6" w:rsidRDefault="003468E6">
      <w:pPr>
        <w:spacing w:before="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143"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1B3A5C"/>
            <w:tcMar>
              <w:top w:w="50" w:type="dxa"/>
              <w:left w:w="160" w:type="dxa"/>
              <w:bottom w:w="50" w:type="dxa"/>
              <w:right w:w="160" w:type="dxa"/>
            </w:tcMar>
          </w:tcPr>
          <w:p w14:paraId="11CD2142" w14:textId="77777777" w:rsidR="003468E6" w:rsidRDefault="00F75EA7">
            <w:r>
              <w:rPr>
                <w:b/>
                <w:bCs/>
                <w:color w:val="FFFFFF"/>
                <w:sz w:val="18"/>
                <w:szCs w:val="18"/>
              </w:rPr>
              <w:t>GOALS FOR THIS QUESTION</w:t>
            </w:r>
          </w:p>
        </w:tc>
      </w:tr>
    </w:tbl>
    <w:p w14:paraId="11CD2144" w14:textId="77777777" w:rsidR="003468E6" w:rsidRDefault="003468E6">
      <w:pPr>
        <w:spacing w:before="40"/>
      </w:pPr>
    </w:p>
    <w:p w14:paraId="11CD2145" w14:textId="77777777" w:rsidR="003468E6" w:rsidRDefault="00F75EA7">
      <w:pPr>
        <w:pStyle w:val="ListParagraph"/>
        <w:numPr>
          <w:ilvl w:val="0"/>
          <w:numId w:val="2"/>
        </w:numPr>
        <w:spacing w:before="20" w:after="20"/>
      </w:pPr>
      <w:r>
        <w:rPr>
          <w:color w:val="1A1A1A"/>
        </w:rPr>
        <w:t>Make FRTA feel indispensable, not bureaucratic</w:t>
      </w:r>
    </w:p>
    <w:p w14:paraId="11CD2146" w14:textId="77777777" w:rsidR="003468E6" w:rsidRDefault="00F75EA7">
      <w:pPr>
        <w:pStyle w:val="ListParagraph"/>
        <w:numPr>
          <w:ilvl w:val="0"/>
          <w:numId w:val="2"/>
        </w:numPr>
        <w:spacing w:before="20" w:after="20"/>
      </w:pPr>
      <w:r>
        <w:rPr>
          <w:color w:val="1A1A1A"/>
        </w:rPr>
        <w:t>Show deliverables through the agency’s eyes — can the director act on it?</w:t>
      </w:r>
    </w:p>
    <w:p w14:paraId="11CD2147" w14:textId="77777777" w:rsidR="003468E6" w:rsidRDefault="00F75EA7">
      <w:pPr>
        <w:pStyle w:val="ListParagraph"/>
        <w:numPr>
          <w:ilvl w:val="0"/>
          <w:numId w:val="2"/>
        </w:numPr>
        <w:spacing w:before="20" w:after="20"/>
      </w:pPr>
      <w:r>
        <w:rPr>
          <w:color w:val="1A1A1A"/>
        </w:rPr>
        <w:t>Prove QA is systemic, not heroic — works even without your best reviewer</w:t>
      </w:r>
    </w:p>
    <w:p w14:paraId="11CD2148" w14:textId="77777777" w:rsidR="003468E6" w:rsidRDefault="00F75EA7">
      <w:pPr>
        <w:pStyle w:val="ListParagraph"/>
        <w:numPr>
          <w:ilvl w:val="0"/>
          <w:numId w:val="2"/>
        </w:numPr>
        <w:spacing w:before="20" w:after="20"/>
      </w:pPr>
      <w:r>
        <w:rPr>
          <w:color w:val="1A1A1A"/>
        </w:rPr>
        <w:t>Connect to Q2/Q3: ESG drives scoring, evidence validation handles messy environments, FRTA validates the output</w:t>
      </w:r>
    </w:p>
    <w:p w14:paraId="11CD2149" w14:textId="77777777" w:rsidR="003468E6" w:rsidRDefault="00F75EA7">
      <w:r>
        <w:br w:type="page"/>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14D"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1B3A5C"/>
            <w:tcMar>
              <w:top w:w="120" w:type="dxa"/>
              <w:left w:w="200" w:type="dxa"/>
              <w:bottom w:w="120" w:type="dxa"/>
              <w:right w:w="200" w:type="dxa"/>
            </w:tcMar>
          </w:tcPr>
          <w:p w14:paraId="11CD214A" w14:textId="77777777" w:rsidR="003468E6" w:rsidRDefault="00F75EA7">
            <w:pPr>
              <w:spacing w:after="30"/>
            </w:pPr>
            <w:r>
              <w:rPr>
                <w:b/>
                <w:bCs/>
                <w:color w:val="FFFFFF"/>
                <w:sz w:val="26"/>
                <w:szCs w:val="26"/>
              </w:rPr>
              <w:lastRenderedPageBreak/>
              <w:t>QUESTION 6</w:t>
            </w:r>
          </w:p>
          <w:p w14:paraId="11CD214B" w14:textId="77777777" w:rsidR="003468E6" w:rsidRDefault="00F75EA7">
            <w:pPr>
              <w:spacing w:after="40"/>
            </w:pPr>
            <w:r>
              <w:rPr>
                <w:color w:val="A8C8E8"/>
                <w:sz w:val="22"/>
                <w:szCs w:val="22"/>
              </w:rPr>
              <w:t>Independence &amp; Objectivity</w:t>
            </w:r>
          </w:p>
          <w:p w14:paraId="11CD214C" w14:textId="77777777" w:rsidR="003468E6" w:rsidRDefault="00F75EA7">
            <w:r>
              <w:rPr>
                <w:i/>
                <w:iCs/>
                <w:color w:val="D0E0F0"/>
                <w:sz w:val="17"/>
                <w:szCs w:val="17"/>
              </w:rPr>
              <w:t>How do you ensure the independence and objectivity of your assessment findings, given the potential for follow-on remediation work?</w:t>
            </w:r>
          </w:p>
        </w:tc>
      </w:tr>
    </w:tbl>
    <w:p w14:paraId="11CD214E" w14:textId="77777777" w:rsidR="003468E6" w:rsidRDefault="003468E6">
      <w:pPr>
        <w:spacing w:before="10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150"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2E75B6"/>
            <w:tcMar>
              <w:top w:w="50" w:type="dxa"/>
              <w:left w:w="160" w:type="dxa"/>
              <w:bottom w:w="50" w:type="dxa"/>
              <w:right w:w="160" w:type="dxa"/>
            </w:tcMar>
          </w:tcPr>
          <w:p w14:paraId="11CD214F" w14:textId="77777777" w:rsidR="003468E6" w:rsidRDefault="00F75EA7">
            <w:r>
              <w:rPr>
                <w:b/>
                <w:bCs/>
                <w:color w:val="FFFFFF"/>
                <w:sz w:val="18"/>
                <w:szCs w:val="18"/>
              </w:rPr>
              <w:t>WHAT THEY’RE REALLY ASKING</w:t>
            </w:r>
          </w:p>
        </w:tc>
      </w:tr>
    </w:tbl>
    <w:p w14:paraId="11CD2151" w14:textId="77777777" w:rsidR="003468E6" w:rsidRDefault="003468E6">
      <w:pPr>
        <w:spacing w:before="40"/>
      </w:pPr>
    </w:p>
    <w:p w14:paraId="11CD2152" w14:textId="77777777" w:rsidR="003468E6" w:rsidRDefault="00F75EA7">
      <w:pPr>
        <w:shd w:val="clear" w:color="auto" w:fill="E8F0F8"/>
        <w:spacing w:after="60"/>
        <w:ind w:left="120" w:right="120"/>
      </w:pPr>
      <w:r>
        <w:rPr>
          <w:i/>
          <w:iCs/>
          <w:color w:val="1B3A5C"/>
        </w:rPr>
        <w:t>This is the “prove you won’t grade your own homework” question. The concern isn’t this contract’s scope — it’s the incentive structure that follows. The firm that identifies gaps is best positioned to win remediation work. They want to see you’ve designed around that.</w:t>
      </w:r>
    </w:p>
    <w:p w14:paraId="11CD2153" w14:textId="77777777" w:rsidR="003468E6" w:rsidRDefault="003468E6">
      <w:pPr>
        <w:spacing w:before="6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155"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2E75B6"/>
            <w:tcMar>
              <w:top w:w="50" w:type="dxa"/>
              <w:left w:w="160" w:type="dxa"/>
              <w:bottom w:w="50" w:type="dxa"/>
              <w:right w:w="160" w:type="dxa"/>
            </w:tcMar>
          </w:tcPr>
          <w:p w14:paraId="11CD2154" w14:textId="77777777" w:rsidR="003468E6" w:rsidRDefault="00F75EA7">
            <w:r>
              <w:rPr>
                <w:b/>
                <w:bCs/>
                <w:color w:val="FFFFFF"/>
                <w:sz w:val="18"/>
                <w:szCs w:val="18"/>
              </w:rPr>
              <w:t>KEY TALKING POINTS — HIT ALL OF THESE</w:t>
            </w:r>
          </w:p>
        </w:tc>
      </w:tr>
    </w:tbl>
    <w:p w14:paraId="11CD2156" w14:textId="77777777" w:rsidR="003468E6" w:rsidRDefault="003468E6">
      <w:pPr>
        <w:spacing w:before="40"/>
      </w:pPr>
    </w:p>
    <w:p w14:paraId="11CD2157" w14:textId="77777777" w:rsidR="003468E6" w:rsidRDefault="00F75EA7">
      <w:pPr>
        <w:spacing w:before="50" w:after="30"/>
        <w:ind w:left="120"/>
      </w:pPr>
      <w:r>
        <w:rPr>
          <w:b/>
          <w:bCs/>
          <w:color w:val="2E75B6"/>
        </w:rPr>
        <w:t xml:space="preserve">1.  </w:t>
      </w:r>
      <w:r>
        <w:rPr>
          <w:color w:val="1A1A1A"/>
        </w:rPr>
        <w:t>Structural Separation, Not Just Good Intentions</w:t>
      </w:r>
    </w:p>
    <w:p w14:paraId="11CD2158" w14:textId="77777777" w:rsidR="003468E6" w:rsidRDefault="00F75EA7">
      <w:pPr>
        <w:pStyle w:val="ListParagraph"/>
        <w:numPr>
          <w:ilvl w:val="0"/>
          <w:numId w:val="2"/>
        </w:numPr>
        <w:spacing w:before="20" w:after="20"/>
      </w:pPr>
      <w:r>
        <w:rPr>
          <w:color w:val="1A1A1A"/>
        </w:rPr>
        <w:t>Assessment and remediation are structurally separated: different people, reporting lines, incentives</w:t>
      </w:r>
    </w:p>
    <w:p w14:paraId="11CD2159" w14:textId="77777777" w:rsidR="003468E6" w:rsidRDefault="00F75EA7">
      <w:pPr>
        <w:pStyle w:val="ListParagraph"/>
        <w:numPr>
          <w:ilvl w:val="0"/>
          <w:numId w:val="2"/>
        </w:numPr>
        <w:spacing w:before="20" w:after="20"/>
      </w:pPr>
      <w:r>
        <w:rPr>
          <w:color w:val="1A1A1A"/>
        </w:rPr>
        <w:t>Assessor performance measured by accuracy and ESG adherence — not volume/severity of findings</w:t>
      </w:r>
    </w:p>
    <w:p w14:paraId="11CD215A" w14:textId="77777777" w:rsidR="003468E6" w:rsidRDefault="00F75EA7">
      <w:pPr>
        <w:pStyle w:val="ListParagraph"/>
        <w:numPr>
          <w:ilvl w:val="0"/>
          <w:numId w:val="2"/>
        </w:numPr>
        <w:spacing w:before="20" w:after="20"/>
      </w:pPr>
      <w:r>
        <w:rPr>
          <w:color w:val="1A1A1A"/>
        </w:rPr>
        <w:t>An assessor who inflates findings fails the FRTA quality gate, not earns a bonus</w:t>
      </w:r>
    </w:p>
    <w:p w14:paraId="11CD215B" w14:textId="77777777" w:rsidR="003468E6" w:rsidRDefault="003468E6">
      <w:pPr>
        <w:spacing w:before="30"/>
      </w:pPr>
    </w:p>
    <w:p w14:paraId="11CD215C" w14:textId="77777777" w:rsidR="003468E6" w:rsidRDefault="00F75EA7">
      <w:pPr>
        <w:spacing w:before="50" w:after="30"/>
        <w:ind w:left="120"/>
      </w:pPr>
      <w:r>
        <w:rPr>
          <w:b/>
          <w:bCs/>
          <w:color w:val="2E75B6"/>
        </w:rPr>
        <w:t xml:space="preserve">2.  </w:t>
      </w:r>
      <w:r>
        <w:rPr>
          <w:color w:val="1A1A1A"/>
        </w:rPr>
        <w:t>The Scope Boundary: Assessment &amp; Advisory, Not Remediation</w:t>
      </w:r>
    </w:p>
    <w:p w14:paraId="11CD215D" w14:textId="77777777" w:rsidR="003468E6" w:rsidRDefault="00F75EA7">
      <w:pPr>
        <w:pStyle w:val="ListParagraph"/>
        <w:numPr>
          <w:ilvl w:val="0"/>
          <w:numId w:val="2"/>
        </w:numPr>
        <w:spacing w:before="20" w:after="20"/>
      </w:pPr>
      <w:r>
        <w:rPr>
          <w:color w:val="1A1A1A"/>
        </w:rPr>
        <w:t>This contract = assessment + advisory. Deliverables include prioritized recommendations because RFP requires them.</w:t>
      </w:r>
    </w:p>
    <w:p w14:paraId="11CD215E" w14:textId="77777777" w:rsidR="003468E6" w:rsidRDefault="00F75EA7">
      <w:pPr>
        <w:pStyle w:val="ListParagraph"/>
        <w:numPr>
          <w:ilvl w:val="0"/>
          <w:numId w:val="2"/>
        </w:numPr>
        <w:spacing w:before="20" w:after="20"/>
      </w:pPr>
      <w:r>
        <w:rPr>
          <w:color w:val="1A1A1A"/>
        </w:rPr>
        <w:t>Bright line: we tell agencies WHAT to fix and HOW to prioritize. We do NOT do the fixing.</w:t>
      </w:r>
    </w:p>
    <w:p w14:paraId="11CD215F" w14:textId="77777777" w:rsidR="003468E6" w:rsidRDefault="00F75EA7">
      <w:pPr>
        <w:pStyle w:val="ListParagraph"/>
        <w:numPr>
          <w:ilvl w:val="0"/>
          <w:numId w:val="2"/>
        </w:numPr>
        <w:spacing w:before="20" w:after="20"/>
      </w:pPr>
      <w:r>
        <w:rPr>
          <w:color w:val="1A1A1A"/>
        </w:rPr>
        <w:t>Recommendations: specific enough for planning/budgeting, not so prescriptive it’s implementation design</w:t>
      </w:r>
    </w:p>
    <w:p w14:paraId="11CD2160" w14:textId="77777777" w:rsidR="003468E6" w:rsidRDefault="00F75EA7">
      <w:pPr>
        <w:pStyle w:val="ListParagraph"/>
        <w:numPr>
          <w:ilvl w:val="0"/>
          <w:numId w:val="2"/>
        </w:numPr>
        <w:spacing w:before="20" w:after="20"/>
      </w:pPr>
      <w:r>
        <w:rPr>
          <w:color w:val="1A1A1A"/>
        </w:rPr>
        <w:t>Agency owns the remediation decision — do it themselves, hire a separate firm, or future budget cycle</w:t>
      </w:r>
    </w:p>
    <w:p w14:paraId="11CD2161" w14:textId="77777777" w:rsidR="003468E6" w:rsidRDefault="003468E6">
      <w:pPr>
        <w:spacing w:before="30"/>
      </w:pPr>
    </w:p>
    <w:p w14:paraId="11CD2162" w14:textId="77777777" w:rsidR="003468E6" w:rsidRDefault="00F75EA7">
      <w:pPr>
        <w:spacing w:before="50" w:after="30"/>
        <w:ind w:left="120"/>
      </w:pPr>
      <w:r>
        <w:rPr>
          <w:b/>
          <w:bCs/>
          <w:color w:val="2E75B6"/>
        </w:rPr>
        <w:t xml:space="preserve">3.  </w:t>
      </w:r>
      <w:r>
        <w:rPr>
          <w:color w:val="1A1A1A"/>
        </w:rPr>
        <w:t>OCI Awareness — Acknowledge the Tension</w:t>
      </w:r>
    </w:p>
    <w:p w14:paraId="11CD2163" w14:textId="77777777" w:rsidR="003468E6" w:rsidRDefault="00F75EA7">
      <w:pPr>
        <w:pStyle w:val="ListParagraph"/>
        <w:numPr>
          <w:ilvl w:val="0"/>
          <w:numId w:val="2"/>
        </w:numPr>
        <w:spacing w:before="20" w:after="20"/>
      </w:pPr>
      <w:r>
        <w:rPr>
          <w:color w:val="1A1A1A"/>
        </w:rPr>
        <w:t>Aware of COMAR 21.05.08. Contract doesn’t prohibit follow-on work (Q25), but methodology ensures objectivity regardless.</w:t>
      </w:r>
    </w:p>
    <w:p w14:paraId="11CD2164" w14:textId="77777777" w:rsidR="003468E6" w:rsidRDefault="00F75EA7">
      <w:pPr>
        <w:pStyle w:val="ListParagraph"/>
        <w:numPr>
          <w:ilvl w:val="0"/>
          <w:numId w:val="2"/>
        </w:numPr>
        <w:spacing w:before="20" w:after="20"/>
      </w:pPr>
      <w:r>
        <w:rPr>
          <w:color w:val="1A1A1A"/>
        </w:rPr>
        <w:t>Don’t pretend the tension doesn’t exist — show you’ve designed around it. That’s maturity.</w:t>
      </w:r>
    </w:p>
    <w:p w14:paraId="11CD2165" w14:textId="77777777" w:rsidR="003468E6" w:rsidRDefault="00F75EA7">
      <w:pPr>
        <w:pStyle w:val="ListParagraph"/>
        <w:numPr>
          <w:ilvl w:val="0"/>
          <w:numId w:val="2"/>
        </w:numPr>
        <w:spacing w:before="20" w:after="20"/>
      </w:pPr>
      <w:r>
        <w:rPr>
          <w:color w:val="1A1A1A"/>
        </w:rPr>
        <w:t>Independence is how the system works, not a promise we make.</w:t>
      </w:r>
    </w:p>
    <w:p w14:paraId="11CD2166" w14:textId="77777777" w:rsidR="003468E6" w:rsidRDefault="003468E6">
      <w:pPr>
        <w:spacing w:before="30"/>
      </w:pPr>
    </w:p>
    <w:p w14:paraId="11CD2167" w14:textId="77777777" w:rsidR="003468E6" w:rsidRDefault="00F75EA7">
      <w:pPr>
        <w:spacing w:before="50" w:after="30"/>
        <w:ind w:left="120"/>
      </w:pPr>
      <w:r>
        <w:rPr>
          <w:b/>
          <w:bCs/>
          <w:color w:val="2E75B6"/>
        </w:rPr>
        <w:t xml:space="preserve">4.  </w:t>
      </w:r>
      <w:r>
        <w:rPr>
          <w:color w:val="1A1A1A"/>
        </w:rPr>
        <w:t>Transparency as the Strongest Safeguard</w:t>
      </w:r>
    </w:p>
    <w:p w14:paraId="11CD2168" w14:textId="77777777" w:rsidR="003468E6" w:rsidRDefault="00F75EA7">
      <w:pPr>
        <w:pStyle w:val="ListParagraph"/>
        <w:numPr>
          <w:ilvl w:val="0"/>
          <w:numId w:val="2"/>
        </w:numPr>
        <w:spacing w:before="20" w:after="20"/>
      </w:pPr>
      <w:r>
        <w:rPr>
          <w:color w:val="1A1A1A"/>
        </w:rPr>
        <w:t>State has visibility into workpapers, scoring rationale, evidence linkages, QA records throughout</w:t>
      </w:r>
    </w:p>
    <w:p w14:paraId="11CD2169" w14:textId="77777777" w:rsidR="003468E6" w:rsidRDefault="00F75EA7">
      <w:pPr>
        <w:pStyle w:val="ListParagraph"/>
        <w:numPr>
          <w:ilvl w:val="0"/>
          <w:numId w:val="2"/>
        </w:numPr>
        <w:spacing w:before="20" w:after="20"/>
      </w:pPr>
      <w:r>
        <w:rPr>
          <w:color w:val="1A1A1A"/>
        </w:rPr>
        <w:t>If bias were creeping in, it would be visible in documentation before deliverables are finalized</w:t>
      </w:r>
    </w:p>
    <w:p w14:paraId="11CD216A" w14:textId="77777777" w:rsidR="003468E6" w:rsidRDefault="003468E6">
      <w:pPr>
        <w:spacing w:before="3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3468E6" w14:paraId="11CD2172" w14:textId="77777777">
        <w:tblPrEx>
          <w:tblCellMar>
            <w:top w:w="0" w:type="dxa"/>
            <w:bottom w:w="0" w:type="dxa"/>
          </w:tblCellMar>
        </w:tblPrEx>
        <w:tc>
          <w:tcPr>
            <w:tcW w:w="5220" w:type="dxa"/>
            <w:tcBorders>
              <w:top w:val="single" w:sz="1" w:space="0" w:color="CCCCCC"/>
              <w:left w:val="single" w:sz="1" w:space="0" w:color="CCCCCC"/>
              <w:bottom w:val="single" w:sz="1" w:space="0" w:color="CCCCCC"/>
              <w:right w:val="single" w:sz="1" w:space="0" w:color="CCCCCC"/>
            </w:tcBorders>
            <w:shd w:val="clear" w:color="auto" w:fill="E6F3E6"/>
            <w:tcMar>
              <w:top w:w="50" w:type="dxa"/>
              <w:left w:w="100" w:type="dxa"/>
              <w:bottom w:w="50" w:type="dxa"/>
              <w:right w:w="100" w:type="dxa"/>
            </w:tcMar>
          </w:tcPr>
          <w:p w14:paraId="11CD216B" w14:textId="77777777" w:rsidR="003468E6" w:rsidRDefault="00F75EA7">
            <w:pPr>
              <w:spacing w:after="40"/>
            </w:pPr>
            <w:r>
              <w:rPr>
                <w:b/>
                <w:bCs/>
                <w:color w:val="2D7A2D"/>
                <w:sz w:val="17"/>
                <w:szCs w:val="17"/>
              </w:rPr>
              <w:t>✅</w:t>
            </w:r>
            <w:r>
              <w:rPr>
                <w:b/>
                <w:bCs/>
                <w:color w:val="2D7A2D"/>
                <w:sz w:val="17"/>
                <w:szCs w:val="17"/>
              </w:rPr>
              <w:t xml:space="preserve">  SAY THIS</w:t>
            </w:r>
          </w:p>
          <w:p w14:paraId="11CD216C" w14:textId="77777777" w:rsidR="003468E6" w:rsidRDefault="00F75EA7">
            <w:pPr>
              <w:spacing w:after="25"/>
            </w:pPr>
            <w:r>
              <w:rPr>
                <w:color w:val="1A1A1A"/>
                <w:sz w:val="17"/>
                <w:szCs w:val="17"/>
              </w:rPr>
              <w:t>“The scope of this contract is assessment and advisory. We assess, score, identify gaps, and deliver prioritized recommendations. We do not perform the remediation.”</w:t>
            </w:r>
          </w:p>
          <w:p w14:paraId="11CD216D" w14:textId="77777777" w:rsidR="003468E6" w:rsidRDefault="00F75EA7">
            <w:pPr>
              <w:spacing w:after="25"/>
            </w:pPr>
            <w:r>
              <w:rPr>
                <w:color w:val="1A1A1A"/>
                <w:sz w:val="17"/>
                <w:szCs w:val="17"/>
              </w:rPr>
              <w:t>“We’re aware of COMAR 21.05.08 and the OCI considerations. Our structural separation, ESG, FRTA, and transparency exist precisely for this.”</w:t>
            </w:r>
          </w:p>
        </w:tc>
        <w:tc>
          <w:tcPr>
            <w:tcW w:w="5220" w:type="dxa"/>
            <w:tcBorders>
              <w:top w:val="single" w:sz="1" w:space="0" w:color="CCCCCC"/>
              <w:left w:val="single" w:sz="1" w:space="0" w:color="CCCCCC"/>
              <w:bottom w:val="single" w:sz="1" w:space="0" w:color="CCCCCC"/>
              <w:right w:val="single" w:sz="1" w:space="0" w:color="CCCCCC"/>
            </w:tcBorders>
            <w:shd w:val="clear" w:color="auto" w:fill="F8E6E6"/>
            <w:tcMar>
              <w:top w:w="50" w:type="dxa"/>
              <w:left w:w="100" w:type="dxa"/>
              <w:bottom w:w="50" w:type="dxa"/>
              <w:right w:w="100" w:type="dxa"/>
            </w:tcMar>
          </w:tcPr>
          <w:p w14:paraId="11CD216E" w14:textId="77777777" w:rsidR="003468E6" w:rsidRDefault="00F75EA7">
            <w:pPr>
              <w:spacing w:after="40"/>
            </w:pPr>
            <w:r>
              <w:rPr>
                <w:b/>
                <w:bCs/>
                <w:color w:val="B22222"/>
                <w:sz w:val="17"/>
                <w:szCs w:val="17"/>
              </w:rPr>
              <w:t>❌</w:t>
            </w:r>
            <w:r>
              <w:rPr>
                <w:b/>
                <w:bCs/>
                <w:color w:val="B22222"/>
                <w:sz w:val="17"/>
                <w:szCs w:val="17"/>
              </w:rPr>
              <w:t xml:space="preserve">  DON’T SAY THIS</w:t>
            </w:r>
          </w:p>
          <w:p w14:paraId="11CD216F" w14:textId="77777777" w:rsidR="003468E6" w:rsidRDefault="00F75EA7">
            <w:pPr>
              <w:spacing w:after="25"/>
            </w:pPr>
            <w:r>
              <w:rPr>
                <w:color w:val="1A1A1A"/>
                <w:sz w:val="17"/>
                <w:szCs w:val="17"/>
              </w:rPr>
              <w:t>Don’t pretend the OCI tension doesn’t exist — every assessment firm faces this. Acknowledge it.</w:t>
            </w:r>
          </w:p>
          <w:p w14:paraId="11CD2170" w14:textId="77777777" w:rsidR="003468E6" w:rsidRDefault="00F75EA7">
            <w:pPr>
              <w:spacing w:after="25"/>
            </w:pPr>
            <w:r>
              <w:rPr>
                <w:color w:val="1A1A1A"/>
                <w:sz w:val="17"/>
                <w:szCs w:val="17"/>
              </w:rPr>
              <w:t>Don’t blur the line between advisory (in scope) and remediation (not in scope).</w:t>
            </w:r>
          </w:p>
          <w:p w14:paraId="11CD2171" w14:textId="77777777" w:rsidR="003468E6" w:rsidRDefault="00F75EA7">
            <w:pPr>
              <w:spacing w:after="25"/>
            </w:pPr>
            <w:r>
              <w:rPr>
                <w:color w:val="1A1A1A"/>
                <w:sz w:val="17"/>
                <w:szCs w:val="17"/>
              </w:rPr>
              <w:t>Don’t be defensive. A clean answer here is a sign of maturity.</w:t>
            </w:r>
          </w:p>
        </w:tc>
      </w:tr>
    </w:tbl>
    <w:p w14:paraId="11CD2173" w14:textId="77777777" w:rsidR="003468E6" w:rsidRDefault="003468E6">
      <w:pPr>
        <w:spacing w:before="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175"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555555"/>
            <w:tcMar>
              <w:top w:w="50" w:type="dxa"/>
              <w:left w:w="160" w:type="dxa"/>
              <w:bottom w:w="50" w:type="dxa"/>
              <w:right w:w="160" w:type="dxa"/>
            </w:tcMar>
          </w:tcPr>
          <w:p w14:paraId="11CD2174" w14:textId="77777777" w:rsidR="003468E6" w:rsidRDefault="00F75EA7">
            <w:r>
              <w:rPr>
                <w:b/>
                <w:bCs/>
                <w:color w:val="FFFFFF"/>
                <w:sz w:val="18"/>
                <w:szCs w:val="18"/>
              </w:rPr>
              <w:t>LIKELY FOLLOW-UP QUESTIONS</w:t>
            </w:r>
          </w:p>
        </w:tc>
      </w:tr>
    </w:tbl>
    <w:p w14:paraId="11CD2176" w14:textId="77777777" w:rsidR="003468E6" w:rsidRDefault="003468E6">
      <w:pPr>
        <w:spacing w:before="40"/>
      </w:pPr>
    </w:p>
    <w:p w14:paraId="11CD2177" w14:textId="77777777" w:rsidR="003468E6" w:rsidRDefault="00F75EA7">
      <w:pPr>
        <w:pStyle w:val="ListParagraph"/>
        <w:numPr>
          <w:ilvl w:val="0"/>
          <w:numId w:val="2"/>
        </w:numPr>
        <w:spacing w:before="20" w:after="20"/>
      </w:pPr>
      <w:r>
        <w:rPr>
          <w:color w:val="1A1A1A"/>
        </w:rPr>
        <w:t>"Assurit wins remediation work for a previously assessed agency — how is the next assessment unbiased?" → Structural separation + ESG + FRTA</w:t>
      </w:r>
    </w:p>
    <w:p w14:paraId="11CD2178" w14:textId="77777777" w:rsidR="003468E6" w:rsidRDefault="00F75EA7">
      <w:pPr>
        <w:pStyle w:val="ListParagraph"/>
        <w:numPr>
          <w:ilvl w:val="0"/>
          <w:numId w:val="2"/>
        </w:numPr>
        <w:spacing w:before="20" w:after="20"/>
      </w:pPr>
      <w:r>
        <w:rPr>
          <w:color w:val="1A1A1A"/>
        </w:rPr>
        <w:t>"What prevents an assessor from softening a finding for a good potential client?" → ESG-driven scoring + FRTA independent gate</w:t>
      </w:r>
    </w:p>
    <w:p w14:paraId="11CD2179" w14:textId="77777777" w:rsidR="003468E6" w:rsidRDefault="00F75EA7">
      <w:pPr>
        <w:pStyle w:val="ListParagraph"/>
        <w:numPr>
          <w:ilvl w:val="0"/>
          <w:numId w:val="2"/>
        </w:numPr>
        <w:spacing w:before="20" w:after="20"/>
      </w:pPr>
      <w:r>
        <w:rPr>
          <w:color w:val="1A1A1A"/>
        </w:rPr>
        <w:t>"How detailed do remediation recommendations get? Where’s the line?" → Advisory = what to fix + priority. Implementation = how exactly. We stop at advisory.</w:t>
      </w:r>
    </w:p>
    <w:p w14:paraId="11CD217A" w14:textId="77777777" w:rsidR="003468E6" w:rsidRDefault="00F75EA7">
      <w:pPr>
        <w:pStyle w:val="ListParagraph"/>
        <w:numPr>
          <w:ilvl w:val="0"/>
          <w:numId w:val="2"/>
        </w:numPr>
        <w:spacing w:before="20" w:after="20"/>
      </w:pPr>
      <w:r>
        <w:rPr>
          <w:color w:val="1A1A1A"/>
        </w:rPr>
        <w:t>"Competitor files OCI protest?" → CURVEBALL: defense is structural safeguards + Q25 confirmation + State transparency</w:t>
      </w:r>
    </w:p>
    <w:p w14:paraId="11CD217B" w14:textId="77777777" w:rsidR="003468E6" w:rsidRDefault="003468E6">
      <w:pPr>
        <w:spacing w:before="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17D"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1B3A5C"/>
            <w:tcMar>
              <w:top w:w="50" w:type="dxa"/>
              <w:left w:w="160" w:type="dxa"/>
              <w:bottom w:w="50" w:type="dxa"/>
              <w:right w:w="160" w:type="dxa"/>
            </w:tcMar>
          </w:tcPr>
          <w:p w14:paraId="11CD217C" w14:textId="77777777" w:rsidR="003468E6" w:rsidRDefault="00F75EA7">
            <w:r>
              <w:rPr>
                <w:b/>
                <w:bCs/>
                <w:color w:val="FFFFFF"/>
                <w:sz w:val="18"/>
                <w:szCs w:val="18"/>
              </w:rPr>
              <w:t>GOALS FOR THIS QUESTION</w:t>
            </w:r>
          </w:p>
        </w:tc>
      </w:tr>
    </w:tbl>
    <w:p w14:paraId="11CD217E" w14:textId="77777777" w:rsidR="003468E6" w:rsidRDefault="003468E6">
      <w:pPr>
        <w:spacing w:before="40"/>
      </w:pPr>
    </w:p>
    <w:p w14:paraId="11CD217F" w14:textId="77777777" w:rsidR="003468E6" w:rsidRDefault="00F75EA7">
      <w:pPr>
        <w:pStyle w:val="ListParagraph"/>
        <w:numPr>
          <w:ilvl w:val="0"/>
          <w:numId w:val="2"/>
        </w:numPr>
        <w:spacing w:before="20" w:after="20"/>
      </w:pPr>
      <w:r>
        <w:rPr>
          <w:color w:val="1A1A1A"/>
        </w:rPr>
        <w:lastRenderedPageBreak/>
        <w:t>Show separation is structural, not aspirational — roles, reporting lines, process gates</w:t>
      </w:r>
    </w:p>
    <w:p w14:paraId="11CD2180" w14:textId="77777777" w:rsidR="003468E6" w:rsidRDefault="00F75EA7">
      <w:pPr>
        <w:pStyle w:val="ListParagraph"/>
        <w:numPr>
          <w:ilvl w:val="0"/>
          <w:numId w:val="2"/>
        </w:numPr>
        <w:spacing w:before="20" w:after="20"/>
      </w:pPr>
      <w:r>
        <w:rPr>
          <w:color w:val="1A1A1A"/>
        </w:rPr>
        <w:t>Draw the scope boundary clearly: assessment + advisory (in scope) vs remediation (not in scope)</w:t>
      </w:r>
    </w:p>
    <w:p w14:paraId="11CD2181" w14:textId="77777777" w:rsidR="003468E6" w:rsidRDefault="00F75EA7">
      <w:pPr>
        <w:pStyle w:val="ListParagraph"/>
        <w:numPr>
          <w:ilvl w:val="0"/>
          <w:numId w:val="2"/>
        </w:numPr>
        <w:spacing w:before="20" w:after="20"/>
      </w:pPr>
      <w:r>
        <w:rPr>
          <w:color w:val="1A1A1A"/>
        </w:rPr>
        <w:t>Acknowledge the tension without being defensive — that’s what maturity looks like</w:t>
      </w:r>
    </w:p>
    <w:p w14:paraId="11CD2182" w14:textId="77777777" w:rsidR="003468E6" w:rsidRDefault="00F75EA7">
      <w:pPr>
        <w:pStyle w:val="ListParagraph"/>
        <w:numPr>
          <w:ilvl w:val="0"/>
          <w:numId w:val="2"/>
        </w:numPr>
        <w:spacing w:before="20" w:after="20"/>
      </w:pPr>
      <w:r>
        <w:rPr>
          <w:color w:val="1A1A1A"/>
        </w:rPr>
        <w:t>Keep it concise — this question has a clean answer if you have the right structure</w:t>
      </w:r>
    </w:p>
    <w:p w14:paraId="11CD2183" w14:textId="77777777" w:rsidR="003468E6" w:rsidRDefault="00F75EA7">
      <w:r>
        <w:br w:type="page"/>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187"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1B3A5C"/>
            <w:tcMar>
              <w:top w:w="120" w:type="dxa"/>
              <w:left w:w="200" w:type="dxa"/>
              <w:bottom w:w="120" w:type="dxa"/>
              <w:right w:w="200" w:type="dxa"/>
            </w:tcMar>
          </w:tcPr>
          <w:p w14:paraId="11CD2184" w14:textId="77777777" w:rsidR="003468E6" w:rsidRDefault="00F75EA7">
            <w:pPr>
              <w:spacing w:after="30"/>
            </w:pPr>
            <w:r>
              <w:rPr>
                <w:b/>
                <w:bCs/>
                <w:color w:val="FFFFFF"/>
                <w:sz w:val="26"/>
                <w:szCs w:val="26"/>
              </w:rPr>
              <w:lastRenderedPageBreak/>
              <w:t>QUESTION 7</w:t>
            </w:r>
          </w:p>
          <w:p w14:paraId="11CD2185" w14:textId="77777777" w:rsidR="003468E6" w:rsidRDefault="00F75EA7">
            <w:pPr>
              <w:spacing w:after="40"/>
            </w:pPr>
            <w:r>
              <w:rPr>
                <w:color w:val="A8C8E8"/>
                <w:sz w:val="22"/>
                <w:szCs w:val="22"/>
              </w:rPr>
              <w:t>Program Management &amp; Agency Coordination</w:t>
            </w:r>
          </w:p>
          <w:p w14:paraId="11CD2186" w14:textId="77777777" w:rsidR="003468E6" w:rsidRDefault="00F75EA7">
            <w:r>
              <w:rPr>
                <w:i/>
                <w:iCs/>
                <w:color w:val="D0E0F0"/>
                <w:sz w:val="17"/>
                <w:szCs w:val="17"/>
              </w:rPr>
              <w:t>How do you manage scheduling, coordination, and escalation across ~90 agency assessments, including agencies that are unresponsive or resistant?</w:t>
            </w:r>
          </w:p>
        </w:tc>
      </w:tr>
    </w:tbl>
    <w:p w14:paraId="11CD2188" w14:textId="77777777" w:rsidR="003468E6" w:rsidRDefault="003468E6">
      <w:pPr>
        <w:spacing w:before="10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18A"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2E75B6"/>
            <w:tcMar>
              <w:top w:w="50" w:type="dxa"/>
              <w:left w:w="160" w:type="dxa"/>
              <w:bottom w:w="50" w:type="dxa"/>
              <w:right w:w="160" w:type="dxa"/>
            </w:tcMar>
          </w:tcPr>
          <w:p w14:paraId="11CD2189" w14:textId="77777777" w:rsidR="003468E6" w:rsidRDefault="00F75EA7">
            <w:r>
              <w:rPr>
                <w:b/>
                <w:bCs/>
                <w:color w:val="FFFFFF"/>
                <w:sz w:val="18"/>
                <w:szCs w:val="18"/>
              </w:rPr>
              <w:t>WHAT THEY’RE REALLY ASKING</w:t>
            </w:r>
          </w:p>
        </w:tc>
      </w:tr>
    </w:tbl>
    <w:p w14:paraId="11CD218B" w14:textId="77777777" w:rsidR="003468E6" w:rsidRDefault="003468E6">
      <w:pPr>
        <w:spacing w:before="40"/>
      </w:pPr>
    </w:p>
    <w:p w14:paraId="11CD218C" w14:textId="77777777" w:rsidR="003468E6" w:rsidRDefault="00F75EA7">
      <w:pPr>
        <w:shd w:val="clear" w:color="auto" w:fill="E8F0F8"/>
        <w:spacing w:after="60"/>
        <w:ind w:left="120" w:right="120"/>
      </w:pPr>
      <w:r>
        <w:rPr>
          <w:i/>
          <w:iCs/>
          <w:color w:val="1B3A5C"/>
        </w:rPr>
        <w:t>This is the “can you herd cats” question. The biggest risk isn’t methodology — it’s agency cooperation. Some will be enthusiastic, some will drag feet, some will actively resist. Three threads: scheduling, escalation, and uncooperative agencies.</w:t>
      </w:r>
    </w:p>
    <w:p w14:paraId="11CD218D" w14:textId="77777777" w:rsidR="003468E6" w:rsidRDefault="003468E6">
      <w:pPr>
        <w:spacing w:before="6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18F"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2E75B6"/>
            <w:tcMar>
              <w:top w:w="50" w:type="dxa"/>
              <w:left w:w="160" w:type="dxa"/>
              <w:bottom w:w="50" w:type="dxa"/>
              <w:right w:w="160" w:type="dxa"/>
            </w:tcMar>
          </w:tcPr>
          <w:p w14:paraId="11CD218E" w14:textId="77777777" w:rsidR="003468E6" w:rsidRDefault="00F75EA7">
            <w:r>
              <w:rPr>
                <w:b/>
                <w:bCs/>
                <w:color w:val="FFFFFF"/>
                <w:sz w:val="18"/>
                <w:szCs w:val="18"/>
              </w:rPr>
              <w:t>KEY TALKING POINTS — HIT ALL OF THESE</w:t>
            </w:r>
          </w:p>
        </w:tc>
      </w:tr>
    </w:tbl>
    <w:p w14:paraId="11CD2190" w14:textId="77777777" w:rsidR="003468E6" w:rsidRDefault="003468E6">
      <w:pPr>
        <w:spacing w:before="40"/>
      </w:pPr>
    </w:p>
    <w:p w14:paraId="11CD2191" w14:textId="77777777" w:rsidR="003468E6" w:rsidRDefault="00F75EA7">
      <w:pPr>
        <w:spacing w:before="50" w:after="30"/>
        <w:ind w:left="120"/>
      </w:pPr>
      <w:r>
        <w:rPr>
          <w:b/>
          <w:bCs/>
          <w:color w:val="2E75B6"/>
        </w:rPr>
        <w:t xml:space="preserve">1.  </w:t>
      </w:r>
      <w:r>
        <w:rPr>
          <w:color w:val="1A1A1A"/>
        </w:rPr>
        <w:t>Program Management Infrastructure</w:t>
      </w:r>
    </w:p>
    <w:p w14:paraId="11CD2192" w14:textId="77777777" w:rsidR="003468E6" w:rsidRDefault="00F75EA7">
      <w:pPr>
        <w:pStyle w:val="ListParagraph"/>
        <w:numPr>
          <w:ilvl w:val="0"/>
          <w:numId w:val="2"/>
        </w:numPr>
        <w:spacing w:before="20" w:after="20"/>
      </w:pPr>
      <w:r>
        <w:rPr>
          <w:color w:val="1A1A1A"/>
        </w:rPr>
        <w:t>Manage as a portfolio, not individual engagements. PMO tracks everything across all active assessments.</w:t>
      </w:r>
    </w:p>
    <w:p w14:paraId="11CD2193" w14:textId="77777777" w:rsidR="003468E6" w:rsidRDefault="00F75EA7">
      <w:pPr>
        <w:pStyle w:val="ListParagraph"/>
        <w:numPr>
          <w:ilvl w:val="0"/>
          <w:numId w:val="2"/>
        </w:numPr>
        <w:spacing w:before="20" w:after="20"/>
      </w:pPr>
      <w:r>
        <w:rPr>
          <w:color w:val="1A1A1A"/>
        </w:rPr>
        <w:t>DoIT controls scheduling via Work Orders (Q4/Q38). No master schedule at award.</w:t>
      </w:r>
    </w:p>
    <w:p w14:paraId="11CD2194" w14:textId="77777777" w:rsidR="003468E6" w:rsidRDefault="00F75EA7">
      <w:pPr>
        <w:pStyle w:val="ListParagraph"/>
        <w:numPr>
          <w:ilvl w:val="0"/>
          <w:numId w:val="2"/>
        </w:numPr>
        <w:spacing w:before="20" w:after="20"/>
      </w:pPr>
      <w:r>
        <w:rPr>
          <w:color w:val="1A1A1A"/>
        </w:rPr>
        <w:t>6–10 concurrent assessments. POD model designed for parallel execution.</w:t>
      </w:r>
    </w:p>
    <w:p w14:paraId="11CD2195" w14:textId="77777777" w:rsidR="003468E6" w:rsidRDefault="003468E6">
      <w:pPr>
        <w:spacing w:before="30"/>
      </w:pPr>
    </w:p>
    <w:p w14:paraId="11CD2196" w14:textId="77777777" w:rsidR="003468E6" w:rsidRDefault="00F75EA7">
      <w:pPr>
        <w:spacing w:before="50" w:after="30"/>
        <w:ind w:left="120"/>
      </w:pPr>
      <w:r>
        <w:rPr>
          <w:b/>
          <w:bCs/>
          <w:color w:val="2E75B6"/>
        </w:rPr>
        <w:t xml:space="preserve">2.  </w:t>
      </w:r>
      <w:r>
        <w:rPr>
          <w:color w:val="1A1A1A"/>
        </w:rPr>
        <w:t>Work Order Intake &amp; Mobilization</w:t>
      </w:r>
    </w:p>
    <w:p w14:paraId="11CD2197" w14:textId="77777777" w:rsidR="003468E6" w:rsidRDefault="00F75EA7">
      <w:pPr>
        <w:pStyle w:val="ListParagraph"/>
        <w:numPr>
          <w:ilvl w:val="0"/>
          <w:numId w:val="2"/>
        </w:numPr>
        <w:spacing w:before="20" w:after="20"/>
      </w:pPr>
      <w:r>
        <w:rPr>
          <w:color w:val="1A1A1A"/>
        </w:rPr>
        <w:t>Work Order → POD assignment → agency outreach → kickoff scheduling → document request</w:t>
      </w:r>
    </w:p>
    <w:p w14:paraId="11CD2198" w14:textId="77777777" w:rsidR="003468E6" w:rsidRDefault="00F75EA7">
      <w:pPr>
        <w:pStyle w:val="ListParagraph"/>
        <w:numPr>
          <w:ilvl w:val="0"/>
          <w:numId w:val="2"/>
        </w:numPr>
        <w:spacing w:before="20" w:after="20"/>
      </w:pPr>
      <w:r>
        <w:rPr>
          <w:color w:val="1A1A1A"/>
        </w:rPr>
        <w:t>Repeatable intake process, not a scramble. Centralized planning dashboard prevents bottlenecks.</w:t>
      </w:r>
    </w:p>
    <w:p w14:paraId="11CD2199" w14:textId="77777777" w:rsidR="003468E6" w:rsidRDefault="003468E6">
      <w:pPr>
        <w:spacing w:before="30"/>
      </w:pPr>
    </w:p>
    <w:p w14:paraId="11CD219A" w14:textId="77777777" w:rsidR="003468E6" w:rsidRDefault="00F75EA7">
      <w:pPr>
        <w:spacing w:before="50" w:after="30"/>
        <w:ind w:left="120"/>
      </w:pPr>
      <w:r>
        <w:rPr>
          <w:b/>
          <w:bCs/>
          <w:color w:val="2E75B6"/>
        </w:rPr>
        <w:t xml:space="preserve">3.  </w:t>
      </w:r>
      <w:r>
        <w:rPr>
          <w:color w:val="1A1A1A"/>
        </w:rPr>
        <w:t>Tiered Escalation Framework</w:t>
      </w:r>
    </w:p>
    <w:p w14:paraId="11CD219B" w14:textId="77777777" w:rsidR="003468E6" w:rsidRDefault="00F75EA7">
      <w:pPr>
        <w:pStyle w:val="ListParagraph"/>
        <w:numPr>
          <w:ilvl w:val="0"/>
          <w:numId w:val="2"/>
        </w:numPr>
        <w:spacing w:before="20" w:after="20"/>
      </w:pPr>
      <w:r>
        <w:rPr>
          <w:color w:val="1A1A1A"/>
        </w:rPr>
        <w:t>Tier 1: POD Lead direct outreach. 5 business days no response → escalation.</w:t>
      </w:r>
    </w:p>
    <w:p w14:paraId="11CD219C" w14:textId="77777777" w:rsidR="003468E6" w:rsidRDefault="00F75EA7">
      <w:pPr>
        <w:pStyle w:val="ListParagraph"/>
        <w:numPr>
          <w:ilvl w:val="0"/>
          <w:numId w:val="2"/>
        </w:numPr>
        <w:spacing w:before="20" w:after="20"/>
      </w:pPr>
      <w:r>
        <w:rPr>
          <w:color w:val="1A1A1A"/>
        </w:rPr>
        <w:t>Tier 2: PM engages agency leadership and ISO directly. Formal delay documentation begins.</w:t>
      </w:r>
    </w:p>
    <w:p w14:paraId="11CD219D" w14:textId="77777777" w:rsidR="003468E6" w:rsidRDefault="00F75EA7">
      <w:pPr>
        <w:pStyle w:val="ListParagraph"/>
        <w:numPr>
          <w:ilvl w:val="0"/>
          <w:numId w:val="2"/>
        </w:numPr>
        <w:spacing w:before="20" w:after="20"/>
      </w:pPr>
      <w:r>
        <w:rPr>
          <w:color w:val="1A1A1A"/>
        </w:rPr>
        <w:t>Tier 3: ISO escalates within the agency (Q36). State’s mechanism; we trigger it.</w:t>
      </w:r>
    </w:p>
    <w:p w14:paraId="11CD219E" w14:textId="77777777" w:rsidR="003468E6" w:rsidRDefault="00F75EA7">
      <w:pPr>
        <w:pStyle w:val="ListParagraph"/>
        <w:numPr>
          <w:ilvl w:val="0"/>
          <w:numId w:val="2"/>
        </w:numPr>
        <w:spacing w:before="20" w:after="20"/>
      </w:pPr>
      <w:r>
        <w:rPr>
          <w:color w:val="1A1A1A"/>
        </w:rPr>
        <w:t>Tier 4: Formal notification to Contract Monitor. SLO exclusion process triggered.</w:t>
      </w:r>
    </w:p>
    <w:p w14:paraId="11CD219F" w14:textId="77777777" w:rsidR="003468E6" w:rsidRDefault="003468E6">
      <w:pPr>
        <w:spacing w:before="30"/>
      </w:pPr>
    </w:p>
    <w:p w14:paraId="11CD21A0" w14:textId="77777777" w:rsidR="003468E6" w:rsidRDefault="00F75EA7">
      <w:pPr>
        <w:spacing w:before="50" w:after="30"/>
        <w:ind w:left="120"/>
      </w:pPr>
      <w:r>
        <w:rPr>
          <w:b/>
          <w:bCs/>
          <w:color w:val="2E75B6"/>
        </w:rPr>
        <w:t xml:space="preserve">4.  </w:t>
      </w:r>
      <w:r>
        <w:rPr>
          <w:color w:val="1A1A1A"/>
        </w:rPr>
        <w:t>Unresponsive vs. Resistant Agencies</w:t>
      </w:r>
    </w:p>
    <w:p w14:paraId="11CD21A1" w14:textId="77777777" w:rsidR="003468E6" w:rsidRDefault="00F75EA7">
      <w:pPr>
        <w:pStyle w:val="ListParagraph"/>
        <w:numPr>
          <w:ilvl w:val="0"/>
          <w:numId w:val="2"/>
        </w:numPr>
        <w:spacing w:before="20" w:after="20"/>
      </w:pPr>
      <w:r>
        <w:rPr>
          <w:color w:val="1A1A1A"/>
        </w:rPr>
        <w:t>Unresponsive: defined outreach cadence from day one. Involve ISO → document → notify Contract Monitor.</w:t>
      </w:r>
    </w:p>
    <w:p w14:paraId="11CD21A2" w14:textId="77777777" w:rsidR="003468E6" w:rsidRDefault="00F75EA7">
      <w:pPr>
        <w:pStyle w:val="ListParagraph"/>
        <w:numPr>
          <w:ilvl w:val="0"/>
          <w:numId w:val="2"/>
        </w:numPr>
        <w:spacing w:before="20" w:after="20"/>
      </w:pPr>
      <w:r>
        <w:rPr>
          <w:color w:val="1A1A1A"/>
        </w:rPr>
        <w:t>Resistant: lead with value proposition (understand posture, prioritize budget). If buy-in fails, DoIT has authority.</w:t>
      </w:r>
    </w:p>
    <w:p w14:paraId="11CD21A3" w14:textId="77777777" w:rsidR="003468E6" w:rsidRDefault="00F75EA7">
      <w:pPr>
        <w:pStyle w:val="ListParagraph"/>
        <w:numPr>
          <w:ilvl w:val="0"/>
          <w:numId w:val="2"/>
        </w:numPr>
        <w:spacing w:before="20" w:after="20"/>
      </w:pPr>
      <w:r>
        <w:rPr>
          <w:color w:val="1A1A1A"/>
        </w:rPr>
        <w:t>“We’d rather get buy-in than mandate cooperation.”</w:t>
      </w:r>
    </w:p>
    <w:p w14:paraId="11CD21A4" w14:textId="77777777" w:rsidR="003468E6" w:rsidRDefault="003468E6">
      <w:pPr>
        <w:spacing w:before="30"/>
      </w:pPr>
    </w:p>
    <w:p w14:paraId="11CD21A5" w14:textId="77777777" w:rsidR="003468E6" w:rsidRDefault="00F75EA7">
      <w:pPr>
        <w:spacing w:before="50" w:after="30"/>
        <w:ind w:left="120"/>
      </w:pPr>
      <w:r>
        <w:rPr>
          <w:b/>
          <w:bCs/>
          <w:color w:val="2E75B6"/>
        </w:rPr>
        <w:t xml:space="preserve">5.  </w:t>
      </w:r>
      <w:r>
        <w:rPr>
          <w:color w:val="1A1A1A"/>
        </w:rPr>
        <w:t>SLO Protection &amp; Transparency</w:t>
      </w:r>
    </w:p>
    <w:p w14:paraId="11CD21A6" w14:textId="77777777" w:rsidR="003468E6" w:rsidRDefault="00F75EA7">
      <w:pPr>
        <w:pStyle w:val="ListParagraph"/>
        <w:numPr>
          <w:ilvl w:val="0"/>
          <w:numId w:val="2"/>
        </w:numPr>
        <w:spacing w:before="20" w:after="20"/>
      </w:pPr>
      <w:r>
        <w:rPr>
          <w:color w:val="1A1A1A"/>
        </w:rPr>
        <w:t>SLOs not assessed against Assurit for State-caused delays (Q36/Q160)</w:t>
      </w:r>
    </w:p>
    <w:p w14:paraId="11CD21A7" w14:textId="77777777" w:rsidR="003468E6" w:rsidRDefault="00F75EA7">
      <w:pPr>
        <w:pStyle w:val="ListParagraph"/>
        <w:numPr>
          <w:ilvl w:val="0"/>
          <w:numId w:val="2"/>
        </w:numPr>
        <w:spacing w:before="20" w:after="20"/>
      </w:pPr>
      <w:r>
        <w:rPr>
          <w:color w:val="1A1A1A"/>
        </w:rPr>
        <w:t>Every delay documented with date stamps, outreach records, escalation history</w:t>
      </w:r>
    </w:p>
    <w:p w14:paraId="11CD21A8" w14:textId="77777777" w:rsidR="003468E6" w:rsidRDefault="00F75EA7">
      <w:pPr>
        <w:pStyle w:val="ListParagraph"/>
        <w:numPr>
          <w:ilvl w:val="0"/>
          <w:numId w:val="2"/>
        </w:numPr>
        <w:spacing w:before="20" w:after="20"/>
      </w:pPr>
      <w:r>
        <w:rPr>
          <w:color w:val="1A1A1A"/>
        </w:rPr>
        <w:t>Full program visibility to DoIT: completion rates, engagement health, early warning indicators</w:t>
      </w:r>
    </w:p>
    <w:p w14:paraId="11CD21A9" w14:textId="77777777" w:rsidR="003468E6" w:rsidRDefault="003468E6">
      <w:pPr>
        <w:spacing w:before="3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3468E6" w14:paraId="11CD21B2" w14:textId="77777777">
        <w:tblPrEx>
          <w:tblCellMar>
            <w:top w:w="0" w:type="dxa"/>
            <w:bottom w:w="0" w:type="dxa"/>
          </w:tblCellMar>
        </w:tblPrEx>
        <w:tc>
          <w:tcPr>
            <w:tcW w:w="5220" w:type="dxa"/>
            <w:tcBorders>
              <w:top w:val="single" w:sz="1" w:space="0" w:color="CCCCCC"/>
              <w:left w:val="single" w:sz="1" w:space="0" w:color="CCCCCC"/>
              <w:bottom w:val="single" w:sz="1" w:space="0" w:color="CCCCCC"/>
              <w:right w:val="single" w:sz="1" w:space="0" w:color="CCCCCC"/>
            </w:tcBorders>
            <w:shd w:val="clear" w:color="auto" w:fill="E6F3E6"/>
            <w:tcMar>
              <w:top w:w="50" w:type="dxa"/>
              <w:left w:w="100" w:type="dxa"/>
              <w:bottom w:w="50" w:type="dxa"/>
              <w:right w:w="100" w:type="dxa"/>
            </w:tcMar>
          </w:tcPr>
          <w:p w14:paraId="11CD21AA" w14:textId="77777777" w:rsidR="003468E6" w:rsidRDefault="00F75EA7">
            <w:pPr>
              <w:spacing w:after="40"/>
            </w:pPr>
            <w:r>
              <w:rPr>
                <w:b/>
                <w:bCs/>
                <w:color w:val="2D7A2D"/>
                <w:sz w:val="17"/>
                <w:szCs w:val="17"/>
              </w:rPr>
              <w:t>✅</w:t>
            </w:r>
            <w:r>
              <w:rPr>
                <w:b/>
                <w:bCs/>
                <w:color w:val="2D7A2D"/>
                <w:sz w:val="17"/>
                <w:szCs w:val="17"/>
              </w:rPr>
              <w:t xml:space="preserve">  SAY THIS</w:t>
            </w:r>
          </w:p>
          <w:p w14:paraId="11CD21AB" w14:textId="77777777" w:rsidR="003468E6" w:rsidRDefault="00F75EA7">
            <w:pPr>
              <w:spacing w:after="25"/>
            </w:pPr>
            <w:r>
              <w:rPr>
                <w:color w:val="1A1A1A"/>
                <w:sz w:val="17"/>
                <w:szCs w:val="17"/>
              </w:rPr>
              <w:t>“We don’t wait for agencies to come to us. Our outreach cadence is defined from day one.”</w:t>
            </w:r>
          </w:p>
          <w:p w14:paraId="11CD21AC" w14:textId="77777777" w:rsidR="003468E6" w:rsidRDefault="00F75EA7">
            <w:pPr>
              <w:spacing w:after="25"/>
            </w:pPr>
            <w:r>
              <w:rPr>
                <w:color w:val="1A1A1A"/>
                <w:sz w:val="17"/>
                <w:szCs w:val="17"/>
              </w:rPr>
              <w:t>“We manage this as a program, not a series of individual engagements.”</w:t>
            </w:r>
          </w:p>
          <w:p w14:paraId="11CD21AD" w14:textId="77777777" w:rsidR="003468E6" w:rsidRDefault="00F75EA7">
            <w:pPr>
              <w:spacing w:after="25"/>
            </w:pPr>
            <w:r>
              <w:rPr>
                <w:color w:val="1A1A1A"/>
                <w:sz w:val="17"/>
                <w:szCs w:val="17"/>
              </w:rPr>
              <w:t>“We’d rather get buy-in than compliance.”</w:t>
            </w:r>
          </w:p>
        </w:tc>
        <w:tc>
          <w:tcPr>
            <w:tcW w:w="5220" w:type="dxa"/>
            <w:tcBorders>
              <w:top w:val="single" w:sz="1" w:space="0" w:color="CCCCCC"/>
              <w:left w:val="single" w:sz="1" w:space="0" w:color="CCCCCC"/>
              <w:bottom w:val="single" w:sz="1" w:space="0" w:color="CCCCCC"/>
              <w:right w:val="single" w:sz="1" w:space="0" w:color="CCCCCC"/>
            </w:tcBorders>
            <w:shd w:val="clear" w:color="auto" w:fill="F8E6E6"/>
            <w:tcMar>
              <w:top w:w="50" w:type="dxa"/>
              <w:left w:w="100" w:type="dxa"/>
              <w:bottom w:w="50" w:type="dxa"/>
              <w:right w:w="100" w:type="dxa"/>
            </w:tcMar>
          </w:tcPr>
          <w:p w14:paraId="11CD21AE" w14:textId="77777777" w:rsidR="003468E6" w:rsidRDefault="00F75EA7">
            <w:pPr>
              <w:spacing w:after="40"/>
            </w:pPr>
            <w:r>
              <w:rPr>
                <w:b/>
                <w:bCs/>
                <w:color w:val="B22222"/>
                <w:sz w:val="17"/>
                <w:szCs w:val="17"/>
              </w:rPr>
              <w:t>❌</w:t>
            </w:r>
            <w:r>
              <w:rPr>
                <w:b/>
                <w:bCs/>
                <w:color w:val="B22222"/>
                <w:sz w:val="17"/>
                <w:szCs w:val="17"/>
              </w:rPr>
              <w:t xml:space="preserve">  DON’T SAY THIS</w:t>
            </w:r>
          </w:p>
          <w:p w14:paraId="11CD21AF" w14:textId="77777777" w:rsidR="003468E6" w:rsidRDefault="00F75EA7">
            <w:pPr>
              <w:spacing w:after="25"/>
            </w:pPr>
            <w:r>
              <w:rPr>
                <w:color w:val="1A1A1A"/>
                <w:sz w:val="17"/>
                <w:szCs w:val="17"/>
              </w:rPr>
              <w:t>Don’t say “we escalate” without showing the tiers and triggers.</w:t>
            </w:r>
          </w:p>
          <w:p w14:paraId="11CD21B0" w14:textId="77777777" w:rsidR="003468E6" w:rsidRDefault="00F75EA7">
            <w:pPr>
              <w:spacing w:after="25"/>
            </w:pPr>
            <w:r>
              <w:rPr>
                <w:color w:val="1A1A1A"/>
                <w:sz w:val="17"/>
                <w:szCs w:val="17"/>
              </w:rPr>
              <w:t>Don’t imply you control scheduling — DoIT issues Work Orders.</w:t>
            </w:r>
          </w:p>
          <w:p w14:paraId="11CD21B1" w14:textId="77777777" w:rsidR="003468E6" w:rsidRDefault="00F75EA7">
            <w:pPr>
              <w:spacing w:after="25"/>
            </w:pPr>
            <w:r>
              <w:rPr>
                <w:color w:val="1A1A1A"/>
                <w:sz w:val="17"/>
                <w:szCs w:val="17"/>
              </w:rPr>
              <w:t>Don’t present agency resistance as hypothetical — show you’ve dealt with it.</w:t>
            </w:r>
          </w:p>
        </w:tc>
      </w:tr>
    </w:tbl>
    <w:p w14:paraId="11CD21B3" w14:textId="77777777" w:rsidR="003468E6" w:rsidRDefault="003468E6">
      <w:pPr>
        <w:spacing w:before="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1B5"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555555"/>
            <w:tcMar>
              <w:top w:w="50" w:type="dxa"/>
              <w:left w:w="160" w:type="dxa"/>
              <w:bottom w:w="50" w:type="dxa"/>
              <w:right w:w="160" w:type="dxa"/>
            </w:tcMar>
          </w:tcPr>
          <w:p w14:paraId="11CD21B4" w14:textId="77777777" w:rsidR="003468E6" w:rsidRDefault="00F75EA7">
            <w:r>
              <w:rPr>
                <w:b/>
                <w:bCs/>
                <w:color w:val="FFFFFF"/>
                <w:sz w:val="18"/>
                <w:szCs w:val="18"/>
              </w:rPr>
              <w:t>LIKELY FOLLOW-UP QUESTIONS</w:t>
            </w:r>
          </w:p>
        </w:tc>
      </w:tr>
    </w:tbl>
    <w:p w14:paraId="11CD21B6" w14:textId="77777777" w:rsidR="003468E6" w:rsidRDefault="003468E6">
      <w:pPr>
        <w:spacing w:before="40"/>
      </w:pPr>
    </w:p>
    <w:p w14:paraId="11CD21B7" w14:textId="77777777" w:rsidR="003468E6" w:rsidRDefault="00F75EA7">
      <w:pPr>
        <w:pStyle w:val="ListParagraph"/>
        <w:numPr>
          <w:ilvl w:val="0"/>
          <w:numId w:val="2"/>
        </w:numPr>
        <w:spacing w:before="20" w:after="20"/>
      </w:pPr>
      <w:r>
        <w:rPr>
          <w:color w:val="1A1A1A"/>
        </w:rPr>
        <w:t>"Three Work Orders same week, eight assessments active?" → PMO resource allocation + surge capacity</w:t>
      </w:r>
    </w:p>
    <w:p w14:paraId="11CD21B8" w14:textId="77777777" w:rsidR="003468E6" w:rsidRDefault="00F75EA7">
      <w:pPr>
        <w:pStyle w:val="ListParagraph"/>
        <w:numPr>
          <w:ilvl w:val="0"/>
          <w:numId w:val="2"/>
        </w:numPr>
        <w:spacing w:before="20" w:after="20"/>
      </w:pPr>
      <w:r>
        <w:rPr>
          <w:color w:val="1A1A1A"/>
        </w:rPr>
        <w:t>"Agency CISO says assessment isn’t necessary?" → Value proposition first; ISO/DoIT authority second</w:t>
      </w:r>
    </w:p>
    <w:p w14:paraId="11CD21B9" w14:textId="77777777" w:rsidR="003468E6" w:rsidRDefault="00F75EA7">
      <w:pPr>
        <w:pStyle w:val="ListParagraph"/>
        <w:numPr>
          <w:ilvl w:val="0"/>
          <w:numId w:val="2"/>
        </w:numPr>
        <w:spacing w:before="20" w:after="20"/>
      </w:pPr>
      <w:r>
        <w:rPr>
          <w:color w:val="1A1A1A"/>
        </w:rPr>
        <w:t>"What does the program status dashboard show at month 14?" → Portfolio progress, resource utilization, agency engagement health</w:t>
      </w:r>
    </w:p>
    <w:p w14:paraId="11CD21BA" w14:textId="77777777" w:rsidR="003468E6" w:rsidRDefault="00F75EA7">
      <w:pPr>
        <w:pStyle w:val="ListParagraph"/>
        <w:numPr>
          <w:ilvl w:val="0"/>
          <w:numId w:val="2"/>
        </w:numPr>
        <w:spacing w:before="20" w:after="20"/>
      </w:pPr>
      <w:r>
        <w:rPr>
          <w:color w:val="1A1A1A"/>
        </w:rPr>
        <w:t>"20 agencies compressed into Q4?" → CURVEBALL: surge PODs + process efficiency + honest conversation with DoIT</w:t>
      </w:r>
    </w:p>
    <w:p w14:paraId="11CD21BB" w14:textId="77777777" w:rsidR="003468E6" w:rsidRDefault="003468E6">
      <w:pPr>
        <w:spacing w:before="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1BD"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1B3A5C"/>
            <w:tcMar>
              <w:top w:w="50" w:type="dxa"/>
              <w:left w:w="160" w:type="dxa"/>
              <w:bottom w:w="50" w:type="dxa"/>
              <w:right w:w="160" w:type="dxa"/>
            </w:tcMar>
          </w:tcPr>
          <w:p w14:paraId="11CD21BC" w14:textId="77777777" w:rsidR="003468E6" w:rsidRDefault="00F75EA7">
            <w:r>
              <w:rPr>
                <w:b/>
                <w:bCs/>
                <w:color w:val="FFFFFF"/>
                <w:sz w:val="18"/>
                <w:szCs w:val="18"/>
              </w:rPr>
              <w:lastRenderedPageBreak/>
              <w:t>GOALS FOR THIS QUESTION</w:t>
            </w:r>
          </w:p>
        </w:tc>
      </w:tr>
    </w:tbl>
    <w:p w14:paraId="11CD21BE" w14:textId="77777777" w:rsidR="003468E6" w:rsidRDefault="003468E6">
      <w:pPr>
        <w:spacing w:before="40"/>
      </w:pPr>
    </w:p>
    <w:p w14:paraId="11CD21BF" w14:textId="77777777" w:rsidR="003468E6" w:rsidRDefault="00F75EA7">
      <w:pPr>
        <w:pStyle w:val="ListParagraph"/>
        <w:numPr>
          <w:ilvl w:val="0"/>
          <w:numId w:val="2"/>
        </w:numPr>
        <w:spacing w:before="20" w:after="20"/>
      </w:pPr>
      <w:r>
        <w:rPr>
          <w:color w:val="1A1A1A"/>
        </w:rPr>
        <w:t>Show program management maturity, not just assessment expertise</w:t>
      </w:r>
    </w:p>
    <w:p w14:paraId="11CD21C0" w14:textId="77777777" w:rsidR="003468E6" w:rsidRDefault="00F75EA7">
      <w:pPr>
        <w:pStyle w:val="ListParagraph"/>
        <w:numPr>
          <w:ilvl w:val="0"/>
          <w:numId w:val="2"/>
        </w:numPr>
        <w:spacing w:before="20" w:after="20"/>
      </w:pPr>
      <w:r>
        <w:rPr>
          <w:color w:val="1A1A1A"/>
        </w:rPr>
        <w:t>Demonstrate you’ve thought about the hard cases — the easy agencies don’t keep the panel up at night</w:t>
      </w:r>
    </w:p>
    <w:p w14:paraId="11CD21C1" w14:textId="77777777" w:rsidR="003468E6" w:rsidRDefault="00F75EA7">
      <w:pPr>
        <w:pStyle w:val="ListParagraph"/>
        <w:numPr>
          <w:ilvl w:val="0"/>
          <w:numId w:val="2"/>
        </w:numPr>
        <w:spacing w:before="20" w:after="20"/>
      </w:pPr>
      <w:r>
        <w:rPr>
          <w:color w:val="1A1A1A"/>
        </w:rPr>
        <w:t>Use Q&amp;A references naturally (SLO exclusions, ISO escalation) — shows you’ve done your homework</w:t>
      </w:r>
    </w:p>
    <w:p w14:paraId="11CD21C2" w14:textId="77777777" w:rsidR="003468E6" w:rsidRDefault="00F75EA7">
      <w:pPr>
        <w:pStyle w:val="ListParagraph"/>
        <w:numPr>
          <w:ilvl w:val="0"/>
          <w:numId w:val="2"/>
        </w:numPr>
        <w:spacing w:before="20" w:after="20"/>
      </w:pPr>
      <w:r>
        <w:rPr>
          <w:color w:val="1A1A1A"/>
        </w:rPr>
        <w:t>Position as a partner to DoIT, not just a vendor</w:t>
      </w:r>
    </w:p>
    <w:p w14:paraId="11CD21C3" w14:textId="77777777" w:rsidR="003468E6" w:rsidRDefault="00F75EA7">
      <w:r>
        <w:br w:type="page"/>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1C7"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1B3A5C"/>
            <w:tcMar>
              <w:top w:w="120" w:type="dxa"/>
              <w:left w:w="200" w:type="dxa"/>
              <w:bottom w:w="120" w:type="dxa"/>
              <w:right w:w="200" w:type="dxa"/>
            </w:tcMar>
          </w:tcPr>
          <w:p w14:paraId="11CD21C4" w14:textId="77777777" w:rsidR="003468E6" w:rsidRDefault="00F75EA7">
            <w:pPr>
              <w:spacing w:after="30"/>
            </w:pPr>
            <w:r>
              <w:rPr>
                <w:b/>
                <w:bCs/>
                <w:color w:val="FFFFFF"/>
                <w:sz w:val="26"/>
                <w:szCs w:val="26"/>
              </w:rPr>
              <w:lastRenderedPageBreak/>
              <w:t>QUESTION 8</w:t>
            </w:r>
          </w:p>
          <w:p w14:paraId="11CD21C5" w14:textId="77777777" w:rsidR="003468E6" w:rsidRDefault="00F75EA7">
            <w:pPr>
              <w:spacing w:after="40"/>
            </w:pPr>
            <w:r>
              <w:rPr>
                <w:color w:val="A8C8E8"/>
                <w:sz w:val="22"/>
                <w:szCs w:val="22"/>
              </w:rPr>
              <w:t>Past Performance &amp; Lessons Learned</w:t>
            </w:r>
          </w:p>
          <w:p w14:paraId="11CD21C6" w14:textId="77777777" w:rsidR="003468E6" w:rsidRDefault="00F75EA7">
            <w:r>
              <w:rPr>
                <w:i/>
                <w:iCs/>
                <w:color w:val="D0E0F0"/>
                <w:sz w:val="17"/>
                <w:szCs w:val="17"/>
              </w:rPr>
              <w:t>Describe your experience performing cybersecurity assessments of comparable size and complexity, including specific challenges and lessons learned.</w:t>
            </w:r>
          </w:p>
        </w:tc>
      </w:tr>
    </w:tbl>
    <w:p w14:paraId="11CD21C8" w14:textId="77777777" w:rsidR="003468E6" w:rsidRDefault="003468E6">
      <w:pPr>
        <w:spacing w:before="10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1CA"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2E75B6"/>
            <w:tcMar>
              <w:top w:w="50" w:type="dxa"/>
              <w:left w:w="160" w:type="dxa"/>
              <w:bottom w:w="50" w:type="dxa"/>
              <w:right w:w="160" w:type="dxa"/>
            </w:tcMar>
          </w:tcPr>
          <w:p w14:paraId="11CD21C9" w14:textId="77777777" w:rsidR="003468E6" w:rsidRDefault="00F75EA7">
            <w:r>
              <w:rPr>
                <w:b/>
                <w:bCs/>
                <w:color w:val="FFFFFF"/>
                <w:sz w:val="18"/>
                <w:szCs w:val="18"/>
              </w:rPr>
              <w:t>WHAT THEY’RE REALLY ASKING</w:t>
            </w:r>
          </w:p>
        </w:tc>
      </w:tr>
    </w:tbl>
    <w:p w14:paraId="11CD21CB" w14:textId="77777777" w:rsidR="003468E6" w:rsidRDefault="003468E6">
      <w:pPr>
        <w:spacing w:before="40"/>
      </w:pPr>
    </w:p>
    <w:p w14:paraId="11CD21CC" w14:textId="77777777" w:rsidR="003468E6" w:rsidRDefault="00F75EA7">
      <w:pPr>
        <w:shd w:val="clear" w:color="auto" w:fill="E8F0F8"/>
        <w:spacing w:after="60"/>
        <w:ind w:left="120" w:right="120"/>
      </w:pPr>
      <w:r>
        <w:rPr>
          <w:i/>
          <w:iCs/>
          <w:color w:val="1B3A5C"/>
        </w:rPr>
        <w:t>This is the “prove you’ve done this before” question. They want war stories — real engagements, real challenges, real lessons. No single engagement is an exact match. The strength is the combination.</w:t>
      </w:r>
    </w:p>
    <w:p w14:paraId="11CD21CD" w14:textId="77777777" w:rsidR="003468E6" w:rsidRDefault="003468E6">
      <w:pPr>
        <w:spacing w:before="6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1CF"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2E75B6"/>
            <w:tcMar>
              <w:top w:w="50" w:type="dxa"/>
              <w:left w:w="160" w:type="dxa"/>
              <w:bottom w:w="50" w:type="dxa"/>
              <w:right w:w="160" w:type="dxa"/>
            </w:tcMar>
          </w:tcPr>
          <w:p w14:paraId="11CD21CE" w14:textId="77777777" w:rsidR="003468E6" w:rsidRDefault="00F75EA7">
            <w:r>
              <w:rPr>
                <w:b/>
                <w:bCs/>
                <w:color w:val="FFFFFF"/>
                <w:sz w:val="18"/>
                <w:szCs w:val="18"/>
              </w:rPr>
              <w:t>KEY TALKING POINTS — HIT ALL OF THESE</w:t>
            </w:r>
          </w:p>
        </w:tc>
      </w:tr>
    </w:tbl>
    <w:p w14:paraId="11CD21D0" w14:textId="77777777" w:rsidR="003468E6" w:rsidRDefault="003468E6">
      <w:pPr>
        <w:spacing w:before="40"/>
      </w:pPr>
    </w:p>
    <w:p w14:paraId="11CD21D1" w14:textId="77777777" w:rsidR="003468E6" w:rsidRDefault="00F75EA7">
      <w:pPr>
        <w:spacing w:before="50" w:after="30"/>
        <w:ind w:left="120"/>
      </w:pPr>
      <w:r>
        <w:rPr>
          <w:b/>
          <w:bCs/>
          <w:color w:val="2E75B6"/>
        </w:rPr>
        <w:t xml:space="preserve">1.  </w:t>
      </w:r>
      <w:r>
        <w:rPr>
          <w:color w:val="1A1A1A"/>
        </w:rPr>
        <w:t>MD DHS — MD THINK ($11M, 2016–2025)</w:t>
      </w:r>
    </w:p>
    <w:p w14:paraId="11CD21D2" w14:textId="77777777" w:rsidR="003468E6" w:rsidRDefault="00F75EA7">
      <w:pPr>
        <w:pStyle w:val="ListParagraph"/>
        <w:numPr>
          <w:ilvl w:val="0"/>
          <w:numId w:val="2"/>
        </w:numPr>
        <w:spacing w:before="20" w:after="20"/>
      </w:pPr>
      <w:r>
        <w:rPr>
          <w:color w:val="1A1A1A"/>
        </w:rPr>
        <w:t>Nine years embedded cybersecurity ops for MD DHS. 40+ apps, 7,500 cloud instances.</w:t>
      </w:r>
    </w:p>
    <w:p w14:paraId="11CD21D3" w14:textId="77777777" w:rsidR="003468E6" w:rsidRDefault="00F75EA7">
      <w:pPr>
        <w:pStyle w:val="ListParagraph"/>
        <w:numPr>
          <w:ilvl w:val="0"/>
          <w:numId w:val="2"/>
        </w:numPr>
        <w:spacing w:before="20" w:after="20"/>
      </w:pPr>
      <w:r>
        <w:rPr>
          <w:color w:val="1A1A1A"/>
        </w:rPr>
        <w:t>NOT a statewide assessment program — be honest. It was deep security operations.</w:t>
      </w:r>
    </w:p>
    <w:p w14:paraId="11CD21D4" w14:textId="77777777" w:rsidR="003468E6" w:rsidRDefault="00F75EA7">
      <w:pPr>
        <w:pStyle w:val="ListParagraph"/>
        <w:numPr>
          <w:ilvl w:val="0"/>
          <w:numId w:val="2"/>
        </w:numPr>
        <w:spacing w:before="20" w:after="20"/>
      </w:pPr>
      <w:r>
        <w:rPr>
          <w:color w:val="1A1A1A"/>
        </w:rPr>
        <w:t>Transferable: institutional knowledge of MD state gov, NIST 800-53A assessment capability, 7-framework crosswalk, escalation protocols</w:t>
      </w:r>
    </w:p>
    <w:p w14:paraId="11CD21D5" w14:textId="77777777" w:rsidR="003468E6" w:rsidRDefault="00F75EA7">
      <w:pPr>
        <w:pStyle w:val="ListParagraph"/>
        <w:numPr>
          <w:ilvl w:val="0"/>
          <w:numId w:val="2"/>
        </w:numPr>
        <w:spacing w:before="20" w:after="20"/>
      </w:pPr>
      <w:r>
        <w:rPr>
          <w:color w:val="1A1A1A"/>
        </w:rPr>
        <w:t>“ANCHOR didn’t come from a textbook — it came from this experience.”</w:t>
      </w:r>
    </w:p>
    <w:p w14:paraId="11CD21D6" w14:textId="77777777" w:rsidR="003468E6" w:rsidRDefault="003468E6">
      <w:pPr>
        <w:spacing w:before="30"/>
      </w:pPr>
    </w:p>
    <w:p w14:paraId="11CD21D7" w14:textId="77777777" w:rsidR="003468E6" w:rsidRDefault="00F75EA7">
      <w:pPr>
        <w:spacing w:before="50" w:after="30"/>
        <w:ind w:left="120"/>
      </w:pPr>
      <w:r>
        <w:rPr>
          <w:b/>
          <w:bCs/>
          <w:color w:val="2E75B6"/>
        </w:rPr>
        <w:t xml:space="preserve">2.  </w:t>
      </w:r>
      <w:r>
        <w:rPr>
          <w:color w:val="1A1A1A"/>
        </w:rPr>
        <w:t>CFTC OIG ($591K, 2019–2023)</w:t>
      </w:r>
    </w:p>
    <w:p w14:paraId="11CD21D8" w14:textId="77777777" w:rsidR="003468E6" w:rsidRDefault="00F75EA7">
      <w:pPr>
        <w:pStyle w:val="ListParagraph"/>
        <w:numPr>
          <w:ilvl w:val="0"/>
          <w:numId w:val="2"/>
        </w:numPr>
        <w:spacing w:before="20" w:after="20"/>
      </w:pPr>
      <w:r>
        <w:rPr>
          <w:color w:val="1A1A1A"/>
        </w:rPr>
        <w:t>Independent FISMA assessments, pen testing, Zero-Trust compliance evaluations</w:t>
      </w:r>
    </w:p>
    <w:p w14:paraId="11CD21D9" w14:textId="77777777" w:rsidR="003468E6" w:rsidRDefault="00F75EA7">
      <w:pPr>
        <w:pStyle w:val="ListParagraph"/>
        <w:numPr>
          <w:ilvl w:val="0"/>
          <w:numId w:val="2"/>
        </w:numPr>
        <w:spacing w:before="20" w:after="20"/>
      </w:pPr>
      <w:r>
        <w:rPr>
          <w:color w:val="1A1A1A"/>
        </w:rPr>
        <w:t>98% first-submission acceptance rate — federal-grade rigor. Lead with this, not dollar value.</w:t>
      </w:r>
    </w:p>
    <w:p w14:paraId="11CD21DA" w14:textId="77777777" w:rsidR="003468E6" w:rsidRDefault="00F75EA7">
      <w:pPr>
        <w:pStyle w:val="ListParagraph"/>
        <w:numPr>
          <w:ilvl w:val="0"/>
          <w:numId w:val="2"/>
        </w:numPr>
        <w:spacing w:before="20" w:after="20"/>
      </w:pPr>
      <w:r>
        <w:rPr>
          <w:color w:val="1A1A1A"/>
        </w:rPr>
        <w:t>FRTA quality gate evolved directly from this engagement</w:t>
      </w:r>
    </w:p>
    <w:p w14:paraId="11CD21DB" w14:textId="77777777" w:rsidR="003468E6" w:rsidRDefault="00F75EA7">
      <w:pPr>
        <w:pStyle w:val="ListParagraph"/>
        <w:numPr>
          <w:ilvl w:val="0"/>
          <w:numId w:val="2"/>
        </w:numPr>
        <w:spacing w:before="20" w:after="20"/>
      </w:pPr>
      <w:r>
        <w:rPr>
          <w:color w:val="1A1A1A"/>
        </w:rPr>
        <w:t>Structured workpapers and evidence collection methodology now used in ANCHOR</w:t>
      </w:r>
    </w:p>
    <w:p w14:paraId="11CD21DC" w14:textId="77777777" w:rsidR="003468E6" w:rsidRDefault="003468E6">
      <w:pPr>
        <w:spacing w:before="30"/>
      </w:pPr>
    </w:p>
    <w:p w14:paraId="11CD21DD" w14:textId="77777777" w:rsidR="003468E6" w:rsidRDefault="00F75EA7">
      <w:pPr>
        <w:spacing w:before="50" w:after="30"/>
        <w:ind w:left="120"/>
      </w:pPr>
      <w:r>
        <w:rPr>
          <w:b/>
          <w:bCs/>
          <w:color w:val="2E75B6"/>
        </w:rPr>
        <w:t xml:space="preserve">3.  </w:t>
      </w:r>
      <w:r>
        <w:rPr>
          <w:color w:val="1A1A1A"/>
        </w:rPr>
        <w:t>FEC ($3.7M, 2021–Present)</w:t>
      </w:r>
    </w:p>
    <w:p w14:paraId="11CD21DE" w14:textId="77777777" w:rsidR="003468E6" w:rsidRDefault="00F75EA7">
      <w:pPr>
        <w:pStyle w:val="ListParagraph"/>
        <w:numPr>
          <w:ilvl w:val="0"/>
          <w:numId w:val="2"/>
        </w:numPr>
        <w:spacing w:before="20" w:after="20"/>
      </w:pPr>
      <w:r>
        <w:rPr>
          <w:color w:val="1A1A1A"/>
        </w:rPr>
        <w:t>Built the agency’s first HVA program from the ground up. DHS CISA validated.</w:t>
      </w:r>
    </w:p>
    <w:p w14:paraId="11CD21DF" w14:textId="77777777" w:rsidR="003468E6" w:rsidRDefault="00F75EA7">
      <w:pPr>
        <w:pStyle w:val="ListParagraph"/>
        <w:numPr>
          <w:ilvl w:val="0"/>
          <w:numId w:val="2"/>
        </w:numPr>
        <w:spacing w:before="20" w:after="20"/>
      </w:pPr>
      <w:r>
        <w:rPr>
          <w:color w:val="1A1A1A"/>
        </w:rPr>
        <w:t>Trained/certified FEC staff as CISA-qualified HVA assessors — knowledge transfer capability</w:t>
      </w:r>
    </w:p>
    <w:p w14:paraId="11CD21E0" w14:textId="77777777" w:rsidR="003468E6" w:rsidRDefault="00F75EA7">
      <w:pPr>
        <w:pStyle w:val="ListParagraph"/>
        <w:numPr>
          <w:ilvl w:val="0"/>
          <w:numId w:val="2"/>
        </w:numPr>
        <w:spacing w:before="20" w:after="20"/>
      </w:pPr>
      <w:r>
        <w:rPr>
          <w:color w:val="1A1A1A"/>
        </w:rPr>
        <w:t>Ongoing engagement = live, current reference</w:t>
      </w:r>
    </w:p>
    <w:p w14:paraId="11CD21E1" w14:textId="77777777" w:rsidR="003468E6" w:rsidRDefault="003468E6">
      <w:pPr>
        <w:spacing w:before="30"/>
      </w:pPr>
    </w:p>
    <w:p w14:paraId="11CD21E2" w14:textId="77777777" w:rsidR="003468E6" w:rsidRDefault="00F75EA7">
      <w:pPr>
        <w:spacing w:before="50" w:after="30"/>
        <w:ind w:left="120"/>
      </w:pPr>
      <w:r>
        <w:rPr>
          <w:b/>
          <w:bCs/>
          <w:color w:val="2E75B6"/>
        </w:rPr>
        <w:t xml:space="preserve">4.  </w:t>
      </w:r>
      <w:r>
        <w:rPr>
          <w:color w:val="1A1A1A"/>
        </w:rPr>
        <w:t>The Through-Line</w:t>
      </w:r>
    </w:p>
    <w:p w14:paraId="11CD21E3" w14:textId="77777777" w:rsidR="003468E6" w:rsidRDefault="00F75EA7">
      <w:pPr>
        <w:pStyle w:val="ListParagraph"/>
        <w:numPr>
          <w:ilvl w:val="0"/>
          <w:numId w:val="2"/>
        </w:numPr>
        <w:spacing w:before="20" w:after="20"/>
      </w:pPr>
      <w:r>
        <w:rPr>
          <w:color w:val="1A1A1A"/>
        </w:rPr>
        <w:t>MD THINK → institutional knowledge + program management discipline</w:t>
      </w:r>
    </w:p>
    <w:p w14:paraId="11CD21E4" w14:textId="77777777" w:rsidR="003468E6" w:rsidRDefault="00F75EA7">
      <w:pPr>
        <w:pStyle w:val="ListParagraph"/>
        <w:numPr>
          <w:ilvl w:val="0"/>
          <w:numId w:val="2"/>
        </w:numPr>
        <w:spacing w:before="20" w:after="20"/>
      </w:pPr>
      <w:r>
        <w:rPr>
          <w:color w:val="1A1A1A"/>
        </w:rPr>
        <w:t>CFTC → independent review rigor + evidence-based methodology</w:t>
      </w:r>
    </w:p>
    <w:p w14:paraId="11CD21E5" w14:textId="77777777" w:rsidR="003468E6" w:rsidRDefault="00F75EA7">
      <w:pPr>
        <w:pStyle w:val="ListParagraph"/>
        <w:numPr>
          <w:ilvl w:val="0"/>
          <w:numId w:val="2"/>
        </w:numPr>
        <w:spacing w:before="20" w:after="20"/>
      </w:pPr>
      <w:r>
        <w:rPr>
          <w:color w:val="1A1A1A"/>
        </w:rPr>
        <w:t>FEC → program standup capability + federal validation</w:t>
      </w:r>
    </w:p>
    <w:p w14:paraId="11CD21E6" w14:textId="77777777" w:rsidR="003468E6" w:rsidRDefault="00F75EA7">
      <w:pPr>
        <w:pStyle w:val="ListParagraph"/>
        <w:numPr>
          <w:ilvl w:val="0"/>
          <w:numId w:val="2"/>
        </w:numPr>
        <w:spacing w:before="20" w:after="20"/>
      </w:pPr>
      <w:r>
        <w:rPr>
          <w:color w:val="1A1A1A"/>
        </w:rPr>
        <w:t>Every challenge produced specific improvements. ANCHOR, ESG, FRTA, PODs, escalation protocols exist because they were needed in the field.</w:t>
      </w:r>
    </w:p>
    <w:p w14:paraId="11CD21E7" w14:textId="77777777" w:rsidR="003468E6" w:rsidRDefault="003468E6">
      <w:pPr>
        <w:spacing w:before="3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3468E6" w14:paraId="11CD21EF" w14:textId="77777777">
        <w:tblPrEx>
          <w:tblCellMar>
            <w:top w:w="0" w:type="dxa"/>
            <w:bottom w:w="0" w:type="dxa"/>
          </w:tblCellMar>
        </w:tblPrEx>
        <w:tc>
          <w:tcPr>
            <w:tcW w:w="5220" w:type="dxa"/>
            <w:tcBorders>
              <w:top w:val="single" w:sz="1" w:space="0" w:color="CCCCCC"/>
              <w:left w:val="single" w:sz="1" w:space="0" w:color="CCCCCC"/>
              <w:bottom w:val="single" w:sz="1" w:space="0" w:color="CCCCCC"/>
              <w:right w:val="single" w:sz="1" w:space="0" w:color="CCCCCC"/>
            </w:tcBorders>
            <w:shd w:val="clear" w:color="auto" w:fill="E6F3E6"/>
            <w:tcMar>
              <w:top w:w="50" w:type="dxa"/>
              <w:left w:w="100" w:type="dxa"/>
              <w:bottom w:w="50" w:type="dxa"/>
              <w:right w:w="100" w:type="dxa"/>
            </w:tcMar>
          </w:tcPr>
          <w:p w14:paraId="11CD21E8" w14:textId="77777777" w:rsidR="003468E6" w:rsidRDefault="00F75EA7">
            <w:pPr>
              <w:spacing w:after="40"/>
            </w:pPr>
            <w:r>
              <w:rPr>
                <w:b/>
                <w:bCs/>
                <w:color w:val="2D7A2D"/>
                <w:sz w:val="17"/>
                <w:szCs w:val="17"/>
              </w:rPr>
              <w:t>✅</w:t>
            </w:r>
            <w:r>
              <w:rPr>
                <w:b/>
                <w:bCs/>
                <w:color w:val="2D7A2D"/>
                <w:sz w:val="17"/>
                <w:szCs w:val="17"/>
              </w:rPr>
              <w:t xml:space="preserve">  SAY THIS</w:t>
            </w:r>
          </w:p>
          <w:p w14:paraId="11CD21E9" w14:textId="77777777" w:rsidR="003468E6" w:rsidRDefault="00F75EA7">
            <w:pPr>
              <w:spacing w:after="25"/>
            </w:pPr>
            <w:r>
              <w:rPr>
                <w:color w:val="1A1A1A"/>
                <w:sz w:val="17"/>
                <w:szCs w:val="17"/>
              </w:rPr>
              <w:t>“No single engagement mirrors this exactly. But the capabilities required are not theoretical for us.”</w:t>
            </w:r>
          </w:p>
          <w:p w14:paraId="11CD21EA" w14:textId="77777777" w:rsidR="003468E6" w:rsidRDefault="00F75EA7">
            <w:pPr>
              <w:spacing w:after="25"/>
            </w:pPr>
            <w:r>
              <w:rPr>
                <w:color w:val="1A1A1A"/>
                <w:sz w:val="17"/>
                <w:szCs w:val="17"/>
              </w:rPr>
              <w:t>“We spent nine years inside Maryland state government. That institutional knowledge doesn’t come with the contract.”</w:t>
            </w:r>
          </w:p>
        </w:tc>
        <w:tc>
          <w:tcPr>
            <w:tcW w:w="5220" w:type="dxa"/>
            <w:tcBorders>
              <w:top w:val="single" w:sz="1" w:space="0" w:color="CCCCCC"/>
              <w:left w:val="single" w:sz="1" w:space="0" w:color="CCCCCC"/>
              <w:bottom w:val="single" w:sz="1" w:space="0" w:color="CCCCCC"/>
              <w:right w:val="single" w:sz="1" w:space="0" w:color="CCCCCC"/>
            </w:tcBorders>
            <w:shd w:val="clear" w:color="auto" w:fill="F8E6E6"/>
            <w:tcMar>
              <w:top w:w="50" w:type="dxa"/>
              <w:left w:w="100" w:type="dxa"/>
              <w:bottom w:w="50" w:type="dxa"/>
              <w:right w:w="100" w:type="dxa"/>
            </w:tcMar>
          </w:tcPr>
          <w:p w14:paraId="11CD21EB" w14:textId="77777777" w:rsidR="003468E6" w:rsidRDefault="00F75EA7">
            <w:pPr>
              <w:spacing w:after="40"/>
            </w:pPr>
            <w:r>
              <w:rPr>
                <w:b/>
                <w:bCs/>
                <w:color w:val="B22222"/>
                <w:sz w:val="17"/>
                <w:szCs w:val="17"/>
              </w:rPr>
              <w:t>❌</w:t>
            </w:r>
            <w:r>
              <w:rPr>
                <w:b/>
                <w:bCs/>
                <w:color w:val="B22222"/>
                <w:sz w:val="17"/>
                <w:szCs w:val="17"/>
              </w:rPr>
              <w:t xml:space="preserve">  DON’T SAY THIS</w:t>
            </w:r>
          </w:p>
          <w:p w14:paraId="11CD21EC" w14:textId="77777777" w:rsidR="003468E6" w:rsidRDefault="00F75EA7">
            <w:pPr>
              <w:spacing w:after="25"/>
            </w:pPr>
            <w:r>
              <w:rPr>
                <w:color w:val="1A1A1A"/>
                <w:sz w:val="17"/>
                <w:szCs w:val="17"/>
              </w:rPr>
              <w:t>Don’t overstate MD THINK as “same work” — it was security ops, not independent assessment.</w:t>
            </w:r>
          </w:p>
          <w:p w14:paraId="11CD21ED" w14:textId="77777777" w:rsidR="003468E6" w:rsidRDefault="00F75EA7">
            <w:pPr>
              <w:spacing w:after="25"/>
            </w:pPr>
            <w:r>
              <w:rPr>
                <w:color w:val="1A1A1A"/>
                <w:sz w:val="17"/>
                <w:szCs w:val="17"/>
              </w:rPr>
              <w:t>Don’t lead with CFTC dollar value ($591K) — lead with 98% acceptance rate.</w:t>
            </w:r>
          </w:p>
          <w:p w14:paraId="11CD21EE" w14:textId="77777777" w:rsidR="003468E6" w:rsidRDefault="00F75EA7">
            <w:pPr>
              <w:spacing w:after="25"/>
            </w:pPr>
            <w:r>
              <w:rPr>
                <w:color w:val="1A1A1A"/>
                <w:sz w:val="17"/>
                <w:szCs w:val="17"/>
              </w:rPr>
              <w:t>Don’t give generic challenge examples (“communication challenges”). Have specific war stories ready.</w:t>
            </w:r>
          </w:p>
        </w:tc>
      </w:tr>
    </w:tbl>
    <w:p w14:paraId="11CD21F0" w14:textId="77777777" w:rsidR="003468E6" w:rsidRDefault="003468E6">
      <w:pPr>
        <w:spacing w:before="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1F2"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555555"/>
            <w:tcMar>
              <w:top w:w="50" w:type="dxa"/>
              <w:left w:w="160" w:type="dxa"/>
              <w:bottom w:w="50" w:type="dxa"/>
              <w:right w:w="160" w:type="dxa"/>
            </w:tcMar>
          </w:tcPr>
          <w:p w14:paraId="11CD21F1" w14:textId="77777777" w:rsidR="003468E6" w:rsidRDefault="00F75EA7">
            <w:r>
              <w:rPr>
                <w:b/>
                <w:bCs/>
                <w:color w:val="FFFFFF"/>
                <w:sz w:val="18"/>
                <w:szCs w:val="18"/>
              </w:rPr>
              <w:t>LIKELY FOLLOW-UP QUESTIONS</w:t>
            </w:r>
          </w:p>
        </w:tc>
      </w:tr>
    </w:tbl>
    <w:p w14:paraId="11CD21F3" w14:textId="77777777" w:rsidR="003468E6" w:rsidRDefault="003468E6">
      <w:pPr>
        <w:spacing w:before="40"/>
      </w:pPr>
    </w:p>
    <w:p w14:paraId="11CD21F4" w14:textId="77777777" w:rsidR="003468E6" w:rsidRDefault="00F75EA7">
      <w:pPr>
        <w:pStyle w:val="ListParagraph"/>
        <w:numPr>
          <w:ilvl w:val="0"/>
          <w:numId w:val="2"/>
        </w:numPr>
        <w:spacing w:before="20" w:after="20"/>
      </w:pPr>
      <w:r>
        <w:rPr>
          <w:color w:val="1A1A1A"/>
        </w:rPr>
        <w:t>"MD THINK was embedded ops — how is that transferable to independent assessment?" → NIST rigor + framework crosswalk + institutional knowledge</w:t>
      </w:r>
    </w:p>
    <w:p w14:paraId="11CD21F5" w14:textId="77777777" w:rsidR="003468E6" w:rsidRDefault="00F75EA7">
      <w:pPr>
        <w:pStyle w:val="ListParagraph"/>
        <w:numPr>
          <w:ilvl w:val="0"/>
          <w:numId w:val="2"/>
        </w:numPr>
        <w:spacing w:before="20" w:after="20"/>
      </w:pPr>
      <w:r>
        <w:rPr>
          <w:color w:val="1A1A1A"/>
        </w:rPr>
        <w:t>"MD THINK ended Sep 2025 — why?" → Be confident, non-defensive. Focus on what was accomplished.</w:t>
      </w:r>
    </w:p>
    <w:p w14:paraId="11CD21F6" w14:textId="77777777" w:rsidR="003468E6" w:rsidRDefault="00F75EA7">
      <w:pPr>
        <w:pStyle w:val="ListParagraph"/>
        <w:numPr>
          <w:ilvl w:val="0"/>
          <w:numId w:val="2"/>
        </w:numPr>
        <w:spacing w:before="20" w:after="20"/>
      </w:pPr>
      <w:r>
        <w:rPr>
          <w:color w:val="1A1A1A"/>
        </w:rPr>
        <w:t>"None of your refs are 90 agencies — what gives you confidence?" → POD model is the scale mechanism; capabilities are proven individually</w:t>
      </w:r>
    </w:p>
    <w:p w14:paraId="11CD21F7" w14:textId="77777777" w:rsidR="003468E6" w:rsidRDefault="00F75EA7">
      <w:pPr>
        <w:pStyle w:val="ListParagraph"/>
        <w:numPr>
          <w:ilvl w:val="0"/>
          <w:numId w:val="2"/>
        </w:numPr>
        <w:spacing w:before="20" w:after="20"/>
      </w:pPr>
      <w:r>
        <w:rPr>
          <w:color w:val="1A1A1A"/>
        </w:rPr>
        <w:t>"Give me a specific challenge that went sideways?" → MUST HAVE 2+ WAR STORIES PREPARED</w:t>
      </w:r>
    </w:p>
    <w:p w14:paraId="11CD21F8" w14:textId="77777777" w:rsidR="003468E6" w:rsidRDefault="003468E6">
      <w:pPr>
        <w:spacing w:before="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1FA"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1B3A5C"/>
            <w:tcMar>
              <w:top w:w="50" w:type="dxa"/>
              <w:left w:w="160" w:type="dxa"/>
              <w:bottom w:w="50" w:type="dxa"/>
              <w:right w:w="160" w:type="dxa"/>
            </w:tcMar>
          </w:tcPr>
          <w:p w14:paraId="11CD21F9" w14:textId="77777777" w:rsidR="003468E6" w:rsidRDefault="00F75EA7">
            <w:r>
              <w:rPr>
                <w:b/>
                <w:bCs/>
                <w:color w:val="FFFFFF"/>
                <w:sz w:val="18"/>
                <w:szCs w:val="18"/>
              </w:rPr>
              <w:lastRenderedPageBreak/>
              <w:t>GOALS FOR THIS QUESTION</w:t>
            </w:r>
          </w:p>
        </w:tc>
      </w:tr>
    </w:tbl>
    <w:p w14:paraId="11CD21FB" w14:textId="77777777" w:rsidR="003468E6" w:rsidRDefault="003468E6">
      <w:pPr>
        <w:spacing w:before="40"/>
      </w:pPr>
    </w:p>
    <w:p w14:paraId="11CD21FC" w14:textId="77777777" w:rsidR="003468E6" w:rsidRDefault="00F75EA7">
      <w:pPr>
        <w:pStyle w:val="ListParagraph"/>
        <w:numPr>
          <w:ilvl w:val="0"/>
          <w:numId w:val="2"/>
        </w:numPr>
        <w:spacing w:before="20" w:after="20"/>
      </w:pPr>
      <w:r>
        <w:rPr>
          <w:color w:val="1A1A1A"/>
        </w:rPr>
        <w:t>Be honest about what each engagement was — the combination is the story</w:t>
      </w:r>
    </w:p>
    <w:p w14:paraId="11CD21FD" w14:textId="77777777" w:rsidR="003468E6" w:rsidRDefault="00F75EA7">
      <w:pPr>
        <w:pStyle w:val="ListParagraph"/>
        <w:numPr>
          <w:ilvl w:val="0"/>
          <w:numId w:val="2"/>
        </w:numPr>
        <w:spacing w:before="20" w:after="20"/>
      </w:pPr>
      <w:r>
        <w:rPr>
          <w:color w:val="1A1A1A"/>
        </w:rPr>
        <w:t>Lead with transferable capabilities, not equivalence claims</w:t>
      </w:r>
    </w:p>
    <w:p w14:paraId="11CD21FE" w14:textId="77777777" w:rsidR="003468E6" w:rsidRDefault="00F75EA7">
      <w:pPr>
        <w:pStyle w:val="ListParagraph"/>
        <w:numPr>
          <w:ilvl w:val="0"/>
          <w:numId w:val="2"/>
        </w:numPr>
        <w:spacing w:before="20" w:after="20"/>
      </w:pPr>
      <w:r>
        <w:rPr>
          <w:color w:val="1A1A1A"/>
        </w:rPr>
        <w:t>Have at least two specific challenge stories: problem, impact, action, outcome, process change</w:t>
      </w:r>
    </w:p>
    <w:p w14:paraId="11CD21FF" w14:textId="77777777" w:rsidR="003468E6" w:rsidRDefault="00F75EA7">
      <w:pPr>
        <w:pStyle w:val="ListParagraph"/>
        <w:numPr>
          <w:ilvl w:val="0"/>
          <w:numId w:val="2"/>
        </w:numPr>
        <w:spacing w:before="20" w:after="20"/>
      </w:pPr>
      <w:r>
        <w:rPr>
          <w:color w:val="1A1A1A"/>
        </w:rPr>
        <w:t>Close the loop: every past performance point connects to a specific capability being proposed</w:t>
      </w:r>
    </w:p>
    <w:p w14:paraId="11CD2200" w14:textId="77777777" w:rsidR="003468E6" w:rsidRDefault="00F75EA7">
      <w:r>
        <w:br w:type="page"/>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204"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1B3A5C"/>
            <w:tcMar>
              <w:top w:w="120" w:type="dxa"/>
              <w:left w:w="200" w:type="dxa"/>
              <w:bottom w:w="120" w:type="dxa"/>
              <w:right w:w="200" w:type="dxa"/>
            </w:tcMar>
          </w:tcPr>
          <w:p w14:paraId="11CD2201" w14:textId="77777777" w:rsidR="003468E6" w:rsidRDefault="00F75EA7">
            <w:pPr>
              <w:spacing w:after="30"/>
            </w:pPr>
            <w:r>
              <w:rPr>
                <w:b/>
                <w:bCs/>
                <w:color w:val="FFFFFF"/>
                <w:sz w:val="26"/>
                <w:szCs w:val="26"/>
              </w:rPr>
              <w:lastRenderedPageBreak/>
              <w:t>QUESTION 9</w:t>
            </w:r>
          </w:p>
          <w:p w14:paraId="11CD2202" w14:textId="77777777" w:rsidR="003468E6" w:rsidRDefault="00F75EA7">
            <w:pPr>
              <w:spacing w:after="40"/>
            </w:pPr>
            <w:r>
              <w:rPr>
                <w:color w:val="A8C8E8"/>
                <w:sz w:val="22"/>
                <w:szCs w:val="22"/>
              </w:rPr>
              <w:t>Team Qualifications &amp; Personnel Continuity</w:t>
            </w:r>
          </w:p>
          <w:p w14:paraId="11CD2203" w14:textId="77777777" w:rsidR="003468E6" w:rsidRDefault="00F75EA7">
            <w:r>
              <w:rPr>
                <w:i/>
                <w:iCs/>
                <w:color w:val="D0E0F0"/>
                <w:sz w:val="17"/>
                <w:szCs w:val="17"/>
              </w:rPr>
              <w:t>Describe the qualifications and experience of your team members, including how you ensure personnel continuity throughout the contract.</w:t>
            </w:r>
          </w:p>
        </w:tc>
      </w:tr>
    </w:tbl>
    <w:p w14:paraId="11CD2205" w14:textId="77777777" w:rsidR="003468E6" w:rsidRDefault="003468E6">
      <w:pPr>
        <w:spacing w:before="10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207"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2E75B6"/>
            <w:tcMar>
              <w:top w:w="50" w:type="dxa"/>
              <w:left w:w="160" w:type="dxa"/>
              <w:bottom w:w="50" w:type="dxa"/>
              <w:right w:w="160" w:type="dxa"/>
            </w:tcMar>
          </w:tcPr>
          <w:p w14:paraId="11CD2206" w14:textId="77777777" w:rsidR="003468E6" w:rsidRDefault="00F75EA7">
            <w:r>
              <w:rPr>
                <w:b/>
                <w:bCs/>
                <w:color w:val="FFFFFF"/>
                <w:sz w:val="18"/>
                <w:szCs w:val="18"/>
              </w:rPr>
              <w:t>WHAT THEY’RE REALLY ASKING</w:t>
            </w:r>
          </w:p>
        </w:tc>
      </w:tr>
    </w:tbl>
    <w:p w14:paraId="11CD2208" w14:textId="77777777" w:rsidR="003468E6" w:rsidRDefault="003468E6">
      <w:pPr>
        <w:spacing w:before="40"/>
      </w:pPr>
    </w:p>
    <w:p w14:paraId="11CD2209" w14:textId="77777777" w:rsidR="003468E6" w:rsidRDefault="00F75EA7">
      <w:pPr>
        <w:shd w:val="clear" w:color="auto" w:fill="E8F0F8"/>
        <w:spacing w:after="60"/>
        <w:ind w:left="120" w:right="120"/>
      </w:pPr>
      <w:r>
        <w:rPr>
          <w:i/>
          <w:iCs/>
          <w:color w:val="1B3A5C"/>
        </w:rPr>
        <w:t>This is the “are you going to bait-and-switch us” question. They’ve seen proposals with impressive rosters where half the names disappear after award. Your strength is structure over a name list.</w:t>
      </w:r>
    </w:p>
    <w:p w14:paraId="11CD220A" w14:textId="77777777" w:rsidR="003468E6" w:rsidRDefault="003468E6">
      <w:pPr>
        <w:spacing w:before="6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20C"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2E75B6"/>
            <w:tcMar>
              <w:top w:w="50" w:type="dxa"/>
              <w:left w:w="160" w:type="dxa"/>
              <w:bottom w:w="50" w:type="dxa"/>
              <w:right w:w="160" w:type="dxa"/>
            </w:tcMar>
          </w:tcPr>
          <w:p w14:paraId="11CD220B" w14:textId="77777777" w:rsidR="003468E6" w:rsidRDefault="00F75EA7">
            <w:r>
              <w:rPr>
                <w:b/>
                <w:bCs/>
                <w:color w:val="FFFFFF"/>
                <w:sz w:val="18"/>
                <w:szCs w:val="18"/>
              </w:rPr>
              <w:t>KEY TALKING POINTS — HIT ALL OF THESE</w:t>
            </w:r>
          </w:p>
        </w:tc>
      </w:tr>
    </w:tbl>
    <w:p w14:paraId="11CD220D" w14:textId="77777777" w:rsidR="003468E6" w:rsidRDefault="003468E6">
      <w:pPr>
        <w:spacing w:before="40"/>
      </w:pPr>
    </w:p>
    <w:p w14:paraId="11CD220E" w14:textId="77777777" w:rsidR="003468E6" w:rsidRDefault="00F75EA7">
      <w:pPr>
        <w:spacing w:before="50" w:after="30"/>
        <w:ind w:left="120"/>
      </w:pPr>
      <w:r>
        <w:rPr>
          <w:b/>
          <w:bCs/>
          <w:color w:val="2E75B6"/>
        </w:rPr>
        <w:t xml:space="preserve">1.  </w:t>
      </w:r>
      <w:r>
        <w:rPr>
          <w:color w:val="1A1A1A"/>
        </w:rPr>
        <w:t>Contract Leadership — Two Dedicated Key Personnel</w:t>
      </w:r>
    </w:p>
    <w:p w14:paraId="11CD220F" w14:textId="77777777" w:rsidR="003468E6" w:rsidRDefault="00F75EA7">
      <w:pPr>
        <w:pStyle w:val="ListParagraph"/>
        <w:numPr>
          <w:ilvl w:val="0"/>
          <w:numId w:val="2"/>
        </w:numPr>
        <w:spacing w:before="20" w:after="20"/>
      </w:pPr>
      <w:r>
        <w:rPr>
          <w:color w:val="1A1A1A"/>
        </w:rPr>
        <w:t>Thang Pham: PM + Technical Lead. PMP, CISSP, CISM. Designed ANCHOR. Final QA authority on every deliverable.</w:t>
      </w:r>
    </w:p>
    <w:p w14:paraId="11CD2210" w14:textId="77777777" w:rsidR="003468E6" w:rsidRDefault="00F75EA7">
      <w:pPr>
        <w:pStyle w:val="ListParagraph"/>
        <w:numPr>
          <w:ilvl w:val="0"/>
          <w:numId w:val="2"/>
        </w:numPr>
        <w:spacing w:before="20" w:after="20"/>
      </w:pPr>
      <w:r>
        <w:rPr>
          <w:color w:val="1A1A1A"/>
        </w:rPr>
        <w:t>David Wellington: Deputy PM. CISSP, CISM, CRISC. Stakeholder coordination, assessment oversight, QA.</w:t>
      </w:r>
    </w:p>
    <w:p w14:paraId="11CD2211" w14:textId="77777777" w:rsidR="003468E6" w:rsidRDefault="00F75EA7">
      <w:pPr>
        <w:pStyle w:val="ListParagraph"/>
        <w:numPr>
          <w:ilvl w:val="0"/>
          <w:numId w:val="2"/>
        </w:numPr>
        <w:spacing w:before="20" w:after="20"/>
      </w:pPr>
      <w:r>
        <w:rPr>
          <w:color w:val="1A1A1A"/>
        </w:rPr>
        <w:t>Together = the PMO. They schedule assessments, assign PODs, coordinate with State, validate every deliverable.</w:t>
      </w:r>
    </w:p>
    <w:p w14:paraId="11CD2212" w14:textId="77777777" w:rsidR="003468E6" w:rsidRDefault="003468E6">
      <w:pPr>
        <w:spacing w:before="30"/>
      </w:pPr>
    </w:p>
    <w:p w14:paraId="11CD2213" w14:textId="77777777" w:rsidR="003468E6" w:rsidRDefault="00F75EA7">
      <w:pPr>
        <w:spacing w:before="50" w:after="30"/>
        <w:ind w:left="120"/>
      </w:pPr>
      <w:r>
        <w:rPr>
          <w:b/>
          <w:bCs/>
          <w:color w:val="2E75B6"/>
        </w:rPr>
        <w:t xml:space="preserve">2.  </w:t>
      </w:r>
      <w:r>
        <w:rPr>
          <w:color w:val="1A1A1A"/>
        </w:rPr>
        <w:t>Assurit Corporate Support</w:t>
      </w:r>
    </w:p>
    <w:p w14:paraId="11CD2214" w14:textId="77777777" w:rsidR="003468E6" w:rsidRDefault="00F75EA7">
      <w:pPr>
        <w:pStyle w:val="ListParagraph"/>
        <w:numPr>
          <w:ilvl w:val="0"/>
          <w:numId w:val="2"/>
        </w:numPr>
        <w:spacing w:before="20" w:after="20"/>
      </w:pPr>
      <w:r>
        <w:rPr>
          <w:color w:val="1A1A1A"/>
        </w:rPr>
        <w:t>Sunny Tuteja: technical support (not dedicated). Co-developed methodology. Available for deliverable review.</w:t>
      </w:r>
    </w:p>
    <w:p w14:paraId="11CD2215" w14:textId="77777777" w:rsidR="003468E6" w:rsidRDefault="00F75EA7">
      <w:pPr>
        <w:pStyle w:val="ListParagraph"/>
        <w:numPr>
          <w:ilvl w:val="0"/>
          <w:numId w:val="2"/>
        </w:numPr>
        <w:spacing w:before="20" w:after="20"/>
      </w:pPr>
      <w:r>
        <w:rPr>
          <w:color w:val="1A1A1A"/>
        </w:rPr>
        <w:t>Denise Pho: administrative support (not dedicated). Personnel management, HR, staffing operations.</w:t>
      </w:r>
    </w:p>
    <w:p w14:paraId="11CD2216" w14:textId="77777777" w:rsidR="003468E6" w:rsidRDefault="00F75EA7">
      <w:pPr>
        <w:pStyle w:val="ListParagraph"/>
        <w:numPr>
          <w:ilvl w:val="0"/>
          <w:numId w:val="2"/>
        </w:numPr>
        <w:spacing w:before="20" w:after="20"/>
      </w:pPr>
      <w:r>
        <w:rPr>
          <w:color w:val="1A1A1A"/>
        </w:rPr>
        <w:t>Present as organizational depth, not contract staff.</w:t>
      </w:r>
    </w:p>
    <w:p w14:paraId="11CD2217" w14:textId="77777777" w:rsidR="003468E6" w:rsidRDefault="003468E6">
      <w:pPr>
        <w:spacing w:before="30"/>
      </w:pPr>
    </w:p>
    <w:p w14:paraId="11CD2218" w14:textId="77777777" w:rsidR="003468E6" w:rsidRDefault="00F75EA7">
      <w:pPr>
        <w:spacing w:before="50" w:after="30"/>
        <w:ind w:left="120"/>
      </w:pPr>
      <w:r>
        <w:rPr>
          <w:b/>
          <w:bCs/>
          <w:color w:val="2E75B6"/>
        </w:rPr>
        <w:t xml:space="preserve">3.  </w:t>
      </w:r>
      <w:r>
        <w:rPr>
          <w:color w:val="1A1A1A"/>
        </w:rPr>
        <w:t>POD Qualification Standards</w:t>
      </w:r>
    </w:p>
    <w:p w14:paraId="11CD2219" w14:textId="77777777" w:rsidR="003468E6" w:rsidRDefault="00F75EA7">
      <w:pPr>
        <w:pStyle w:val="ListParagraph"/>
        <w:numPr>
          <w:ilvl w:val="0"/>
          <w:numId w:val="2"/>
        </w:numPr>
        <w:spacing w:before="20" w:after="20"/>
      </w:pPr>
      <w:r>
        <w:rPr>
          <w:color w:val="1A1A1A"/>
        </w:rPr>
        <w:t>Lead Assessor: CISSP/CISM, 7+ yrs assessment experience, NIST CSF + 800-53 proficiency</w:t>
      </w:r>
    </w:p>
    <w:p w14:paraId="11CD221A" w14:textId="77777777" w:rsidR="003468E6" w:rsidRDefault="00F75EA7">
      <w:pPr>
        <w:pStyle w:val="ListParagraph"/>
        <w:numPr>
          <w:ilvl w:val="0"/>
          <w:numId w:val="2"/>
        </w:numPr>
        <w:spacing w:before="20" w:after="20"/>
      </w:pPr>
      <w:r>
        <w:rPr>
          <w:color w:val="1A1A1A"/>
        </w:rPr>
        <w:t>Info Security Engineer: CISSP/CEH, 5+ yrs technical security, cloud/network/endpoint domain expertise</w:t>
      </w:r>
    </w:p>
    <w:p w14:paraId="11CD221B" w14:textId="77777777" w:rsidR="003468E6" w:rsidRDefault="00F75EA7">
      <w:pPr>
        <w:pStyle w:val="ListParagraph"/>
        <w:numPr>
          <w:ilvl w:val="0"/>
          <w:numId w:val="2"/>
        </w:numPr>
        <w:spacing w:before="20" w:after="20"/>
      </w:pPr>
      <w:r>
        <w:rPr>
          <w:color w:val="1A1A1A"/>
        </w:rPr>
        <w:t>Risk Assessment Consultant: CISA/CRISC/CISM, 5+ yrs risk/audit, strong documentation &amp; communication</w:t>
      </w:r>
    </w:p>
    <w:p w14:paraId="11CD221C" w14:textId="77777777" w:rsidR="003468E6" w:rsidRDefault="00F75EA7">
      <w:pPr>
        <w:pStyle w:val="ListParagraph"/>
        <w:numPr>
          <w:ilvl w:val="0"/>
          <w:numId w:val="2"/>
        </w:numPr>
        <w:spacing w:before="20" w:after="20"/>
      </w:pPr>
      <w:r>
        <w:rPr>
          <w:color w:val="1A1A1A"/>
        </w:rPr>
        <w:t>Security Data Specialist: GRC platform experience, JSON/XML/CSV proficiency, ServiceNow familiarity</w:t>
      </w:r>
    </w:p>
    <w:p w14:paraId="11CD221D" w14:textId="77777777" w:rsidR="003468E6" w:rsidRDefault="003468E6">
      <w:pPr>
        <w:spacing w:before="30"/>
      </w:pPr>
    </w:p>
    <w:p w14:paraId="11CD221E" w14:textId="77777777" w:rsidR="003468E6" w:rsidRDefault="00F75EA7">
      <w:pPr>
        <w:spacing w:before="50" w:after="30"/>
        <w:ind w:left="120"/>
      </w:pPr>
      <w:r>
        <w:rPr>
          <w:b/>
          <w:bCs/>
          <w:color w:val="2E75B6"/>
        </w:rPr>
        <w:t xml:space="preserve">4.  </w:t>
      </w:r>
      <w:r>
        <w:rPr>
          <w:color w:val="1A1A1A"/>
        </w:rPr>
        <w:t>Structure Beats a Name List</w:t>
      </w:r>
    </w:p>
    <w:p w14:paraId="11CD221F" w14:textId="77777777" w:rsidR="003468E6" w:rsidRDefault="00F75EA7">
      <w:pPr>
        <w:pStyle w:val="ListParagraph"/>
        <w:numPr>
          <w:ilvl w:val="0"/>
          <w:numId w:val="2"/>
        </w:numPr>
        <w:spacing w:before="20" w:after="20"/>
      </w:pPr>
      <w:r>
        <w:rPr>
          <w:color w:val="1A1A1A"/>
        </w:rPr>
        <w:t>Over 5 years / ~90 agencies, people WILL transition. Quality depends on the system, not individuals.</w:t>
      </w:r>
    </w:p>
    <w:p w14:paraId="11CD2220" w14:textId="77777777" w:rsidR="003468E6" w:rsidRDefault="00F75EA7">
      <w:pPr>
        <w:pStyle w:val="ListParagraph"/>
        <w:numPr>
          <w:ilvl w:val="0"/>
          <w:numId w:val="2"/>
        </w:numPr>
        <w:spacing w:before="20" w:after="20"/>
      </w:pPr>
      <w:r>
        <w:rPr>
          <w:color w:val="1A1A1A"/>
        </w:rPr>
        <w:t>ANCHOR defines the workflow. ESG defines scoring. Thang’s QA review validates every deliverable.</w:t>
      </w:r>
    </w:p>
    <w:p w14:paraId="11CD2221" w14:textId="77777777" w:rsidR="003468E6" w:rsidRDefault="00F75EA7">
      <w:pPr>
        <w:pStyle w:val="ListParagraph"/>
        <w:numPr>
          <w:ilvl w:val="0"/>
          <w:numId w:val="2"/>
        </w:numPr>
        <w:spacing w:before="20" w:after="20"/>
      </w:pPr>
      <w:r>
        <w:rPr>
          <w:color w:val="1A1A1A"/>
        </w:rPr>
        <w:t>POD model distributes knowledge. Shared repositories centralize everything. No single point of failure.</w:t>
      </w:r>
    </w:p>
    <w:p w14:paraId="11CD2222" w14:textId="77777777" w:rsidR="003468E6" w:rsidRDefault="003468E6">
      <w:pPr>
        <w:spacing w:before="30"/>
      </w:pPr>
    </w:p>
    <w:p w14:paraId="11CD2223" w14:textId="77777777" w:rsidR="003468E6" w:rsidRDefault="00F75EA7">
      <w:pPr>
        <w:spacing w:before="50" w:after="30"/>
        <w:ind w:left="120"/>
      </w:pPr>
      <w:r>
        <w:rPr>
          <w:b/>
          <w:bCs/>
          <w:color w:val="2E75B6"/>
        </w:rPr>
        <w:t xml:space="preserve">5.  </w:t>
      </w:r>
      <w:r>
        <w:rPr>
          <w:color w:val="1A1A1A"/>
        </w:rPr>
        <w:t>If Asked: Assessment Staff Not Yet Hired</w:t>
      </w:r>
    </w:p>
    <w:p w14:paraId="11CD2224" w14:textId="77777777" w:rsidR="003468E6" w:rsidRDefault="00F75EA7">
      <w:pPr>
        <w:pStyle w:val="ListParagraph"/>
        <w:numPr>
          <w:ilvl w:val="0"/>
          <w:numId w:val="2"/>
        </w:numPr>
        <w:spacing w:before="20" w:after="20"/>
      </w:pPr>
      <w:r>
        <w:rPr>
          <w:color w:val="1A1A1A"/>
        </w:rPr>
        <w:t>Be direct: “We have an active hiring pipeline aligned to the qualification standards.”</w:t>
      </w:r>
    </w:p>
    <w:p w14:paraId="11CD2225" w14:textId="77777777" w:rsidR="003468E6" w:rsidRDefault="00F75EA7">
      <w:pPr>
        <w:pStyle w:val="ListParagraph"/>
        <w:numPr>
          <w:ilvl w:val="0"/>
          <w:numId w:val="2"/>
        </w:numPr>
        <w:spacing w:before="20" w:after="20"/>
      </w:pPr>
      <w:r>
        <w:rPr>
          <w:color w:val="1A1A1A"/>
        </w:rPr>
        <w:t>Pivot to onboarding capability: ANCHOR + ESG + FRTA = consistency from day one.</w:t>
      </w:r>
    </w:p>
    <w:p w14:paraId="11CD2226" w14:textId="77777777" w:rsidR="003468E6" w:rsidRDefault="00F75EA7">
      <w:pPr>
        <w:pStyle w:val="ListParagraph"/>
        <w:numPr>
          <w:ilvl w:val="0"/>
          <w:numId w:val="2"/>
        </w:numPr>
        <w:spacing w:before="20" w:after="20"/>
      </w:pPr>
      <w:r>
        <w:rPr>
          <w:color w:val="1A1A1A"/>
        </w:rPr>
        <w:t>Don’t hedge. Don’t claim staff is hired when they’re not.</w:t>
      </w:r>
    </w:p>
    <w:p w14:paraId="11CD2227" w14:textId="77777777" w:rsidR="003468E6" w:rsidRDefault="003468E6">
      <w:pPr>
        <w:spacing w:before="3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3468E6" w14:paraId="11CD222F" w14:textId="77777777">
        <w:tblPrEx>
          <w:tblCellMar>
            <w:top w:w="0" w:type="dxa"/>
            <w:bottom w:w="0" w:type="dxa"/>
          </w:tblCellMar>
        </w:tblPrEx>
        <w:tc>
          <w:tcPr>
            <w:tcW w:w="5220" w:type="dxa"/>
            <w:tcBorders>
              <w:top w:val="single" w:sz="1" w:space="0" w:color="CCCCCC"/>
              <w:left w:val="single" w:sz="1" w:space="0" w:color="CCCCCC"/>
              <w:bottom w:val="single" w:sz="1" w:space="0" w:color="CCCCCC"/>
              <w:right w:val="single" w:sz="1" w:space="0" w:color="CCCCCC"/>
            </w:tcBorders>
            <w:shd w:val="clear" w:color="auto" w:fill="E6F3E6"/>
            <w:tcMar>
              <w:top w:w="50" w:type="dxa"/>
              <w:left w:w="100" w:type="dxa"/>
              <w:bottom w:w="50" w:type="dxa"/>
              <w:right w:w="100" w:type="dxa"/>
            </w:tcMar>
          </w:tcPr>
          <w:p w14:paraId="11CD2228" w14:textId="77777777" w:rsidR="003468E6" w:rsidRDefault="00F75EA7">
            <w:pPr>
              <w:spacing w:after="40"/>
            </w:pPr>
            <w:r>
              <w:rPr>
                <w:b/>
                <w:bCs/>
                <w:color w:val="2D7A2D"/>
                <w:sz w:val="17"/>
                <w:szCs w:val="17"/>
              </w:rPr>
              <w:t>✅</w:t>
            </w:r>
            <w:r>
              <w:rPr>
                <w:b/>
                <w:bCs/>
                <w:color w:val="2D7A2D"/>
                <w:sz w:val="17"/>
                <w:szCs w:val="17"/>
              </w:rPr>
              <w:t xml:space="preserve">  SAY THIS</w:t>
            </w:r>
          </w:p>
          <w:p w14:paraId="11CD2229" w14:textId="77777777" w:rsidR="003468E6" w:rsidRDefault="00F75EA7">
            <w:pPr>
              <w:spacing w:after="25"/>
            </w:pPr>
            <w:r>
              <w:rPr>
                <w:color w:val="1A1A1A"/>
                <w:sz w:val="17"/>
                <w:szCs w:val="17"/>
              </w:rPr>
              <w:t>“Thang and I are the dedicated contract team. He designed the methodology and is the final QA authority. No assessment ships until it passes his review.”</w:t>
            </w:r>
          </w:p>
          <w:p w14:paraId="11CD222A" w14:textId="77777777" w:rsidR="003468E6" w:rsidRDefault="00F75EA7">
            <w:pPr>
              <w:spacing w:after="25"/>
            </w:pPr>
            <w:r>
              <w:rPr>
                <w:color w:val="1A1A1A"/>
                <w:sz w:val="17"/>
                <w:szCs w:val="17"/>
              </w:rPr>
              <w:t>“Over a 5-year program, people will transition. Our methodology is designed so quality never depends on any single team member.”</w:t>
            </w:r>
          </w:p>
        </w:tc>
        <w:tc>
          <w:tcPr>
            <w:tcW w:w="5220" w:type="dxa"/>
            <w:tcBorders>
              <w:top w:val="single" w:sz="1" w:space="0" w:color="CCCCCC"/>
              <w:left w:val="single" w:sz="1" w:space="0" w:color="CCCCCC"/>
              <w:bottom w:val="single" w:sz="1" w:space="0" w:color="CCCCCC"/>
              <w:right w:val="single" w:sz="1" w:space="0" w:color="CCCCCC"/>
            </w:tcBorders>
            <w:shd w:val="clear" w:color="auto" w:fill="F8E6E6"/>
            <w:tcMar>
              <w:top w:w="50" w:type="dxa"/>
              <w:left w:w="100" w:type="dxa"/>
              <w:bottom w:w="50" w:type="dxa"/>
              <w:right w:w="100" w:type="dxa"/>
            </w:tcMar>
          </w:tcPr>
          <w:p w14:paraId="11CD222B" w14:textId="77777777" w:rsidR="003468E6" w:rsidRDefault="00F75EA7">
            <w:pPr>
              <w:spacing w:after="40"/>
            </w:pPr>
            <w:r>
              <w:rPr>
                <w:b/>
                <w:bCs/>
                <w:color w:val="B22222"/>
                <w:sz w:val="17"/>
                <w:szCs w:val="17"/>
              </w:rPr>
              <w:t>❌</w:t>
            </w:r>
            <w:r>
              <w:rPr>
                <w:b/>
                <w:bCs/>
                <w:color w:val="B22222"/>
                <w:sz w:val="17"/>
                <w:szCs w:val="17"/>
              </w:rPr>
              <w:t xml:space="preserve">  DON’T SAY THIS</w:t>
            </w:r>
          </w:p>
          <w:p w14:paraId="11CD222C" w14:textId="77777777" w:rsidR="003468E6" w:rsidRDefault="00F75EA7">
            <w:pPr>
              <w:spacing w:after="25"/>
            </w:pPr>
            <w:r>
              <w:rPr>
                <w:color w:val="1A1A1A"/>
                <w:sz w:val="17"/>
                <w:szCs w:val="17"/>
              </w:rPr>
              <w:t>Don’t say “the people in this room are the people who will do the work” — Sunny and Denise aren’t dedicated.</w:t>
            </w:r>
          </w:p>
          <w:p w14:paraId="11CD222D" w14:textId="77777777" w:rsidR="003468E6" w:rsidRDefault="00F75EA7">
            <w:pPr>
              <w:spacing w:after="25"/>
            </w:pPr>
            <w:r>
              <w:rPr>
                <w:color w:val="1A1A1A"/>
                <w:sz w:val="17"/>
                <w:szCs w:val="17"/>
              </w:rPr>
              <w:t>Don’t name assessment team members who aren’t confirmed. Say “each POD will include” not “our team includes.”</w:t>
            </w:r>
          </w:p>
          <w:p w14:paraId="11CD222E" w14:textId="77777777" w:rsidR="003468E6" w:rsidRDefault="00F75EA7">
            <w:pPr>
              <w:spacing w:after="25"/>
            </w:pPr>
            <w:r>
              <w:rPr>
                <w:color w:val="1A1A1A"/>
                <w:sz w:val="17"/>
                <w:szCs w:val="17"/>
              </w:rPr>
              <w:t>Don’t claim POD staff is hired when they’re not. Pivot to qualification standards + onboarding capability.</w:t>
            </w:r>
          </w:p>
        </w:tc>
      </w:tr>
    </w:tbl>
    <w:p w14:paraId="11CD2230" w14:textId="77777777" w:rsidR="003468E6" w:rsidRDefault="003468E6">
      <w:pPr>
        <w:spacing w:before="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232"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555555"/>
            <w:tcMar>
              <w:top w:w="50" w:type="dxa"/>
              <w:left w:w="160" w:type="dxa"/>
              <w:bottom w:w="50" w:type="dxa"/>
              <w:right w:w="160" w:type="dxa"/>
            </w:tcMar>
          </w:tcPr>
          <w:p w14:paraId="11CD2231" w14:textId="77777777" w:rsidR="003468E6" w:rsidRDefault="00F75EA7">
            <w:r>
              <w:rPr>
                <w:b/>
                <w:bCs/>
                <w:color w:val="FFFFFF"/>
                <w:sz w:val="18"/>
                <w:szCs w:val="18"/>
              </w:rPr>
              <w:t>LIKELY FOLLOW-UP QUESTIONS</w:t>
            </w:r>
          </w:p>
        </w:tc>
      </w:tr>
    </w:tbl>
    <w:p w14:paraId="11CD2233" w14:textId="77777777" w:rsidR="003468E6" w:rsidRDefault="003468E6">
      <w:pPr>
        <w:spacing w:before="40"/>
      </w:pPr>
    </w:p>
    <w:p w14:paraId="11CD2234" w14:textId="77777777" w:rsidR="003468E6" w:rsidRDefault="00F75EA7">
      <w:pPr>
        <w:pStyle w:val="ListParagraph"/>
        <w:numPr>
          <w:ilvl w:val="0"/>
          <w:numId w:val="2"/>
        </w:numPr>
        <w:spacing w:before="20" w:after="20"/>
      </w:pPr>
      <w:r>
        <w:rPr>
          <w:color w:val="1A1A1A"/>
        </w:rPr>
        <w:t>"Have you hired the assessment team?" → Active pipeline + ANCHOR/ESG/FRTA ensure consistency from day one</w:t>
      </w:r>
    </w:p>
    <w:p w14:paraId="11CD2235" w14:textId="77777777" w:rsidR="003468E6" w:rsidRDefault="00F75EA7">
      <w:pPr>
        <w:pStyle w:val="ListParagraph"/>
        <w:numPr>
          <w:ilvl w:val="0"/>
          <w:numId w:val="2"/>
        </w:numPr>
        <w:spacing w:before="20" w:after="20"/>
      </w:pPr>
      <w:r>
        <w:rPr>
          <w:color w:val="1A1A1A"/>
        </w:rPr>
        <w:t>"If Thang leaves?" → Succession plan + methodology is documented, not person-dependent</w:t>
      </w:r>
    </w:p>
    <w:p w14:paraId="11CD2236" w14:textId="77777777" w:rsidR="003468E6" w:rsidRDefault="00F75EA7">
      <w:pPr>
        <w:pStyle w:val="ListParagraph"/>
        <w:numPr>
          <w:ilvl w:val="0"/>
          <w:numId w:val="2"/>
        </w:numPr>
        <w:spacing w:before="20" w:after="20"/>
      </w:pPr>
      <w:r>
        <w:rPr>
          <w:color w:val="1A1A1A"/>
        </w:rPr>
        <w:t>"How quickly can you ramp to full capacity?" → MUST HAVE SPECIFIC TIMELINE (30/60/90 days)</w:t>
      </w:r>
    </w:p>
    <w:p w14:paraId="11CD2237" w14:textId="77777777" w:rsidR="003468E6" w:rsidRDefault="00F75EA7">
      <w:pPr>
        <w:pStyle w:val="ListParagraph"/>
        <w:numPr>
          <w:ilvl w:val="0"/>
          <w:numId w:val="2"/>
        </w:numPr>
        <w:spacing w:before="20" w:after="20"/>
      </w:pPr>
      <w:r>
        <w:rPr>
          <w:color w:val="1A1A1A"/>
        </w:rPr>
        <w:t>"Proposal named specific people — are they still available?" → CURVEBALL: be direct and honest. Pivot to structure.</w:t>
      </w:r>
    </w:p>
    <w:p w14:paraId="11CD2238" w14:textId="77777777" w:rsidR="003468E6" w:rsidRDefault="003468E6">
      <w:pPr>
        <w:spacing w:before="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23A"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1B3A5C"/>
            <w:tcMar>
              <w:top w:w="50" w:type="dxa"/>
              <w:left w:w="160" w:type="dxa"/>
              <w:bottom w:w="50" w:type="dxa"/>
              <w:right w:w="160" w:type="dxa"/>
            </w:tcMar>
          </w:tcPr>
          <w:p w14:paraId="11CD2239" w14:textId="77777777" w:rsidR="003468E6" w:rsidRDefault="00F75EA7">
            <w:r>
              <w:rPr>
                <w:b/>
                <w:bCs/>
                <w:color w:val="FFFFFF"/>
                <w:sz w:val="18"/>
                <w:szCs w:val="18"/>
              </w:rPr>
              <w:lastRenderedPageBreak/>
              <w:t>GOALS FOR THIS QUESTION</w:t>
            </w:r>
          </w:p>
        </w:tc>
      </w:tr>
    </w:tbl>
    <w:p w14:paraId="11CD223B" w14:textId="77777777" w:rsidR="003468E6" w:rsidRDefault="003468E6">
      <w:pPr>
        <w:spacing w:before="40"/>
      </w:pPr>
    </w:p>
    <w:p w14:paraId="11CD223C" w14:textId="77777777" w:rsidR="003468E6" w:rsidRDefault="00F75EA7">
      <w:pPr>
        <w:pStyle w:val="ListParagraph"/>
        <w:numPr>
          <w:ilvl w:val="0"/>
          <w:numId w:val="2"/>
        </w:numPr>
        <w:spacing w:before="20" w:after="20"/>
      </w:pPr>
      <w:r>
        <w:rPr>
          <w:color w:val="1A1A1A"/>
        </w:rPr>
        <w:t>Lead with Thang and David as dedicated leadership. Then Sunny/Denise as corporate support.</w:t>
      </w:r>
    </w:p>
    <w:p w14:paraId="11CD223D" w14:textId="77777777" w:rsidR="003468E6" w:rsidRDefault="00F75EA7">
      <w:pPr>
        <w:pStyle w:val="ListParagraph"/>
        <w:numPr>
          <w:ilvl w:val="0"/>
          <w:numId w:val="2"/>
        </w:numPr>
        <w:spacing w:before="20" w:after="20"/>
      </w:pPr>
      <w:r>
        <w:rPr>
          <w:color w:val="1A1A1A"/>
        </w:rPr>
        <w:t>Present team structure and qualification standards — more credible than a name list</w:t>
      </w:r>
    </w:p>
    <w:p w14:paraId="11CD223E" w14:textId="77777777" w:rsidR="003468E6" w:rsidRDefault="00F75EA7">
      <w:pPr>
        <w:pStyle w:val="ListParagraph"/>
        <w:numPr>
          <w:ilvl w:val="0"/>
          <w:numId w:val="2"/>
        </w:numPr>
        <w:spacing w:before="20" w:after="20"/>
      </w:pPr>
      <w:r>
        <w:rPr>
          <w:color w:val="1A1A1A"/>
        </w:rPr>
        <w:t>Make the structure-over-names argument proactively — don’t wait to be asked</w:t>
      </w:r>
    </w:p>
    <w:p w14:paraId="11CD223F" w14:textId="77777777" w:rsidR="003468E6" w:rsidRDefault="00F75EA7">
      <w:pPr>
        <w:pStyle w:val="ListParagraph"/>
        <w:numPr>
          <w:ilvl w:val="0"/>
          <w:numId w:val="2"/>
        </w:numPr>
        <w:spacing w:before="20" w:after="20"/>
      </w:pPr>
      <w:r>
        <w:rPr>
          <w:color w:val="1A1A1A"/>
        </w:rPr>
        <w:t>Connect to Q1/Q2: POD model, ESG, FRTA are continuity mechanisms, not just quality tools</w:t>
      </w:r>
    </w:p>
    <w:p w14:paraId="11CD2240" w14:textId="77777777" w:rsidR="003468E6" w:rsidRDefault="00F75EA7">
      <w:r>
        <w:br w:type="page"/>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244"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1B3A5C"/>
            <w:tcMar>
              <w:top w:w="120" w:type="dxa"/>
              <w:left w:w="200" w:type="dxa"/>
              <w:bottom w:w="120" w:type="dxa"/>
              <w:right w:w="200" w:type="dxa"/>
            </w:tcMar>
          </w:tcPr>
          <w:p w14:paraId="11CD2241" w14:textId="77777777" w:rsidR="003468E6" w:rsidRDefault="00F75EA7">
            <w:pPr>
              <w:spacing w:after="30"/>
            </w:pPr>
            <w:r>
              <w:rPr>
                <w:b/>
                <w:bCs/>
                <w:color w:val="FFFFFF"/>
                <w:sz w:val="26"/>
                <w:szCs w:val="26"/>
              </w:rPr>
              <w:lastRenderedPageBreak/>
              <w:t>QUESTION 10</w:t>
            </w:r>
          </w:p>
          <w:p w14:paraId="11CD2242" w14:textId="77777777" w:rsidR="003468E6" w:rsidRDefault="00F75EA7">
            <w:pPr>
              <w:spacing w:after="40"/>
            </w:pPr>
            <w:r>
              <w:rPr>
                <w:color w:val="A8C8E8"/>
                <w:sz w:val="22"/>
                <w:szCs w:val="22"/>
              </w:rPr>
              <w:t>Subcontractor Management &amp; MBE/VSBE</w:t>
            </w:r>
          </w:p>
          <w:p w14:paraId="11CD2243" w14:textId="77777777" w:rsidR="003468E6" w:rsidRDefault="00F75EA7">
            <w:r>
              <w:rPr>
                <w:i/>
                <w:iCs/>
                <w:color w:val="D0E0F0"/>
                <w:sz w:val="17"/>
                <w:szCs w:val="17"/>
              </w:rPr>
              <w:t>How do you manage your subcontractor to ensure quality and compliance with MBE/VSBE goals?</w:t>
            </w:r>
          </w:p>
        </w:tc>
      </w:tr>
    </w:tbl>
    <w:p w14:paraId="11CD2245" w14:textId="77777777" w:rsidR="003468E6" w:rsidRDefault="003468E6">
      <w:pPr>
        <w:spacing w:before="10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247"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2E75B6"/>
            <w:tcMar>
              <w:top w:w="50" w:type="dxa"/>
              <w:left w:w="160" w:type="dxa"/>
              <w:bottom w:w="50" w:type="dxa"/>
              <w:right w:w="160" w:type="dxa"/>
            </w:tcMar>
          </w:tcPr>
          <w:p w14:paraId="11CD2246" w14:textId="77777777" w:rsidR="003468E6" w:rsidRDefault="00F75EA7">
            <w:r>
              <w:rPr>
                <w:b/>
                <w:bCs/>
                <w:color w:val="FFFFFF"/>
                <w:sz w:val="18"/>
                <w:szCs w:val="18"/>
              </w:rPr>
              <w:t>WHAT THEY’RE REALLY ASKING</w:t>
            </w:r>
          </w:p>
        </w:tc>
      </w:tr>
    </w:tbl>
    <w:p w14:paraId="11CD2248" w14:textId="77777777" w:rsidR="003468E6" w:rsidRDefault="003468E6">
      <w:pPr>
        <w:spacing w:before="40"/>
      </w:pPr>
    </w:p>
    <w:p w14:paraId="11CD2249" w14:textId="77777777" w:rsidR="003468E6" w:rsidRDefault="00F75EA7">
      <w:pPr>
        <w:shd w:val="clear" w:color="auto" w:fill="E8F0F8"/>
        <w:spacing w:after="60"/>
        <w:ind w:left="120" w:right="120"/>
      </w:pPr>
      <w:r>
        <w:rPr>
          <w:i/>
          <w:iCs/>
          <w:color w:val="1B3A5C"/>
        </w:rPr>
        <w:t>This is the “are your subs as good as you” question. The panel knows primes often delegate significant work to subs who weren’t in the room. They want to know RACTSOL operates at the same quality level with real oversight mechanisms.</w:t>
      </w:r>
    </w:p>
    <w:p w14:paraId="11CD224A" w14:textId="77777777" w:rsidR="003468E6" w:rsidRDefault="003468E6">
      <w:pPr>
        <w:spacing w:before="6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24C"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2E75B6"/>
            <w:tcMar>
              <w:top w:w="50" w:type="dxa"/>
              <w:left w:w="160" w:type="dxa"/>
              <w:bottom w:w="50" w:type="dxa"/>
              <w:right w:w="160" w:type="dxa"/>
            </w:tcMar>
          </w:tcPr>
          <w:p w14:paraId="11CD224B" w14:textId="77777777" w:rsidR="003468E6" w:rsidRDefault="00F75EA7">
            <w:r>
              <w:rPr>
                <w:b/>
                <w:bCs/>
                <w:color w:val="FFFFFF"/>
                <w:sz w:val="18"/>
                <w:szCs w:val="18"/>
              </w:rPr>
              <w:t>KEY TALKING POINTS — HIT ALL OF THESE</w:t>
            </w:r>
          </w:p>
        </w:tc>
      </w:tr>
    </w:tbl>
    <w:p w14:paraId="11CD224D" w14:textId="77777777" w:rsidR="003468E6" w:rsidRDefault="003468E6">
      <w:pPr>
        <w:spacing w:before="40"/>
      </w:pPr>
    </w:p>
    <w:p w14:paraId="11CD224E" w14:textId="77777777" w:rsidR="003468E6" w:rsidRDefault="00F75EA7">
      <w:pPr>
        <w:spacing w:before="50" w:after="30"/>
        <w:ind w:left="120"/>
      </w:pPr>
      <w:r>
        <w:rPr>
          <w:b/>
          <w:bCs/>
          <w:color w:val="2E75B6"/>
        </w:rPr>
        <w:t xml:space="preserve">1.  </w:t>
      </w:r>
      <w:r>
        <w:rPr>
          <w:color w:val="1A1A1A"/>
        </w:rPr>
        <w:t>RACTSOL Inc. — Integrated, Not Bolted On</w:t>
      </w:r>
    </w:p>
    <w:p w14:paraId="11CD224F" w14:textId="77777777" w:rsidR="003468E6" w:rsidRDefault="00F75EA7">
      <w:pPr>
        <w:pStyle w:val="ListParagraph"/>
        <w:numPr>
          <w:ilvl w:val="0"/>
          <w:numId w:val="2"/>
        </w:numPr>
        <w:spacing w:before="20" w:after="20"/>
      </w:pPr>
      <w:r>
        <w:rPr>
          <w:color w:val="1A1A1A"/>
        </w:rPr>
        <w:t>Maryland-certified MBE (No. 18-582) and Veteran-Owned Small Business Enterprise</w:t>
      </w:r>
    </w:p>
    <w:p w14:paraId="11CD2250" w14:textId="77777777" w:rsidR="003468E6" w:rsidRDefault="00F75EA7">
      <w:pPr>
        <w:pStyle w:val="ListParagraph"/>
        <w:numPr>
          <w:ilvl w:val="0"/>
          <w:numId w:val="2"/>
        </w:numPr>
        <w:spacing w:before="20" w:after="20"/>
      </w:pPr>
      <w:r>
        <w:rPr>
          <w:color w:val="1A1A1A"/>
        </w:rPr>
        <w:t>Personnel embedded in POD structure, side by side with Assurit assessors</w:t>
      </w:r>
    </w:p>
    <w:p w14:paraId="11CD2251" w14:textId="77777777" w:rsidR="003468E6" w:rsidRDefault="00F75EA7">
      <w:pPr>
        <w:pStyle w:val="ListParagraph"/>
        <w:numPr>
          <w:ilvl w:val="0"/>
          <w:numId w:val="2"/>
        </w:numPr>
        <w:spacing w:before="20" w:after="20"/>
      </w:pPr>
      <w:r>
        <w:rPr>
          <w:color w:val="1A1A1A"/>
        </w:rPr>
        <w:t>Same ANCHOR methodology, same ESG scoring criteria, same FRTA quality gate, same training</w:t>
      </w:r>
    </w:p>
    <w:p w14:paraId="11CD2252" w14:textId="77777777" w:rsidR="003468E6" w:rsidRDefault="00F75EA7">
      <w:pPr>
        <w:pStyle w:val="ListParagraph"/>
        <w:numPr>
          <w:ilvl w:val="0"/>
          <w:numId w:val="2"/>
        </w:numPr>
        <w:spacing w:before="20" w:after="20"/>
      </w:pPr>
      <w:r>
        <w:rPr>
          <w:color w:val="1A1A1A"/>
        </w:rPr>
        <w:t>Standard: “The State should not be able to tell whether a deliverable was produced by Assurit or RACTSOL.”</w:t>
      </w:r>
    </w:p>
    <w:p w14:paraId="11CD2253" w14:textId="77777777" w:rsidR="003468E6" w:rsidRDefault="003468E6">
      <w:pPr>
        <w:spacing w:before="30"/>
      </w:pPr>
    </w:p>
    <w:p w14:paraId="11CD2254" w14:textId="77777777" w:rsidR="003468E6" w:rsidRDefault="00F75EA7">
      <w:pPr>
        <w:spacing w:before="50" w:after="30"/>
        <w:ind w:left="120"/>
      </w:pPr>
      <w:r>
        <w:rPr>
          <w:b/>
          <w:bCs/>
          <w:color w:val="2E75B6"/>
        </w:rPr>
        <w:t xml:space="preserve">2.  </w:t>
      </w:r>
      <w:r>
        <w:rPr>
          <w:color w:val="1A1A1A"/>
        </w:rPr>
        <w:t>Oversight &amp; Quality Control</w:t>
      </w:r>
    </w:p>
    <w:p w14:paraId="11CD2255" w14:textId="77777777" w:rsidR="003468E6" w:rsidRDefault="00F75EA7">
      <w:pPr>
        <w:pStyle w:val="ListParagraph"/>
        <w:numPr>
          <w:ilvl w:val="0"/>
          <w:numId w:val="2"/>
        </w:numPr>
        <w:spacing w:before="20" w:after="20"/>
      </w:pPr>
      <w:r>
        <w:rPr>
          <w:color w:val="1A1A1A"/>
        </w:rPr>
        <w:t>PM coordinates all staffing including subcontractor. Same review chain for all deliverables.</w:t>
      </w:r>
    </w:p>
    <w:p w14:paraId="11CD2256" w14:textId="77777777" w:rsidR="003468E6" w:rsidRDefault="00F75EA7">
      <w:pPr>
        <w:pStyle w:val="ListParagraph"/>
        <w:numPr>
          <w:ilvl w:val="0"/>
          <w:numId w:val="2"/>
        </w:numPr>
        <w:spacing w:before="20" w:after="20"/>
      </w:pPr>
      <w:r>
        <w:rPr>
          <w:color w:val="1A1A1A"/>
        </w:rPr>
        <w:t>POD Lead review → peer review → FRTA independent validation → State/ISO review</w:t>
      </w:r>
    </w:p>
    <w:p w14:paraId="11CD2257" w14:textId="77777777" w:rsidR="003468E6" w:rsidRDefault="00F75EA7">
      <w:pPr>
        <w:pStyle w:val="ListParagraph"/>
        <w:numPr>
          <w:ilvl w:val="0"/>
          <w:numId w:val="2"/>
        </w:numPr>
        <w:spacing w:before="20" w:after="20"/>
      </w:pPr>
      <w:r>
        <w:rPr>
          <w:color w:val="1A1A1A"/>
        </w:rPr>
        <w:t>Performance issues addressed directly through PM. Can reassign/replace as needed.</w:t>
      </w:r>
    </w:p>
    <w:p w14:paraId="11CD2258" w14:textId="77777777" w:rsidR="003468E6" w:rsidRDefault="00F75EA7">
      <w:pPr>
        <w:pStyle w:val="ListParagraph"/>
        <w:numPr>
          <w:ilvl w:val="0"/>
          <w:numId w:val="2"/>
        </w:numPr>
        <w:spacing w:before="20" w:after="20"/>
      </w:pPr>
      <w:r>
        <w:rPr>
          <w:color w:val="1A1A1A"/>
        </w:rPr>
        <w:t>Assurit retains full responsibility for all deliverables. One point of accountability for the State.</w:t>
      </w:r>
    </w:p>
    <w:p w14:paraId="11CD2259" w14:textId="77777777" w:rsidR="003468E6" w:rsidRDefault="003468E6">
      <w:pPr>
        <w:spacing w:before="30"/>
      </w:pPr>
    </w:p>
    <w:p w14:paraId="11CD225A" w14:textId="77777777" w:rsidR="003468E6" w:rsidRDefault="00F75EA7">
      <w:pPr>
        <w:spacing w:before="50" w:after="30"/>
        <w:ind w:left="120"/>
      </w:pPr>
      <w:r>
        <w:rPr>
          <w:b/>
          <w:bCs/>
          <w:color w:val="2E75B6"/>
        </w:rPr>
        <w:t xml:space="preserve">3.  </w:t>
      </w:r>
      <w:r>
        <w:rPr>
          <w:color w:val="1A1A1A"/>
        </w:rPr>
        <w:t>MBE/VSBE Dual-Scope Compliance</w:t>
      </w:r>
    </w:p>
    <w:p w14:paraId="11CD225B" w14:textId="77777777" w:rsidR="003468E6" w:rsidRDefault="00F75EA7">
      <w:pPr>
        <w:pStyle w:val="ListParagraph"/>
        <w:numPr>
          <w:ilvl w:val="0"/>
          <w:numId w:val="2"/>
        </w:numPr>
        <w:spacing w:before="20" w:after="20"/>
      </w:pPr>
      <w:r>
        <w:rPr>
          <w:color w:val="1A1A1A"/>
        </w:rPr>
        <w:t>RACTSOL satisfies half of the 15% MBE goal + the 3% VSBE goal</w:t>
      </w:r>
    </w:p>
    <w:p w14:paraId="11CD225C" w14:textId="77777777" w:rsidR="003468E6" w:rsidRDefault="00F75EA7">
      <w:pPr>
        <w:pStyle w:val="ListParagraph"/>
        <w:numPr>
          <w:ilvl w:val="0"/>
          <w:numId w:val="2"/>
        </w:numPr>
        <w:spacing w:before="20" w:after="20"/>
      </w:pPr>
      <w:r>
        <w:rPr>
          <w:color w:val="1A1A1A"/>
        </w:rPr>
        <w:t>Single firm with both certs can satisfy both goals per Q59, with two separate distinct scopes of work</w:t>
      </w:r>
    </w:p>
    <w:p w14:paraId="11CD225D" w14:textId="77777777" w:rsidR="003468E6" w:rsidRDefault="00F75EA7">
      <w:pPr>
        <w:pStyle w:val="ListParagraph"/>
        <w:numPr>
          <w:ilvl w:val="0"/>
          <w:numId w:val="2"/>
        </w:numPr>
        <w:spacing w:before="20" w:after="20"/>
      </w:pPr>
      <w:r>
        <w:rPr>
          <w:color w:val="1A1A1A"/>
        </w:rPr>
        <w:t>Both scopes involve substantive assessment work — not a pass-through arrangement</w:t>
      </w:r>
    </w:p>
    <w:p w14:paraId="11CD225E" w14:textId="77777777" w:rsidR="003468E6" w:rsidRDefault="00F75EA7">
      <w:pPr>
        <w:pStyle w:val="ListParagraph"/>
        <w:numPr>
          <w:ilvl w:val="0"/>
          <w:numId w:val="2"/>
        </w:numPr>
        <w:spacing w:before="20" w:after="20"/>
      </w:pPr>
      <w:r>
        <w:rPr>
          <w:color w:val="1A1A1A"/>
        </w:rPr>
        <w:t>Compliance tracked at program level by PMO and reported to State</w:t>
      </w:r>
    </w:p>
    <w:p w14:paraId="11CD225F" w14:textId="77777777" w:rsidR="003468E6" w:rsidRDefault="003468E6">
      <w:pPr>
        <w:spacing w:before="3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3468E6" w14:paraId="11CD2267" w14:textId="77777777">
        <w:tblPrEx>
          <w:tblCellMar>
            <w:top w:w="0" w:type="dxa"/>
            <w:bottom w:w="0" w:type="dxa"/>
          </w:tblCellMar>
        </w:tblPrEx>
        <w:tc>
          <w:tcPr>
            <w:tcW w:w="5220" w:type="dxa"/>
            <w:tcBorders>
              <w:top w:val="single" w:sz="1" w:space="0" w:color="CCCCCC"/>
              <w:left w:val="single" w:sz="1" w:space="0" w:color="CCCCCC"/>
              <w:bottom w:val="single" w:sz="1" w:space="0" w:color="CCCCCC"/>
              <w:right w:val="single" w:sz="1" w:space="0" w:color="CCCCCC"/>
            </w:tcBorders>
            <w:shd w:val="clear" w:color="auto" w:fill="E6F3E6"/>
            <w:tcMar>
              <w:top w:w="50" w:type="dxa"/>
              <w:left w:w="100" w:type="dxa"/>
              <w:bottom w:w="50" w:type="dxa"/>
              <w:right w:w="100" w:type="dxa"/>
            </w:tcMar>
          </w:tcPr>
          <w:p w14:paraId="11CD2260" w14:textId="77777777" w:rsidR="003468E6" w:rsidRDefault="00F75EA7">
            <w:pPr>
              <w:spacing w:after="40"/>
            </w:pPr>
            <w:r>
              <w:rPr>
                <w:b/>
                <w:bCs/>
                <w:color w:val="2D7A2D"/>
                <w:sz w:val="17"/>
                <w:szCs w:val="17"/>
              </w:rPr>
              <w:t>✅</w:t>
            </w:r>
            <w:r>
              <w:rPr>
                <w:b/>
                <w:bCs/>
                <w:color w:val="2D7A2D"/>
                <w:sz w:val="17"/>
                <w:szCs w:val="17"/>
              </w:rPr>
              <w:t xml:space="preserve">  SAY THIS</w:t>
            </w:r>
          </w:p>
          <w:p w14:paraId="11CD2261" w14:textId="77777777" w:rsidR="003468E6" w:rsidRDefault="00F75EA7">
            <w:pPr>
              <w:spacing w:after="25"/>
            </w:pPr>
            <w:r>
              <w:rPr>
                <w:color w:val="1A1A1A"/>
                <w:sz w:val="17"/>
                <w:szCs w:val="17"/>
              </w:rPr>
              <w:t>“In day-to-day operations, the distinction between Assurit and RACTSOL personnel is administrative, not operational.”</w:t>
            </w:r>
          </w:p>
          <w:p w14:paraId="11CD2262" w14:textId="77777777" w:rsidR="003468E6" w:rsidRDefault="00F75EA7">
            <w:pPr>
              <w:spacing w:after="25"/>
            </w:pPr>
            <w:r>
              <w:rPr>
                <w:color w:val="1A1A1A"/>
                <w:sz w:val="17"/>
                <w:szCs w:val="17"/>
              </w:rPr>
              <w:t>“The State has one prime contractor and one point of accountability. Every deliverable is Assurit’s responsibility.”</w:t>
            </w:r>
          </w:p>
        </w:tc>
        <w:tc>
          <w:tcPr>
            <w:tcW w:w="5220" w:type="dxa"/>
            <w:tcBorders>
              <w:top w:val="single" w:sz="1" w:space="0" w:color="CCCCCC"/>
              <w:left w:val="single" w:sz="1" w:space="0" w:color="CCCCCC"/>
              <w:bottom w:val="single" w:sz="1" w:space="0" w:color="CCCCCC"/>
              <w:right w:val="single" w:sz="1" w:space="0" w:color="CCCCCC"/>
            </w:tcBorders>
            <w:shd w:val="clear" w:color="auto" w:fill="F8E6E6"/>
            <w:tcMar>
              <w:top w:w="50" w:type="dxa"/>
              <w:left w:w="100" w:type="dxa"/>
              <w:bottom w:w="50" w:type="dxa"/>
              <w:right w:w="100" w:type="dxa"/>
            </w:tcMar>
          </w:tcPr>
          <w:p w14:paraId="11CD2263" w14:textId="77777777" w:rsidR="003468E6" w:rsidRDefault="00F75EA7">
            <w:pPr>
              <w:spacing w:after="40"/>
            </w:pPr>
            <w:r>
              <w:rPr>
                <w:b/>
                <w:bCs/>
                <w:color w:val="B22222"/>
                <w:sz w:val="17"/>
                <w:szCs w:val="17"/>
              </w:rPr>
              <w:t>❌</w:t>
            </w:r>
            <w:r>
              <w:rPr>
                <w:b/>
                <w:bCs/>
                <w:color w:val="B22222"/>
                <w:sz w:val="17"/>
                <w:szCs w:val="17"/>
              </w:rPr>
              <w:t xml:space="preserve">  DON’T SAY THIS</w:t>
            </w:r>
          </w:p>
          <w:p w14:paraId="11CD2264" w14:textId="77777777" w:rsidR="003468E6" w:rsidRDefault="00F75EA7">
            <w:pPr>
              <w:spacing w:after="25"/>
            </w:pPr>
            <w:r>
              <w:rPr>
                <w:color w:val="1A1A1A"/>
                <w:sz w:val="17"/>
                <w:szCs w:val="17"/>
              </w:rPr>
              <w:t>Don’t be vague about RACTSOL’s scope — articulate what they do within which ANCHOR phase.</w:t>
            </w:r>
          </w:p>
          <w:p w14:paraId="11CD2265" w14:textId="77777777" w:rsidR="003468E6" w:rsidRDefault="00F75EA7">
            <w:pPr>
              <w:spacing w:after="25"/>
            </w:pPr>
            <w:r>
              <w:rPr>
                <w:color w:val="1A1A1A"/>
                <w:sz w:val="17"/>
                <w:szCs w:val="17"/>
              </w:rPr>
              <w:t>Don’t imply RACTSOL runs independent assessments — they’re embedded in PODs, not parallel.</w:t>
            </w:r>
          </w:p>
          <w:p w14:paraId="11CD2266" w14:textId="77777777" w:rsidR="003468E6" w:rsidRDefault="00F75EA7">
            <w:pPr>
              <w:spacing w:after="25"/>
            </w:pPr>
            <w:r>
              <w:rPr>
                <w:color w:val="1A1A1A"/>
                <w:sz w:val="17"/>
                <w:szCs w:val="17"/>
              </w:rPr>
              <w:t>Don’t present MBE/VSBE compliance as an afterthought — show it’s real, substantive work.</w:t>
            </w:r>
          </w:p>
        </w:tc>
      </w:tr>
    </w:tbl>
    <w:p w14:paraId="11CD2268" w14:textId="77777777" w:rsidR="003468E6" w:rsidRDefault="003468E6">
      <w:pPr>
        <w:spacing w:before="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26A"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555555"/>
            <w:tcMar>
              <w:top w:w="50" w:type="dxa"/>
              <w:left w:w="160" w:type="dxa"/>
              <w:bottom w:w="50" w:type="dxa"/>
              <w:right w:w="160" w:type="dxa"/>
            </w:tcMar>
          </w:tcPr>
          <w:p w14:paraId="11CD2269" w14:textId="77777777" w:rsidR="003468E6" w:rsidRDefault="00F75EA7">
            <w:r>
              <w:rPr>
                <w:b/>
                <w:bCs/>
                <w:color w:val="FFFFFF"/>
                <w:sz w:val="18"/>
                <w:szCs w:val="18"/>
              </w:rPr>
              <w:t>LIKELY FOLLOW-UP QUESTIONS</w:t>
            </w:r>
          </w:p>
        </w:tc>
      </w:tr>
    </w:tbl>
    <w:p w14:paraId="11CD226B" w14:textId="77777777" w:rsidR="003468E6" w:rsidRDefault="003468E6">
      <w:pPr>
        <w:spacing w:before="40"/>
      </w:pPr>
    </w:p>
    <w:p w14:paraId="11CD226C" w14:textId="77777777" w:rsidR="003468E6" w:rsidRDefault="00F75EA7">
      <w:pPr>
        <w:pStyle w:val="ListParagraph"/>
        <w:numPr>
          <w:ilvl w:val="0"/>
          <w:numId w:val="2"/>
        </w:numPr>
        <w:spacing w:before="20" w:after="20"/>
      </w:pPr>
      <w:r>
        <w:rPr>
          <w:color w:val="1A1A1A"/>
        </w:rPr>
        <w:t>"Walk through a RACTSOL deliverable review chain?" → Same as any: POD Lead → peer review → FRTA → State</w:t>
      </w:r>
    </w:p>
    <w:p w14:paraId="11CD226D" w14:textId="77777777" w:rsidR="003468E6" w:rsidRDefault="00F75EA7">
      <w:pPr>
        <w:pStyle w:val="ListParagraph"/>
        <w:numPr>
          <w:ilvl w:val="0"/>
          <w:numId w:val="2"/>
        </w:numPr>
        <w:spacing w:before="20" w:after="20"/>
      </w:pPr>
      <w:r>
        <w:rPr>
          <w:color w:val="1A1A1A"/>
        </w:rPr>
        <w:t>"What are the two distinct scopes for MBE and VSBE?" → MUST PREPARE SPECIFIC ANSWER</w:t>
      </w:r>
    </w:p>
    <w:p w14:paraId="11CD226E" w14:textId="77777777" w:rsidR="003468E6" w:rsidRDefault="00F75EA7">
      <w:pPr>
        <w:pStyle w:val="ListParagraph"/>
        <w:numPr>
          <w:ilvl w:val="0"/>
          <w:numId w:val="2"/>
        </w:numPr>
        <w:spacing w:before="20" w:after="20"/>
      </w:pPr>
      <w:r>
        <w:rPr>
          <w:color w:val="1A1A1A"/>
        </w:rPr>
        <w:t>"Can you remove a RACTSOL team member if needed?" → Yes, PM addresses directly, can reassign/replace</w:t>
      </w:r>
    </w:p>
    <w:p w14:paraId="11CD226F" w14:textId="77777777" w:rsidR="003468E6" w:rsidRDefault="00F75EA7">
      <w:pPr>
        <w:pStyle w:val="ListParagraph"/>
        <w:numPr>
          <w:ilvl w:val="0"/>
          <w:numId w:val="2"/>
        </w:numPr>
        <w:spacing w:before="20" w:after="20"/>
      </w:pPr>
      <w:r>
        <w:rPr>
          <w:color w:val="1A1A1A"/>
        </w:rPr>
        <w:t>"RACTSOL loses MBE certification mid-contract?" → CURVEBALL: immediate notification + good-faith replacement + work continues</w:t>
      </w:r>
    </w:p>
    <w:p w14:paraId="11CD2270" w14:textId="77777777" w:rsidR="003468E6" w:rsidRDefault="003468E6">
      <w:pPr>
        <w:spacing w:before="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272"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1B3A5C"/>
            <w:tcMar>
              <w:top w:w="50" w:type="dxa"/>
              <w:left w:w="160" w:type="dxa"/>
              <w:bottom w:w="50" w:type="dxa"/>
              <w:right w:w="160" w:type="dxa"/>
            </w:tcMar>
          </w:tcPr>
          <w:p w14:paraId="11CD2271" w14:textId="77777777" w:rsidR="003468E6" w:rsidRDefault="00F75EA7">
            <w:r>
              <w:rPr>
                <w:b/>
                <w:bCs/>
                <w:color w:val="FFFFFF"/>
                <w:sz w:val="18"/>
                <w:szCs w:val="18"/>
              </w:rPr>
              <w:t>GOALS FOR THIS QUESTION</w:t>
            </w:r>
          </w:p>
        </w:tc>
      </w:tr>
    </w:tbl>
    <w:p w14:paraId="11CD2273" w14:textId="77777777" w:rsidR="003468E6" w:rsidRDefault="003468E6">
      <w:pPr>
        <w:spacing w:before="40"/>
      </w:pPr>
    </w:p>
    <w:p w14:paraId="11CD2274" w14:textId="77777777" w:rsidR="003468E6" w:rsidRDefault="00F75EA7">
      <w:pPr>
        <w:pStyle w:val="ListParagraph"/>
        <w:numPr>
          <w:ilvl w:val="0"/>
          <w:numId w:val="2"/>
        </w:numPr>
        <w:spacing w:before="20" w:after="20"/>
      </w:pPr>
      <w:r>
        <w:rPr>
          <w:color w:val="1A1A1A"/>
        </w:rPr>
        <w:t>Make the sub relationship feel seamless, not bolted on</w:t>
      </w:r>
    </w:p>
    <w:p w14:paraId="11CD2275" w14:textId="77777777" w:rsidR="003468E6" w:rsidRDefault="00F75EA7">
      <w:pPr>
        <w:pStyle w:val="ListParagraph"/>
        <w:numPr>
          <w:ilvl w:val="0"/>
          <w:numId w:val="2"/>
        </w:numPr>
        <w:spacing w:before="20" w:after="20"/>
      </w:pPr>
      <w:r>
        <w:rPr>
          <w:color w:val="1A1A1A"/>
        </w:rPr>
        <w:t>Show quality controls are identical — no quality difference because QA process is the same</w:t>
      </w:r>
    </w:p>
    <w:p w14:paraId="11CD2276" w14:textId="77777777" w:rsidR="003468E6" w:rsidRDefault="00F75EA7">
      <w:pPr>
        <w:pStyle w:val="ListParagraph"/>
        <w:numPr>
          <w:ilvl w:val="0"/>
          <w:numId w:val="2"/>
        </w:numPr>
        <w:spacing w:before="20" w:after="20"/>
      </w:pPr>
      <w:r>
        <w:rPr>
          <w:color w:val="1A1A1A"/>
        </w:rPr>
        <w:t>Be specific about scope delineation — vague answers make panels nervous</w:t>
      </w:r>
    </w:p>
    <w:p w14:paraId="11CD2277" w14:textId="77777777" w:rsidR="003468E6" w:rsidRDefault="00F75EA7">
      <w:pPr>
        <w:pStyle w:val="ListParagraph"/>
        <w:numPr>
          <w:ilvl w:val="0"/>
          <w:numId w:val="2"/>
        </w:numPr>
        <w:spacing w:before="20" w:after="20"/>
      </w:pPr>
      <w:r>
        <w:rPr>
          <w:color w:val="1A1A1A"/>
        </w:rPr>
        <w:t>Short question — keep the answer tight and move on</w:t>
      </w:r>
    </w:p>
    <w:p w14:paraId="11CD2278" w14:textId="77777777" w:rsidR="003468E6" w:rsidRDefault="00F75EA7">
      <w:r>
        <w:br w:type="page"/>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27C"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1B3A5C"/>
            <w:tcMar>
              <w:top w:w="120" w:type="dxa"/>
              <w:left w:w="200" w:type="dxa"/>
              <w:bottom w:w="120" w:type="dxa"/>
              <w:right w:w="200" w:type="dxa"/>
            </w:tcMar>
          </w:tcPr>
          <w:p w14:paraId="11CD2279" w14:textId="77777777" w:rsidR="003468E6" w:rsidRDefault="00F75EA7">
            <w:pPr>
              <w:spacing w:after="30"/>
            </w:pPr>
            <w:r>
              <w:rPr>
                <w:b/>
                <w:bCs/>
                <w:color w:val="FFFFFF"/>
                <w:sz w:val="26"/>
                <w:szCs w:val="26"/>
              </w:rPr>
              <w:lastRenderedPageBreak/>
              <w:t>QUESTION 11</w:t>
            </w:r>
          </w:p>
          <w:p w14:paraId="11CD227A" w14:textId="77777777" w:rsidR="003468E6" w:rsidRDefault="00F75EA7">
            <w:pPr>
              <w:spacing w:after="40"/>
            </w:pPr>
            <w:r>
              <w:rPr>
                <w:color w:val="A8C8E8"/>
                <w:sz w:val="22"/>
                <w:szCs w:val="22"/>
              </w:rPr>
              <w:t>Additional Value &amp; Why Assurit</w:t>
            </w:r>
          </w:p>
          <w:p w14:paraId="11CD227B" w14:textId="77777777" w:rsidR="003468E6" w:rsidRDefault="00F75EA7">
            <w:r>
              <w:rPr>
                <w:i/>
                <w:iCs/>
                <w:color w:val="D0E0F0"/>
                <w:sz w:val="17"/>
                <w:szCs w:val="17"/>
              </w:rPr>
              <w:t>What additional value does Assurit bring to this contract beyond the stated requirements?</w:t>
            </w:r>
          </w:p>
        </w:tc>
      </w:tr>
    </w:tbl>
    <w:p w14:paraId="11CD227D" w14:textId="77777777" w:rsidR="003468E6" w:rsidRDefault="003468E6">
      <w:pPr>
        <w:spacing w:before="10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27F"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2E75B6"/>
            <w:tcMar>
              <w:top w:w="50" w:type="dxa"/>
              <w:left w:w="160" w:type="dxa"/>
              <w:bottom w:w="50" w:type="dxa"/>
              <w:right w:w="160" w:type="dxa"/>
            </w:tcMar>
          </w:tcPr>
          <w:p w14:paraId="11CD227E" w14:textId="77777777" w:rsidR="003468E6" w:rsidRDefault="00F75EA7">
            <w:r>
              <w:rPr>
                <w:b/>
                <w:bCs/>
                <w:color w:val="FFFFFF"/>
                <w:sz w:val="18"/>
                <w:szCs w:val="18"/>
              </w:rPr>
              <w:t>WHAT THEY’RE REALLY ASKING</w:t>
            </w:r>
          </w:p>
        </w:tc>
      </w:tr>
    </w:tbl>
    <w:p w14:paraId="11CD2280" w14:textId="77777777" w:rsidR="003468E6" w:rsidRDefault="003468E6">
      <w:pPr>
        <w:spacing w:before="40"/>
      </w:pPr>
    </w:p>
    <w:p w14:paraId="11CD2281" w14:textId="77777777" w:rsidR="003468E6" w:rsidRDefault="00F75EA7">
      <w:pPr>
        <w:shd w:val="clear" w:color="auto" w:fill="E8F0F8"/>
        <w:spacing w:after="60"/>
        <w:ind w:left="120" w:right="120"/>
      </w:pPr>
      <w:r>
        <w:rPr>
          <w:i/>
          <w:iCs/>
          <w:color w:val="1B3A5C"/>
        </w:rPr>
        <w:t>This is your closing argument — the “why you and not someone else” question. Don’t mistake it for a throwaway. In a competitive evaluation, this is often where the decision gets made.</w:t>
      </w:r>
    </w:p>
    <w:p w14:paraId="11CD2282" w14:textId="77777777" w:rsidR="003468E6" w:rsidRDefault="003468E6">
      <w:pPr>
        <w:spacing w:before="6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284"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2E75B6"/>
            <w:tcMar>
              <w:top w:w="50" w:type="dxa"/>
              <w:left w:w="160" w:type="dxa"/>
              <w:bottom w:w="50" w:type="dxa"/>
              <w:right w:w="160" w:type="dxa"/>
            </w:tcMar>
          </w:tcPr>
          <w:p w14:paraId="11CD2283" w14:textId="77777777" w:rsidR="003468E6" w:rsidRDefault="00F75EA7">
            <w:r>
              <w:rPr>
                <w:b/>
                <w:bCs/>
                <w:color w:val="FFFFFF"/>
                <w:sz w:val="18"/>
                <w:szCs w:val="18"/>
              </w:rPr>
              <w:t>KEY TALKING POINTS — HIT ALL OF THESE</w:t>
            </w:r>
          </w:p>
        </w:tc>
      </w:tr>
    </w:tbl>
    <w:p w14:paraId="11CD2285" w14:textId="77777777" w:rsidR="003468E6" w:rsidRDefault="003468E6">
      <w:pPr>
        <w:spacing w:before="40"/>
      </w:pPr>
    </w:p>
    <w:p w14:paraId="11CD2286" w14:textId="77777777" w:rsidR="003468E6" w:rsidRDefault="00F75EA7">
      <w:pPr>
        <w:spacing w:before="50" w:after="30"/>
        <w:ind w:left="120"/>
      </w:pPr>
      <w:r>
        <w:rPr>
          <w:b/>
          <w:bCs/>
          <w:color w:val="2E75B6"/>
        </w:rPr>
        <w:t xml:space="preserve">1.  </w:t>
      </w:r>
      <w:r>
        <w:rPr>
          <w:color w:val="1A1A1A"/>
        </w:rPr>
        <w:t>Maryland Knowledge &amp; Investment (9 Years)</w:t>
      </w:r>
    </w:p>
    <w:p w14:paraId="11CD2287" w14:textId="77777777" w:rsidR="003468E6" w:rsidRDefault="00F75EA7">
      <w:pPr>
        <w:pStyle w:val="ListParagraph"/>
        <w:numPr>
          <w:ilvl w:val="0"/>
          <w:numId w:val="2"/>
        </w:numPr>
        <w:spacing w:before="20" w:after="20"/>
      </w:pPr>
      <w:r>
        <w:rPr>
          <w:color w:val="1A1A1A"/>
        </w:rPr>
        <w:t>Maryland-certified MBE (No. 18-582). HQ in Virginia, but work is in Maryland since 2016.</w:t>
      </w:r>
    </w:p>
    <w:p w14:paraId="11CD2288" w14:textId="77777777" w:rsidR="003468E6" w:rsidRDefault="00F75EA7">
      <w:pPr>
        <w:pStyle w:val="ListParagraph"/>
        <w:numPr>
          <w:ilvl w:val="0"/>
          <w:numId w:val="2"/>
        </w:numPr>
        <w:spacing w:before="20" w:after="20"/>
      </w:pPr>
      <w:r>
        <w:rPr>
          <w:color w:val="1A1A1A"/>
        </w:rPr>
        <w:t>Nine years supporting MD state gov (MD THINK under DHS → DoIT). Institutional knowledge that doesn’t come with the contract.</w:t>
      </w:r>
    </w:p>
    <w:p w14:paraId="11CD2289" w14:textId="77777777" w:rsidR="003468E6" w:rsidRDefault="00F75EA7">
      <w:pPr>
        <w:pStyle w:val="ListParagraph"/>
        <w:numPr>
          <w:ilvl w:val="0"/>
          <w:numId w:val="2"/>
        </w:numPr>
        <w:spacing w:before="20" w:after="20"/>
      </w:pPr>
      <w:r>
        <w:rPr>
          <w:color w:val="1A1A1A"/>
        </w:rPr>
        <w:t>In-state delivery: onsite at MD agencies, MD-based staff, RACTSOL is MD-based MBE/VSBE</w:t>
      </w:r>
    </w:p>
    <w:p w14:paraId="11CD228A" w14:textId="77777777" w:rsidR="003468E6" w:rsidRDefault="003468E6">
      <w:pPr>
        <w:spacing w:before="30"/>
      </w:pPr>
    </w:p>
    <w:p w14:paraId="11CD228B" w14:textId="77777777" w:rsidR="003468E6" w:rsidRDefault="00F75EA7">
      <w:pPr>
        <w:spacing w:before="50" w:after="30"/>
        <w:ind w:left="120"/>
      </w:pPr>
      <w:r>
        <w:rPr>
          <w:b/>
          <w:bCs/>
          <w:color w:val="2E75B6"/>
        </w:rPr>
        <w:t xml:space="preserve">2.  </w:t>
      </w:r>
      <w:r>
        <w:rPr>
          <w:color w:val="1A1A1A"/>
        </w:rPr>
        <w:t>Economic Impact — Quantify It</w:t>
      </w:r>
    </w:p>
    <w:p w14:paraId="11CD228C" w14:textId="77777777" w:rsidR="003468E6" w:rsidRDefault="00F75EA7">
      <w:pPr>
        <w:pStyle w:val="ListParagraph"/>
        <w:numPr>
          <w:ilvl w:val="0"/>
          <w:numId w:val="2"/>
        </w:numPr>
        <w:spacing w:before="20" w:after="20"/>
      </w:pPr>
      <w:r>
        <w:rPr>
          <w:color w:val="1A1A1A"/>
        </w:rPr>
        <w:t>Up to 12 Maryland-based positions created. Annual payroll: $1.4M–$1.9M.</w:t>
      </w:r>
    </w:p>
    <w:p w14:paraId="11CD228D" w14:textId="77777777" w:rsidR="003468E6" w:rsidRDefault="00F75EA7">
      <w:pPr>
        <w:pStyle w:val="ListParagraph"/>
        <w:numPr>
          <w:ilvl w:val="0"/>
          <w:numId w:val="2"/>
        </w:numPr>
        <w:spacing w:before="20" w:after="20"/>
      </w:pPr>
      <w:r>
        <w:rPr>
          <w:color w:val="1A1A1A"/>
        </w:rPr>
        <w:t>MBE/VSBE subcontracting to RACTSOL: $1.5M–$2.0M. Annual MD tax: $255K–$370K.</w:t>
      </w:r>
    </w:p>
    <w:p w14:paraId="11CD228E" w14:textId="77777777" w:rsidR="003468E6" w:rsidRDefault="00F75EA7">
      <w:pPr>
        <w:pStyle w:val="ListParagraph"/>
        <w:numPr>
          <w:ilvl w:val="0"/>
          <w:numId w:val="2"/>
        </w:numPr>
        <w:spacing w:before="20" w:after="20"/>
      </w:pPr>
      <w:r>
        <w:rPr>
          <w:color w:val="1A1A1A"/>
        </w:rPr>
        <w:t>Workforce pipeline: recruiting MD university grads, veterans, early-career cybersecurity professionals</w:t>
      </w:r>
    </w:p>
    <w:p w14:paraId="11CD228F" w14:textId="77777777" w:rsidR="003468E6" w:rsidRDefault="003468E6">
      <w:pPr>
        <w:spacing w:before="30"/>
      </w:pPr>
    </w:p>
    <w:p w14:paraId="11CD2290" w14:textId="77777777" w:rsidR="003468E6" w:rsidRDefault="00F75EA7">
      <w:pPr>
        <w:spacing w:before="50" w:after="30"/>
        <w:ind w:left="120"/>
      </w:pPr>
      <w:r>
        <w:rPr>
          <w:b/>
          <w:bCs/>
          <w:color w:val="2E75B6"/>
        </w:rPr>
        <w:t xml:space="preserve">3.  </w:t>
      </w:r>
      <w:r>
        <w:rPr>
          <w:color w:val="1A1A1A"/>
        </w:rPr>
        <w:t>Enterprise Intelligence, Not Just Individual Reports</w:t>
      </w:r>
    </w:p>
    <w:p w14:paraId="11CD2291" w14:textId="77777777" w:rsidR="003468E6" w:rsidRDefault="00F75EA7">
      <w:pPr>
        <w:pStyle w:val="ListParagraph"/>
        <w:numPr>
          <w:ilvl w:val="0"/>
          <w:numId w:val="2"/>
        </w:numPr>
        <w:spacing w:before="20" w:after="20"/>
      </w:pPr>
      <w:r>
        <w:rPr>
          <w:color w:val="1A1A1A"/>
        </w:rPr>
        <w:t>ANCHOR aggregates findings across all assessments for statewide patterns and recurring gaps</w:t>
      </w:r>
    </w:p>
    <w:p w14:paraId="11CD2292" w14:textId="77777777" w:rsidR="003468E6" w:rsidRDefault="00F75EA7">
      <w:pPr>
        <w:pStyle w:val="ListParagraph"/>
        <w:numPr>
          <w:ilvl w:val="0"/>
          <w:numId w:val="2"/>
        </w:numPr>
        <w:spacing w:before="20" w:after="20"/>
      </w:pPr>
      <w:r>
        <w:rPr>
          <w:color w:val="1A1A1A"/>
        </w:rPr>
        <w:t>After 30 assessments: statewide picture of where posture is strong, weak, and where investment has most impact</w:t>
      </w:r>
    </w:p>
    <w:p w14:paraId="11CD2293" w14:textId="77777777" w:rsidR="003468E6" w:rsidRDefault="00F75EA7">
      <w:pPr>
        <w:pStyle w:val="ListParagraph"/>
        <w:numPr>
          <w:ilvl w:val="0"/>
          <w:numId w:val="2"/>
        </w:numPr>
        <w:spacing w:before="20" w:after="20"/>
      </w:pPr>
      <w:r>
        <w:rPr>
          <w:color w:val="1A1A1A"/>
        </w:rPr>
        <w:t>Turns an assessment program into a strategic planning tool for DoIT</w:t>
      </w:r>
    </w:p>
    <w:p w14:paraId="11CD2294" w14:textId="77777777" w:rsidR="003468E6" w:rsidRDefault="003468E6">
      <w:pPr>
        <w:spacing w:before="30"/>
      </w:pPr>
    </w:p>
    <w:p w14:paraId="11CD2295" w14:textId="77777777" w:rsidR="003468E6" w:rsidRDefault="00F75EA7">
      <w:pPr>
        <w:spacing w:before="50" w:after="30"/>
        <w:ind w:left="120"/>
      </w:pPr>
      <w:r>
        <w:rPr>
          <w:b/>
          <w:bCs/>
          <w:color w:val="2E75B6"/>
        </w:rPr>
        <w:t xml:space="preserve">4.  </w:t>
      </w:r>
      <w:r>
        <w:rPr>
          <w:color w:val="1A1A1A"/>
        </w:rPr>
        <w:t>Federal Rigor + Continuous Improvement</w:t>
      </w:r>
    </w:p>
    <w:p w14:paraId="11CD2296" w14:textId="77777777" w:rsidR="003468E6" w:rsidRDefault="00F75EA7">
      <w:pPr>
        <w:pStyle w:val="ListParagraph"/>
        <w:numPr>
          <w:ilvl w:val="0"/>
          <w:numId w:val="2"/>
        </w:numPr>
        <w:spacing w:before="20" w:after="20"/>
      </w:pPr>
      <w:r>
        <w:rPr>
          <w:color w:val="1A1A1A"/>
        </w:rPr>
        <w:t>Same standards as CFTC OIG (98% acceptance) and FEC (DHS CISA-validated HVA program)</w:t>
      </w:r>
    </w:p>
    <w:p w14:paraId="11CD2297" w14:textId="77777777" w:rsidR="003468E6" w:rsidRDefault="00F75EA7">
      <w:pPr>
        <w:pStyle w:val="ListParagraph"/>
        <w:numPr>
          <w:ilvl w:val="0"/>
          <w:numId w:val="2"/>
        </w:numPr>
        <w:spacing w:before="20" w:after="20"/>
      </w:pPr>
      <w:r>
        <w:rPr>
          <w:color w:val="1A1A1A"/>
        </w:rPr>
        <w:t>Methodology evolves annually. Lessons from federal work improve MD; lessons from MD improve federal.</w:t>
      </w:r>
    </w:p>
    <w:p w14:paraId="11CD2298" w14:textId="77777777" w:rsidR="003468E6" w:rsidRDefault="00F75EA7">
      <w:pPr>
        <w:pStyle w:val="ListParagraph"/>
        <w:numPr>
          <w:ilvl w:val="0"/>
          <w:numId w:val="2"/>
        </w:numPr>
        <w:spacing w:before="20" w:after="20"/>
      </w:pPr>
      <w:r>
        <w:rPr>
          <w:color w:val="1A1A1A"/>
        </w:rPr>
        <w:t>Inc. Regionals #28 Mid-Atlantic 2023. $1.3M total assets, positive retained earnings, no deficiencies.</w:t>
      </w:r>
    </w:p>
    <w:p w14:paraId="11CD2299" w14:textId="77777777" w:rsidR="003468E6" w:rsidRDefault="003468E6">
      <w:pPr>
        <w:spacing w:before="3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3468E6" w14:paraId="11CD22A2" w14:textId="77777777">
        <w:tblPrEx>
          <w:tblCellMar>
            <w:top w:w="0" w:type="dxa"/>
            <w:bottom w:w="0" w:type="dxa"/>
          </w:tblCellMar>
        </w:tblPrEx>
        <w:tc>
          <w:tcPr>
            <w:tcW w:w="5220" w:type="dxa"/>
            <w:tcBorders>
              <w:top w:val="single" w:sz="1" w:space="0" w:color="CCCCCC"/>
              <w:left w:val="single" w:sz="1" w:space="0" w:color="CCCCCC"/>
              <w:bottom w:val="single" w:sz="1" w:space="0" w:color="CCCCCC"/>
              <w:right w:val="single" w:sz="1" w:space="0" w:color="CCCCCC"/>
            </w:tcBorders>
            <w:shd w:val="clear" w:color="auto" w:fill="E6F3E6"/>
            <w:tcMar>
              <w:top w:w="50" w:type="dxa"/>
              <w:left w:w="100" w:type="dxa"/>
              <w:bottom w:w="50" w:type="dxa"/>
              <w:right w:w="100" w:type="dxa"/>
            </w:tcMar>
          </w:tcPr>
          <w:p w14:paraId="11CD229A" w14:textId="77777777" w:rsidR="003468E6" w:rsidRDefault="00F75EA7">
            <w:pPr>
              <w:spacing w:after="40"/>
            </w:pPr>
            <w:r>
              <w:rPr>
                <w:b/>
                <w:bCs/>
                <w:color w:val="2D7A2D"/>
                <w:sz w:val="17"/>
                <w:szCs w:val="17"/>
              </w:rPr>
              <w:t>✅</w:t>
            </w:r>
            <w:r>
              <w:rPr>
                <w:b/>
                <w:bCs/>
                <w:color w:val="2D7A2D"/>
                <w:sz w:val="17"/>
                <w:szCs w:val="17"/>
              </w:rPr>
              <w:t xml:space="preserve">  SAY THIS</w:t>
            </w:r>
          </w:p>
          <w:p w14:paraId="11CD229B" w14:textId="77777777" w:rsidR="003468E6" w:rsidRDefault="00F75EA7">
            <w:pPr>
              <w:spacing w:after="25"/>
            </w:pPr>
            <w:r>
              <w:rPr>
                <w:color w:val="1A1A1A"/>
                <w:sz w:val="17"/>
                <w:szCs w:val="17"/>
              </w:rPr>
              <w:t>“This contract doesn’t just produce assessments — it produces assessors. We’re investing in Maryland’s cybersecurity workforce.”</w:t>
            </w:r>
          </w:p>
          <w:p w14:paraId="11CD229C" w14:textId="77777777" w:rsidR="003468E6" w:rsidRDefault="00F75EA7">
            <w:pPr>
              <w:spacing w:after="25"/>
            </w:pPr>
            <w:r>
              <w:rPr>
                <w:color w:val="1A1A1A"/>
                <w:sz w:val="17"/>
                <w:szCs w:val="17"/>
              </w:rPr>
              <w:t>“After 30 assessments, you won’t just have 30 reports. You’ll have a statewide picture of where your investment dollars have the most impact.”</w:t>
            </w:r>
          </w:p>
          <w:p w14:paraId="11CD229D" w14:textId="77777777" w:rsidR="003468E6" w:rsidRDefault="00F75EA7">
            <w:pPr>
              <w:spacing w:after="25"/>
            </w:pPr>
            <w:r>
              <w:rPr>
                <w:color w:val="1A1A1A"/>
                <w:sz w:val="17"/>
                <w:szCs w:val="17"/>
              </w:rPr>
              <w:t>CLOSE: “We’re not just the right vendor for this contract. We’re the right partner for this program.”</w:t>
            </w:r>
          </w:p>
        </w:tc>
        <w:tc>
          <w:tcPr>
            <w:tcW w:w="5220" w:type="dxa"/>
            <w:tcBorders>
              <w:top w:val="single" w:sz="1" w:space="0" w:color="CCCCCC"/>
              <w:left w:val="single" w:sz="1" w:space="0" w:color="CCCCCC"/>
              <w:bottom w:val="single" w:sz="1" w:space="0" w:color="CCCCCC"/>
              <w:right w:val="single" w:sz="1" w:space="0" w:color="CCCCCC"/>
            </w:tcBorders>
            <w:shd w:val="clear" w:color="auto" w:fill="F8E6E6"/>
            <w:tcMar>
              <w:top w:w="50" w:type="dxa"/>
              <w:left w:w="100" w:type="dxa"/>
              <w:bottom w:w="50" w:type="dxa"/>
              <w:right w:w="100" w:type="dxa"/>
            </w:tcMar>
          </w:tcPr>
          <w:p w14:paraId="11CD229E" w14:textId="77777777" w:rsidR="003468E6" w:rsidRDefault="00F75EA7">
            <w:pPr>
              <w:spacing w:after="40"/>
            </w:pPr>
            <w:r>
              <w:rPr>
                <w:b/>
                <w:bCs/>
                <w:color w:val="B22222"/>
                <w:sz w:val="17"/>
                <w:szCs w:val="17"/>
              </w:rPr>
              <w:t>❌</w:t>
            </w:r>
            <w:r>
              <w:rPr>
                <w:b/>
                <w:bCs/>
                <w:color w:val="B22222"/>
                <w:sz w:val="17"/>
                <w:szCs w:val="17"/>
              </w:rPr>
              <w:t xml:space="preserve">  DON’T SAY THIS</w:t>
            </w:r>
          </w:p>
          <w:p w14:paraId="11CD229F" w14:textId="77777777" w:rsidR="003468E6" w:rsidRDefault="00F75EA7">
            <w:pPr>
              <w:spacing w:after="25"/>
            </w:pPr>
            <w:r>
              <w:rPr>
                <w:color w:val="1A1A1A"/>
                <w:sz w:val="17"/>
                <w:szCs w:val="17"/>
              </w:rPr>
              <w:t>Don’t say “headquartered in Maryland” — HQ is Virginia. Be honest; lead with the 9-year MD presence.</w:t>
            </w:r>
          </w:p>
          <w:p w14:paraId="11CD22A0" w14:textId="77777777" w:rsidR="003468E6" w:rsidRDefault="00F75EA7">
            <w:pPr>
              <w:spacing w:after="25"/>
            </w:pPr>
            <w:r>
              <w:rPr>
                <w:color w:val="1A1A1A"/>
                <w:sz w:val="17"/>
                <w:szCs w:val="17"/>
              </w:rPr>
              <w:t>Don’t introduce new material in the close — synthesize what you’ve already said.</w:t>
            </w:r>
          </w:p>
          <w:p w14:paraId="11CD22A1" w14:textId="77777777" w:rsidR="003468E6" w:rsidRDefault="00F75EA7">
            <w:pPr>
              <w:spacing w:after="25"/>
            </w:pPr>
            <w:r>
              <w:rPr>
                <w:color w:val="1A1A1A"/>
                <w:sz w:val="17"/>
                <w:szCs w:val="17"/>
              </w:rPr>
              <w:t>Don’t let this feel like an afterthought — bring energy. This is your last impression.</w:t>
            </w:r>
          </w:p>
        </w:tc>
      </w:tr>
    </w:tbl>
    <w:p w14:paraId="11CD22A3" w14:textId="77777777" w:rsidR="003468E6" w:rsidRDefault="003468E6">
      <w:pPr>
        <w:spacing w:before="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2A5"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555555"/>
            <w:tcMar>
              <w:top w:w="50" w:type="dxa"/>
              <w:left w:w="160" w:type="dxa"/>
              <w:bottom w:w="50" w:type="dxa"/>
              <w:right w:w="160" w:type="dxa"/>
            </w:tcMar>
          </w:tcPr>
          <w:p w14:paraId="11CD22A4" w14:textId="77777777" w:rsidR="003468E6" w:rsidRDefault="00F75EA7">
            <w:r>
              <w:rPr>
                <w:b/>
                <w:bCs/>
                <w:color w:val="FFFFFF"/>
                <w:sz w:val="18"/>
                <w:szCs w:val="18"/>
              </w:rPr>
              <w:t>LIKELY FOLLOW-UP QUESTIONS</w:t>
            </w:r>
          </w:p>
        </w:tc>
      </w:tr>
    </w:tbl>
    <w:p w14:paraId="11CD22A6" w14:textId="77777777" w:rsidR="003468E6" w:rsidRDefault="003468E6">
      <w:pPr>
        <w:spacing w:before="40"/>
      </w:pPr>
    </w:p>
    <w:p w14:paraId="11CD22A7" w14:textId="77777777" w:rsidR="003468E6" w:rsidRDefault="00F75EA7">
      <w:pPr>
        <w:pStyle w:val="ListParagraph"/>
        <w:numPr>
          <w:ilvl w:val="0"/>
          <w:numId w:val="2"/>
        </w:numPr>
        <w:spacing w:before="20" w:after="20"/>
      </w:pPr>
      <w:r>
        <w:rPr>
          <w:color w:val="1A1A1A"/>
        </w:rPr>
        <w:t>"You’re based in Virginia — why should we believe you’re committed to MD economic benefit?" → 9 years of MD work + quantified investment</w:t>
      </w:r>
    </w:p>
    <w:p w14:paraId="11CD22A8" w14:textId="77777777" w:rsidR="003468E6" w:rsidRDefault="00F75EA7">
      <w:pPr>
        <w:pStyle w:val="ListParagraph"/>
        <w:numPr>
          <w:ilvl w:val="0"/>
          <w:numId w:val="2"/>
        </w:numPr>
        <w:spacing w:before="20" w:after="20"/>
      </w:pPr>
      <w:r>
        <w:rPr>
          <w:color w:val="1A1A1A"/>
        </w:rPr>
        <w:t>"How does statewide trend analysis translate to actionable policy changes?" → Specific example of recurring gap → policy recommendation</w:t>
      </w:r>
    </w:p>
    <w:p w14:paraId="11CD22A9" w14:textId="77777777" w:rsidR="003468E6" w:rsidRDefault="00F75EA7">
      <w:pPr>
        <w:pStyle w:val="ListParagraph"/>
        <w:numPr>
          <w:ilvl w:val="0"/>
          <w:numId w:val="2"/>
        </w:numPr>
        <w:spacing w:before="20" w:after="20"/>
      </w:pPr>
      <w:r>
        <w:rPr>
          <w:color w:val="1A1A1A"/>
        </w:rPr>
        <w:t>"One thing that sets you apart from every other bidder?" → CURVEBALL: institutional knowledge. 9 years can’t be replicated from a standing start.</w:t>
      </w:r>
    </w:p>
    <w:p w14:paraId="11CD22AA" w14:textId="77777777" w:rsidR="003468E6" w:rsidRDefault="00F75EA7">
      <w:pPr>
        <w:pStyle w:val="ListParagraph"/>
        <w:numPr>
          <w:ilvl w:val="0"/>
          <w:numId w:val="2"/>
        </w:numPr>
        <w:spacing w:before="20" w:after="20"/>
      </w:pPr>
      <w:r>
        <w:rPr>
          <w:color w:val="1A1A1A"/>
        </w:rPr>
        <w:t>"Five years from now, what should MD’s posture look like?" → Strategic vision; assessment program as a planning tool</w:t>
      </w:r>
    </w:p>
    <w:p w14:paraId="11CD22AB" w14:textId="77777777" w:rsidR="003468E6" w:rsidRDefault="003468E6">
      <w:pPr>
        <w:spacing w:before="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3468E6" w14:paraId="11CD22AD" w14:textId="77777777">
        <w:tblPrEx>
          <w:tblCellMar>
            <w:top w:w="0" w:type="dxa"/>
            <w:bottom w:w="0" w:type="dxa"/>
          </w:tblCellMar>
        </w:tblPrEx>
        <w:tc>
          <w:tcPr>
            <w:tcW w:w="10440" w:type="dxa"/>
            <w:tcBorders>
              <w:top w:val="none" w:sz="0" w:space="0" w:color="FFFFFF"/>
              <w:left w:val="none" w:sz="0" w:space="0" w:color="FFFFFF"/>
              <w:bottom w:val="none" w:sz="0" w:space="0" w:color="FFFFFF"/>
              <w:right w:val="none" w:sz="0" w:space="0" w:color="FFFFFF"/>
            </w:tcBorders>
            <w:shd w:val="clear" w:color="auto" w:fill="1B3A5C"/>
            <w:tcMar>
              <w:top w:w="50" w:type="dxa"/>
              <w:left w:w="160" w:type="dxa"/>
              <w:bottom w:w="50" w:type="dxa"/>
              <w:right w:w="160" w:type="dxa"/>
            </w:tcMar>
          </w:tcPr>
          <w:p w14:paraId="11CD22AC" w14:textId="77777777" w:rsidR="003468E6" w:rsidRDefault="00F75EA7">
            <w:r>
              <w:rPr>
                <w:b/>
                <w:bCs/>
                <w:color w:val="FFFFFF"/>
                <w:sz w:val="18"/>
                <w:szCs w:val="18"/>
              </w:rPr>
              <w:t>GOALS FOR THIS QUESTION</w:t>
            </w:r>
          </w:p>
        </w:tc>
      </w:tr>
    </w:tbl>
    <w:p w14:paraId="11CD22AE" w14:textId="77777777" w:rsidR="003468E6" w:rsidRDefault="003468E6">
      <w:pPr>
        <w:spacing w:before="40"/>
      </w:pPr>
    </w:p>
    <w:p w14:paraId="11CD22AF" w14:textId="77777777" w:rsidR="003468E6" w:rsidRDefault="00F75EA7">
      <w:pPr>
        <w:pStyle w:val="ListParagraph"/>
        <w:numPr>
          <w:ilvl w:val="0"/>
          <w:numId w:val="2"/>
        </w:numPr>
        <w:spacing w:before="20" w:after="20"/>
      </w:pPr>
      <w:r>
        <w:rPr>
          <w:color w:val="1A1A1A"/>
        </w:rPr>
        <w:lastRenderedPageBreak/>
        <w:t>Make this feel like a closing argument, not an afterthought — bring energy and conviction</w:t>
      </w:r>
    </w:p>
    <w:p w14:paraId="11CD22B0" w14:textId="77777777" w:rsidR="003468E6" w:rsidRDefault="00F75EA7">
      <w:pPr>
        <w:pStyle w:val="ListParagraph"/>
        <w:numPr>
          <w:ilvl w:val="0"/>
          <w:numId w:val="2"/>
        </w:numPr>
        <w:spacing w:before="20" w:after="20"/>
      </w:pPr>
      <w:r>
        <w:rPr>
          <w:color w:val="1A1A1A"/>
        </w:rPr>
        <w:t>Lead with what matters to evaluators: MD institutional knowledge, economic impact, MBE participation</w:t>
      </w:r>
    </w:p>
    <w:p w14:paraId="11CD22B1" w14:textId="77777777" w:rsidR="003468E6" w:rsidRDefault="00F75EA7">
      <w:pPr>
        <w:pStyle w:val="ListParagraph"/>
        <w:numPr>
          <w:ilvl w:val="0"/>
          <w:numId w:val="2"/>
        </w:numPr>
        <w:spacing w:before="20" w:after="20"/>
      </w:pPr>
      <w:r>
        <w:rPr>
          <w:color w:val="1A1A1A"/>
        </w:rPr>
        <w:t>Quantify wherever possible — numbers are more convincing than adjectives</w:t>
      </w:r>
    </w:p>
    <w:p w14:paraId="11CD22B2" w14:textId="77777777" w:rsidR="003468E6" w:rsidRDefault="00F75EA7">
      <w:pPr>
        <w:pStyle w:val="ListParagraph"/>
        <w:numPr>
          <w:ilvl w:val="0"/>
          <w:numId w:val="2"/>
        </w:numPr>
        <w:spacing w:before="20" w:after="20"/>
      </w:pPr>
      <w:r>
        <w:rPr>
          <w:color w:val="1A1A1A"/>
        </w:rPr>
        <w:t>End strong with a rehearsed, confident closing statement (60 seconds max)</w:t>
      </w:r>
    </w:p>
    <w:sectPr w:rsidR="003468E6">
      <w:headerReference w:type="default" r:id="rId10"/>
      <w:footerReference w:type="default" r:id="rId11"/>
      <w:pgSz w:w="12240" w:h="15840"/>
      <w:pgMar w:top="720" w:right="900" w:bottom="72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3DFDC" w14:textId="77777777" w:rsidR="00F75EA7" w:rsidRDefault="00F75EA7">
      <w:r>
        <w:separator/>
      </w:r>
    </w:p>
  </w:endnote>
  <w:endnote w:type="continuationSeparator" w:id="0">
    <w:p w14:paraId="586B5C2A" w14:textId="77777777" w:rsidR="00F75EA7" w:rsidRDefault="00F75E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D22B4" w14:textId="41684C4E" w:rsidR="003468E6" w:rsidRDefault="00F75EA7">
    <w:pPr>
      <w:pBdr>
        <w:top w:val="single" w:sz="2" w:space="4" w:color="CCCCCC"/>
      </w:pBdr>
      <w:jc w:val="center"/>
    </w:pPr>
    <w:r>
      <w:rPr>
        <w:color w:val="555555"/>
        <w:sz w:val="14"/>
        <w:szCs w:val="14"/>
      </w:rPr>
      <w:t xml:space="preserve">CONFIDENTIAL  —  Prepared for Oral Presentation  —  Page </w:t>
    </w:r>
    <w:r>
      <w:rPr>
        <w:color w:val="555555"/>
        <w:sz w:val="14"/>
        <w:szCs w:val="14"/>
      </w:rPr>
      <w:fldChar w:fldCharType="begin"/>
    </w:r>
    <w:r>
      <w:rPr>
        <w:color w:val="555555"/>
        <w:sz w:val="14"/>
        <w:szCs w:val="14"/>
      </w:rPr>
      <w:instrText>PAGE</w:instrText>
    </w:r>
    <w:r>
      <w:rPr>
        <w:color w:val="555555"/>
        <w:sz w:val="14"/>
        <w:szCs w:val="14"/>
      </w:rPr>
      <w:fldChar w:fldCharType="separate"/>
    </w:r>
    <w:r w:rsidR="003310AF">
      <w:rPr>
        <w:noProof/>
        <w:color w:val="555555"/>
        <w:sz w:val="14"/>
        <w:szCs w:val="14"/>
      </w:rPr>
      <w:t>1</w:t>
    </w:r>
    <w:r>
      <w:rPr>
        <w:color w:val="555555"/>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4BA45" w14:textId="77777777" w:rsidR="00F75EA7" w:rsidRDefault="00F75EA7">
      <w:r>
        <w:separator/>
      </w:r>
    </w:p>
  </w:footnote>
  <w:footnote w:type="continuationSeparator" w:id="0">
    <w:p w14:paraId="24571FAA" w14:textId="77777777" w:rsidR="00F75EA7" w:rsidRDefault="00F75E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D22B3" w14:textId="77777777" w:rsidR="003468E6" w:rsidRDefault="00F75EA7">
    <w:pPr>
      <w:pBdr>
        <w:bottom w:val="single" w:sz="4" w:space="4" w:color="2E75B6"/>
      </w:pBdr>
    </w:pPr>
    <w:r>
      <w:rPr>
        <w:b/>
        <w:bCs/>
        <w:color w:val="2E75B6"/>
        <w:sz w:val="18"/>
        <w:szCs w:val="18"/>
      </w:rPr>
      <w:t xml:space="preserve">ASSURIT  </w:t>
    </w:r>
    <w:r>
      <w:rPr>
        <w:color w:val="555555"/>
        <w:sz w:val="16"/>
        <w:szCs w:val="16"/>
      </w:rPr>
      <w:t>|  MD Cybersecurity Oral Presentation  |  Speaker Talking Points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61DB"/>
    <w:multiLevelType w:val="hybridMultilevel"/>
    <w:tmpl w:val="B1FA5734"/>
    <w:lvl w:ilvl="0" w:tplc="D8C44F66">
      <w:start w:val="1"/>
      <w:numFmt w:val="bullet"/>
      <w:lvlText w:val="●"/>
      <w:lvlJc w:val="left"/>
      <w:pPr>
        <w:ind w:left="720" w:hanging="360"/>
      </w:pPr>
    </w:lvl>
    <w:lvl w:ilvl="1" w:tplc="90C696DA">
      <w:start w:val="1"/>
      <w:numFmt w:val="bullet"/>
      <w:lvlText w:val="○"/>
      <w:lvlJc w:val="left"/>
      <w:pPr>
        <w:ind w:left="1440" w:hanging="360"/>
      </w:pPr>
    </w:lvl>
    <w:lvl w:ilvl="2" w:tplc="B10836DC">
      <w:start w:val="1"/>
      <w:numFmt w:val="bullet"/>
      <w:lvlText w:val="■"/>
      <w:lvlJc w:val="left"/>
      <w:pPr>
        <w:ind w:left="2160" w:hanging="360"/>
      </w:pPr>
    </w:lvl>
    <w:lvl w:ilvl="3" w:tplc="E6F62ADE">
      <w:start w:val="1"/>
      <w:numFmt w:val="bullet"/>
      <w:lvlText w:val="●"/>
      <w:lvlJc w:val="left"/>
      <w:pPr>
        <w:ind w:left="2880" w:hanging="360"/>
      </w:pPr>
    </w:lvl>
    <w:lvl w:ilvl="4" w:tplc="0C8C95A4">
      <w:start w:val="1"/>
      <w:numFmt w:val="bullet"/>
      <w:lvlText w:val="○"/>
      <w:lvlJc w:val="left"/>
      <w:pPr>
        <w:ind w:left="3600" w:hanging="360"/>
      </w:pPr>
    </w:lvl>
    <w:lvl w:ilvl="5" w:tplc="18D26F86">
      <w:start w:val="1"/>
      <w:numFmt w:val="bullet"/>
      <w:lvlText w:val="■"/>
      <w:lvlJc w:val="left"/>
      <w:pPr>
        <w:ind w:left="4320" w:hanging="360"/>
      </w:pPr>
    </w:lvl>
    <w:lvl w:ilvl="6" w:tplc="E50C8F38">
      <w:start w:val="1"/>
      <w:numFmt w:val="bullet"/>
      <w:lvlText w:val="●"/>
      <w:lvlJc w:val="left"/>
      <w:pPr>
        <w:ind w:left="5040" w:hanging="360"/>
      </w:pPr>
    </w:lvl>
    <w:lvl w:ilvl="7" w:tplc="DBA4D850">
      <w:start w:val="1"/>
      <w:numFmt w:val="bullet"/>
      <w:lvlText w:val="●"/>
      <w:lvlJc w:val="left"/>
      <w:pPr>
        <w:ind w:left="5760" w:hanging="360"/>
      </w:pPr>
    </w:lvl>
    <w:lvl w:ilvl="8" w:tplc="F838327A">
      <w:start w:val="1"/>
      <w:numFmt w:val="bullet"/>
      <w:lvlText w:val="●"/>
      <w:lvlJc w:val="left"/>
      <w:pPr>
        <w:ind w:left="6480" w:hanging="360"/>
      </w:pPr>
    </w:lvl>
  </w:abstractNum>
  <w:abstractNum w:abstractNumId="1" w15:restartNumberingAfterBreak="0">
    <w:nsid w:val="12DA6369"/>
    <w:multiLevelType w:val="hybridMultilevel"/>
    <w:tmpl w:val="04208C74"/>
    <w:lvl w:ilvl="0" w:tplc="AAC4A166">
      <w:start w:val="1"/>
      <w:numFmt w:val="bullet"/>
      <w:lvlText w:val="•"/>
      <w:lvlJc w:val="left"/>
      <w:pPr>
        <w:ind w:left="480" w:hanging="240"/>
      </w:pPr>
    </w:lvl>
    <w:lvl w:ilvl="1" w:tplc="6A98B240">
      <w:numFmt w:val="decimal"/>
      <w:lvlText w:val=""/>
      <w:lvlJc w:val="left"/>
    </w:lvl>
    <w:lvl w:ilvl="2" w:tplc="B484B650">
      <w:numFmt w:val="decimal"/>
      <w:lvlText w:val=""/>
      <w:lvlJc w:val="left"/>
    </w:lvl>
    <w:lvl w:ilvl="3" w:tplc="CFBE4464">
      <w:numFmt w:val="decimal"/>
      <w:lvlText w:val=""/>
      <w:lvlJc w:val="left"/>
    </w:lvl>
    <w:lvl w:ilvl="4" w:tplc="FF7269B8">
      <w:numFmt w:val="decimal"/>
      <w:lvlText w:val=""/>
      <w:lvlJc w:val="left"/>
    </w:lvl>
    <w:lvl w:ilvl="5" w:tplc="10CCD254">
      <w:numFmt w:val="decimal"/>
      <w:lvlText w:val=""/>
      <w:lvlJc w:val="left"/>
    </w:lvl>
    <w:lvl w:ilvl="6" w:tplc="94749414">
      <w:numFmt w:val="decimal"/>
      <w:lvlText w:val=""/>
      <w:lvlJc w:val="left"/>
    </w:lvl>
    <w:lvl w:ilvl="7" w:tplc="6C740ABE">
      <w:numFmt w:val="decimal"/>
      <w:lvlText w:val=""/>
      <w:lvlJc w:val="left"/>
    </w:lvl>
    <w:lvl w:ilvl="8" w:tplc="644ADB8A">
      <w:numFmt w:val="decimal"/>
      <w:lvlText w:val=""/>
      <w:lvlJc w:val="left"/>
    </w:lvl>
  </w:abstractNum>
  <w:num w:numId="1" w16cid:durableId="1220748909">
    <w:abstractNumId w:val="0"/>
    <w:lvlOverride w:ilvl="0">
      <w:startOverride w:val="1"/>
    </w:lvlOverride>
  </w:num>
  <w:num w:numId="2" w16cid:durableId="16078849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8E6"/>
    <w:rsid w:val="003310AF"/>
    <w:rsid w:val="003468E6"/>
    <w:rsid w:val="00CF264E"/>
    <w:rsid w:val="00F75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CD200C"/>
  <w15:docId w15:val="{5810803B-28AA-BA42-8C3F-71F68A5DE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FC722F27607604290577A792A3BE55C" ma:contentTypeVersion="15" ma:contentTypeDescription="Create a new document." ma:contentTypeScope="" ma:versionID="bd015e6dd98630ff1275a3394087d0ec">
  <xsd:schema xmlns:xsd="http://www.w3.org/2001/XMLSchema" xmlns:xs="http://www.w3.org/2001/XMLSchema" xmlns:p="http://schemas.microsoft.com/office/2006/metadata/properties" xmlns:ns2="ee7560b3-a4e2-4e36-b242-176a8bf35c62" xmlns:ns3="9772800e-7776-4e03-bd02-7446f9864ce8" targetNamespace="http://schemas.microsoft.com/office/2006/metadata/properties" ma:root="true" ma:fieldsID="8c28884afbf0cb23722c21cd7f136932" ns2:_="" ns3:_="">
    <xsd:import namespace="ee7560b3-a4e2-4e36-b242-176a8bf35c62"/>
    <xsd:import namespace="9772800e-7776-4e03-bd02-7446f9864ce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7560b3-a4e2-4e36-b242-176a8bf35c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bd67632f-97f3-405f-a793-3fd2459728f9"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72800e-7776-4e03-bd02-7446f9864ce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9210eb9-8930-4dd1-b2cb-7b24e36602f7}" ma:internalName="TaxCatchAll" ma:showField="CatchAllData" ma:web="9772800e-7776-4e03-bd02-7446f9864ce8">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772800e-7776-4e03-bd02-7446f9864ce8" xsi:nil="true"/>
    <lcf76f155ced4ddcb4097134ff3c332f xmlns="ee7560b3-a4e2-4e36-b242-176a8bf35c6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FBC25A9-43B9-45AA-8F6B-F809CA988725}">
  <ds:schemaRefs>
    <ds:schemaRef ds:uri="http://schemas.microsoft.com/sharepoint/v3/contenttype/forms"/>
  </ds:schemaRefs>
</ds:datastoreItem>
</file>

<file path=customXml/itemProps2.xml><?xml version="1.0" encoding="utf-8"?>
<ds:datastoreItem xmlns:ds="http://schemas.openxmlformats.org/officeDocument/2006/customXml" ds:itemID="{68BE2AFA-C1FF-44FA-BBB5-EA67ACFC28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7560b3-a4e2-4e36-b242-176a8bf35c62"/>
    <ds:schemaRef ds:uri="9772800e-7776-4e03-bd02-7446f9864c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71403C-98C4-4D3C-B18B-98A103A3AF9A}">
  <ds:schemaRefs>
    <ds:schemaRef ds:uri="http://schemas.microsoft.com/office/2006/metadata/properties"/>
    <ds:schemaRef ds:uri="http://schemas.microsoft.com/office/infopath/2007/PartnerControls"/>
    <ds:schemaRef ds:uri="9772800e-7776-4e03-bd02-7446f9864ce8"/>
    <ds:schemaRef ds:uri="ee7560b3-a4e2-4e36-b242-176a8bf35c6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5398</Words>
  <Characters>31367</Characters>
  <Application>Microsoft Office Word</Application>
  <DocSecurity>0</DocSecurity>
  <Lines>729</Lines>
  <Paragraphs>540</Paragraphs>
  <ScaleCrop>false</ScaleCrop>
  <Company/>
  <LinksUpToDate>false</LinksUpToDate>
  <CharactersWithSpaces>36225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Wellington</cp:lastModifiedBy>
  <cp:revision>2</cp:revision>
  <dcterms:created xsi:type="dcterms:W3CDTF">2026-03-31T21:50:00Z</dcterms:created>
  <dcterms:modified xsi:type="dcterms:W3CDTF">2026-03-31T21:55:00Z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0x0101007FC722F27607604290577A792A3BE55C</vt:lpwstr>
  </property>
  <property fmtid="{D5CDD505-2E9C-101B-9397-08002B2CF9AE}" pid="3" name="MediaServiceImageTags">
    <vt:lpwstr/>
  </property>
</Properties>
</file>