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992B" w14:textId="77777777" w:rsidR="007803DD" w:rsidRDefault="00520F17">
      <w:pPr>
        <w:pStyle w:val="Heading1"/>
      </w:pPr>
      <w:r>
        <w:t>Question 1: Describe your methodology for conducting cybersecurity assessments at scale across Maryland’s Executive Branch agencies.</w:t>
      </w:r>
    </w:p>
    <w:p w14:paraId="20FD992C" w14:textId="77777777" w:rsidR="007803DD" w:rsidRDefault="00520F17">
      <w:pPr>
        <w:pStyle w:val="Heading2"/>
      </w:pPr>
      <w:r>
        <w:t>The ANCHOR Assessment Framework</w:t>
      </w:r>
    </w:p>
    <w:p w14:paraId="20FD992D" w14:textId="77777777" w:rsidR="007803DD" w:rsidRDefault="00520F17">
      <w:pPr>
        <w:spacing w:after="120"/>
      </w:pPr>
      <w:r>
        <w:t xml:space="preserve">Every assessment Assurit conducts for Maryland follows </w:t>
      </w:r>
      <w:r>
        <w:rPr>
          <w:b/>
          <w:bCs/>
        </w:rPr>
        <w:t>ANCHOR</w:t>
      </w:r>
      <w:r>
        <w:t>, a six-phase lifecycle that governs how each engagement is scoped, executed, validated, and reported. It is the same process whether the assessment happens in Month 2 or Month 22, on a small agency or a large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7803DD" w14:paraId="20FD9930" w14:textId="77777777">
        <w:tc>
          <w:tcPr>
            <w:tcW w:w="156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vAlign w:val="center"/>
          </w:tcPr>
          <w:p w14:paraId="20FD992E" w14:textId="77777777" w:rsidR="007803DD" w:rsidRDefault="00520F17">
            <w:pPr>
              <w:jc w:val="center"/>
            </w:pPr>
            <w:r>
              <w:rPr>
                <w:b/>
                <w:bCs/>
                <w:color w:val="FFFFFF"/>
                <w:sz w:val="18"/>
                <w:szCs w:val="18"/>
              </w:rPr>
              <w:t>Phase</w:t>
            </w:r>
          </w:p>
        </w:tc>
        <w:tc>
          <w:tcPr>
            <w:tcW w:w="7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20FD992F" w14:textId="77777777" w:rsidR="007803DD" w:rsidRDefault="00520F17">
            <w:r>
              <w:rPr>
                <w:b/>
                <w:bCs/>
                <w:color w:val="FFFFFF"/>
                <w:sz w:val="18"/>
                <w:szCs w:val="18"/>
              </w:rPr>
              <w:t>What Happens</w:t>
            </w:r>
          </w:p>
        </w:tc>
      </w:tr>
      <w:tr w:rsidR="007803DD" w14:paraId="20FD993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1" w14:textId="77777777" w:rsidR="007803DD" w:rsidRDefault="00520F17">
            <w:r>
              <w:rPr>
                <w:b/>
                <w:bCs/>
                <w:sz w:val="18"/>
                <w:szCs w:val="18"/>
              </w:rPr>
              <w:t>Assess</w:t>
            </w:r>
          </w:p>
        </w:tc>
        <w:tc>
          <w:tcPr>
            <w:tcW w:w="7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2" w14:textId="77777777" w:rsidR="007803DD" w:rsidRDefault="00520F17">
            <w:r>
              <w:rPr>
                <w:sz w:val="18"/>
                <w:szCs w:val="18"/>
              </w:rPr>
              <w:t>Validate scope and boundaries with the State before fieldwork begins.</w:t>
            </w:r>
          </w:p>
        </w:tc>
      </w:tr>
      <w:tr w:rsidR="007803DD" w14:paraId="20FD993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34" w14:textId="77777777" w:rsidR="007803DD" w:rsidRDefault="00520F17">
            <w:r>
              <w:rPr>
                <w:b/>
                <w:bCs/>
                <w:sz w:val="18"/>
                <w:szCs w:val="18"/>
              </w:rPr>
              <w:t>Normalize</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35" w14:textId="77777777" w:rsidR="007803DD" w:rsidRDefault="00520F17">
            <w:r>
              <w:rPr>
                <w:sz w:val="18"/>
                <w:szCs w:val="18"/>
              </w:rPr>
              <w:t>Collect evidence through structured interviews and artifact review, mapped to NIST CSF.</w:t>
            </w:r>
          </w:p>
        </w:tc>
      </w:tr>
      <w:tr w:rsidR="007803DD" w14:paraId="20FD993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7" w14:textId="77777777" w:rsidR="007803DD" w:rsidRDefault="00520F17">
            <w:r>
              <w:rPr>
                <w:b/>
                <w:bCs/>
                <w:sz w:val="18"/>
                <w:szCs w:val="18"/>
              </w:rPr>
              <w:t>Consolidate</w:t>
            </w:r>
          </w:p>
        </w:tc>
        <w:tc>
          <w:tcPr>
            <w:tcW w:w="7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8" w14:textId="77777777" w:rsidR="007803DD" w:rsidRDefault="00520F17">
            <w:r>
              <w:rPr>
                <w:sz w:val="18"/>
                <w:szCs w:val="18"/>
              </w:rPr>
              <w:t>Apply maturity scoring using CMMI-based criteria (Levels 0–5) with documented rationale.</w:t>
            </w:r>
          </w:p>
        </w:tc>
      </w:tr>
      <w:tr w:rsidR="007803DD" w14:paraId="20FD993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3A" w14:textId="77777777" w:rsidR="007803DD" w:rsidRDefault="00520F17">
            <w:r>
              <w:rPr>
                <w:b/>
                <w:bCs/>
                <w:sz w:val="18"/>
                <w:szCs w:val="18"/>
              </w:rPr>
              <w:t>Harmonize</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3B" w14:textId="77777777" w:rsidR="007803DD" w:rsidRDefault="00520F17">
            <w:r>
              <w:rPr>
                <w:sz w:val="18"/>
                <w:szCs w:val="18"/>
              </w:rPr>
              <w:t>Independent technical validation (FRTA) confirms accuracy before State delivery.</w:t>
            </w:r>
          </w:p>
        </w:tc>
      </w:tr>
      <w:tr w:rsidR="007803DD" w14:paraId="20FD993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D" w14:textId="77777777" w:rsidR="007803DD" w:rsidRDefault="00520F17">
            <w:r>
              <w:rPr>
                <w:b/>
                <w:bCs/>
                <w:sz w:val="18"/>
                <w:szCs w:val="18"/>
              </w:rPr>
              <w:t>Optimize</w:t>
            </w:r>
          </w:p>
        </w:tc>
        <w:tc>
          <w:tcPr>
            <w:tcW w:w="7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20FD993E" w14:textId="77777777" w:rsidR="007803DD" w:rsidRDefault="00520F17">
            <w:r>
              <w:rPr>
                <w:sz w:val="18"/>
                <w:szCs w:val="18"/>
              </w:rPr>
              <w:t>Analyze trends and recurring gaps across agencies to inform statewide priorities.</w:t>
            </w:r>
          </w:p>
        </w:tc>
      </w:tr>
      <w:tr w:rsidR="007803DD" w14:paraId="20FD994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40" w14:textId="77777777" w:rsidR="007803DD" w:rsidRDefault="00520F17">
            <w:r>
              <w:rPr>
                <w:b/>
                <w:bCs/>
                <w:sz w:val="18"/>
                <w:szCs w:val="18"/>
              </w:rPr>
              <w:t>Report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D9941" w14:textId="77777777" w:rsidR="007803DD" w:rsidRDefault="00520F17">
            <w:r>
              <w:rPr>
                <w:sz w:val="18"/>
                <w:szCs w:val="18"/>
              </w:rPr>
              <w:t>Deliver dashboards, GRC-ready data, and closeout briefings to the agency and OSM.</w:t>
            </w:r>
          </w:p>
        </w:tc>
      </w:tr>
    </w:tbl>
    <w:p w14:paraId="20FD9943" w14:textId="77777777" w:rsidR="007803DD" w:rsidRDefault="00520F17">
      <w:pPr>
        <w:spacing w:before="100" w:after="120"/>
      </w:pPr>
      <w:r>
        <w:t>Each phase produces defined outputs that feed the next. Quality controls are embedded at every transition — not bolted on at the end.</w:t>
      </w:r>
    </w:p>
    <w:p w14:paraId="20FD9944" w14:textId="460A5A7C" w:rsidR="007803DD" w:rsidRDefault="0044546F" w:rsidP="0044546F">
      <w:pPr>
        <w:spacing w:before="100" w:after="120"/>
      </w:pPr>
      <w:r>
        <w:t xml:space="preserve">The baseline framework for every assessment is NIST CSF 2.0. Maturity is measured during the Consolidate phase using a CMMI-based scale of 0–5, with each rating tied to documented evidence and Evaluation Standards Guide criteria. When a Work Order requires additional frameworks — such as NIST SP 800-53 or SP 800-171 — those are incorporated into the agency's assessment and </w:t>
      </w:r>
      <w:proofErr w:type="spellStart"/>
      <w:r>
        <w:t>crosswalked</w:t>
      </w:r>
      <w:proofErr w:type="spellEnd"/>
      <w:r>
        <w:t xml:space="preserve"> back to CSF. This ensures OSM can compare any two agencies at the CSF level, regardless of whether one carried additional overlay requirements. Enterprise-wide comparability is never compromised.</w:t>
      </w:r>
    </w:p>
    <w:p w14:paraId="20FD9945" w14:textId="77777777" w:rsidR="007803DD" w:rsidRDefault="00520F17">
      <w:pPr>
        <w:pStyle w:val="Heading2"/>
      </w:pPr>
      <w:r>
        <w:t>Scaling Across ~90 Agencies: The POD Model</w:t>
      </w:r>
    </w:p>
    <w:p w14:paraId="20FD9946" w14:textId="77777777" w:rsidR="007803DD" w:rsidRDefault="00520F17">
      <w:pPr>
        <w:spacing w:after="120"/>
      </w:pPr>
      <w:r>
        <w:t xml:space="preserve">Running one assessment well is not the challenge. Running six to ten simultaneously, month after month, without quality drift — that is. Assurit solves this with </w:t>
      </w:r>
      <w:r>
        <w:rPr>
          <w:b/>
          <w:bCs/>
        </w:rPr>
        <w:t>PODs</w:t>
      </w:r>
      <w:r>
        <w:t>: small, cross-functional assessment teams that execute in parallel under centralized program oversight.</w:t>
      </w:r>
    </w:p>
    <w:p w14:paraId="20FD9947" w14:textId="6B6D52A2" w:rsidR="007803DD" w:rsidRDefault="00520F17">
      <w:pPr>
        <w:pStyle w:val="ListParagraph"/>
        <w:numPr>
          <w:ilvl w:val="0"/>
          <w:numId w:val="11"/>
        </w:numPr>
        <w:spacing w:after="60"/>
      </w:pPr>
      <w:r>
        <w:rPr>
          <w:b/>
          <w:bCs/>
        </w:rPr>
        <w:t xml:space="preserve">Each POD </w:t>
      </w:r>
      <w:r w:rsidR="00D74B69">
        <w:rPr>
          <w:b/>
          <w:bCs/>
        </w:rPr>
        <w:t xml:space="preserve">can </w:t>
      </w:r>
      <w:r>
        <w:rPr>
          <w:b/>
          <w:bCs/>
        </w:rPr>
        <w:t xml:space="preserve">include: </w:t>
      </w:r>
      <w:r>
        <w:t xml:space="preserve">a Lead Assessor, </w:t>
      </w:r>
      <w:r w:rsidR="00D74B69">
        <w:t xml:space="preserve">an </w:t>
      </w:r>
      <w:r>
        <w:t xml:space="preserve">Information Security Engineer, </w:t>
      </w:r>
      <w:r w:rsidR="00D74B69">
        <w:t xml:space="preserve">a </w:t>
      </w:r>
      <w:r>
        <w:t xml:space="preserve">Risk Assessment Consultant, and </w:t>
      </w:r>
      <w:r w:rsidR="00D74B69">
        <w:t xml:space="preserve">a </w:t>
      </w:r>
      <w:r>
        <w:t>Security Data Specialist. Technical support roles (system security, computer security) are added based on agency complexity.</w:t>
      </w:r>
    </w:p>
    <w:p w14:paraId="20FD9948" w14:textId="77777777" w:rsidR="007803DD" w:rsidRDefault="00520F17">
      <w:pPr>
        <w:pStyle w:val="ListParagraph"/>
        <w:numPr>
          <w:ilvl w:val="0"/>
          <w:numId w:val="11"/>
        </w:numPr>
        <w:spacing w:after="60"/>
      </w:pPr>
      <w:r>
        <w:rPr>
          <w:b/>
          <w:bCs/>
        </w:rPr>
        <w:t xml:space="preserve">PODs are </w:t>
      </w:r>
      <w:proofErr w:type="gramStart"/>
      <w:r>
        <w:rPr>
          <w:b/>
          <w:bCs/>
        </w:rPr>
        <w:t>right-sized</w:t>
      </w:r>
      <w:proofErr w:type="gramEnd"/>
      <w:r>
        <w:rPr>
          <w:b/>
          <w:bCs/>
        </w:rPr>
        <w:t xml:space="preserve"> per agency: </w:t>
      </w:r>
      <w:r>
        <w:t>Scope categories (Small, Medium, Large, Extra Large) determine team composition. This is validated during scoping with the assigned ISO before kickoff, so no agency gets a cookie-cutter team.</w:t>
      </w:r>
    </w:p>
    <w:p w14:paraId="20FD9949" w14:textId="77777777" w:rsidR="007803DD" w:rsidRDefault="00520F17">
      <w:pPr>
        <w:pStyle w:val="ListParagraph"/>
        <w:numPr>
          <w:ilvl w:val="0"/>
          <w:numId w:val="11"/>
        </w:numPr>
        <w:spacing w:after="60"/>
      </w:pPr>
      <w:r>
        <w:rPr>
          <w:b/>
          <w:bCs/>
        </w:rPr>
        <w:t xml:space="preserve">PODs execute; the PMO governs. </w:t>
      </w:r>
      <w:r>
        <w:t>Assessment teams focus on evidence collection, interviews, and scoring. Scheduling, workload balancing, quality assurance, and risk tracking are handled centrally by the Program Management Office. This separation keeps assessors independent and keeps the program on track.</w:t>
      </w:r>
    </w:p>
    <w:p w14:paraId="20FD994B" w14:textId="77777777" w:rsidR="007803DD" w:rsidRDefault="00520F17">
      <w:pPr>
        <w:pStyle w:val="Heading2"/>
      </w:pPr>
      <w:r>
        <w:t>Consistency Controls: ESG and FRTA</w:t>
      </w:r>
    </w:p>
    <w:p w14:paraId="20FD994C" w14:textId="77777777" w:rsidR="007803DD" w:rsidRDefault="00520F17">
      <w:pPr>
        <w:spacing w:after="120"/>
      </w:pPr>
      <w:r>
        <w:t>Two mechanisms prevent subjective drift and ensure every deliverable meets the same standard:</w:t>
      </w:r>
    </w:p>
    <w:p w14:paraId="20FD994D" w14:textId="77777777" w:rsidR="007803DD" w:rsidRDefault="00520F17">
      <w:pPr>
        <w:spacing w:after="120"/>
      </w:pPr>
      <w:r>
        <w:rPr>
          <w:b/>
          <w:bCs/>
        </w:rPr>
        <w:t xml:space="preserve">Evaluation Standards Guide (ESG): </w:t>
      </w:r>
      <w:r>
        <w:t xml:space="preserve">A shared reference that defines what evidence is sufficient for each maturity level, how partial implementations are scored, and how rationale is documented. </w:t>
      </w:r>
      <w:r>
        <w:lastRenderedPageBreak/>
        <w:t>Every assessor references the ESG when assigning maturity ratings. It is version-controlled and updated through staff briefings as frameworks evolve.</w:t>
      </w:r>
    </w:p>
    <w:p w14:paraId="20FD994E" w14:textId="77777777" w:rsidR="007803DD" w:rsidRDefault="00520F17">
      <w:pPr>
        <w:spacing w:after="120"/>
      </w:pPr>
      <w:r>
        <w:rPr>
          <w:b/>
          <w:bCs/>
        </w:rPr>
        <w:t xml:space="preserve">Finalization Review and Technical Assurance (FRTA): </w:t>
      </w:r>
      <w:r>
        <w:t>Before any assessment reaches the State, it passes through an independent review by senior technical specialists who were not on the original assessment team. FRTA validates scoring accuracy, evidence linkage, and GRC readiness. If findings don’t meet the standard, they go back for correction — not forward to OSM.</w:t>
      </w:r>
    </w:p>
    <w:p w14:paraId="20FD9953" w14:textId="77777777" w:rsidR="007803DD" w:rsidRDefault="00520F17">
      <w:pPr>
        <w:pStyle w:val="Heading2"/>
      </w:pPr>
      <w:r>
        <w:t>State Visibility</w:t>
      </w:r>
    </w:p>
    <w:p w14:paraId="20FD9954" w14:textId="77777777" w:rsidR="007803DD" w:rsidRDefault="00520F17">
      <w:pPr>
        <w:spacing w:after="120"/>
      </w:pPr>
      <w:proofErr w:type="spellStart"/>
      <w:r>
        <w:t>DoIT</w:t>
      </w:r>
      <w:proofErr w:type="spellEnd"/>
      <w:r>
        <w:t xml:space="preserve"> staff have </w:t>
      </w:r>
      <w:r>
        <w:rPr>
          <w:b/>
          <w:bCs/>
        </w:rPr>
        <w:t>direct access to a live dashboard</w:t>
      </w:r>
      <w:r>
        <w:t xml:space="preserve"> showing the current schedule, task status, upcoming events, and assessment results across all active engagements. The State does not need to wait for a report to see where things stand.</w:t>
      </w:r>
    </w:p>
    <w:p w14:paraId="20FD9955" w14:textId="6E9B6B55" w:rsidR="007803DD" w:rsidRDefault="00520F17">
      <w:pPr>
        <w:spacing w:after="120"/>
      </w:pPr>
      <w:r>
        <w:t>Layered on top of that</w:t>
      </w:r>
      <w:r w:rsidR="00FD1F19">
        <w:t>,</w:t>
      </w:r>
      <w:r>
        <w:t xml:space="preserve"> real-time visibility:</w:t>
      </w:r>
    </w:p>
    <w:p w14:paraId="20FD9956" w14:textId="77777777" w:rsidR="007803DD" w:rsidRDefault="00520F17">
      <w:pPr>
        <w:pStyle w:val="ListParagraph"/>
        <w:numPr>
          <w:ilvl w:val="0"/>
          <w:numId w:val="11"/>
        </w:numPr>
        <w:spacing w:after="60"/>
      </w:pPr>
      <w:r>
        <w:rPr>
          <w:b/>
          <w:bCs/>
        </w:rPr>
        <w:t xml:space="preserve">Weekly coordination meetings </w:t>
      </w:r>
      <w:r>
        <w:t>with OSM stakeholders — focused on risks, decisions, and staffing, not status recaps.</w:t>
      </w:r>
    </w:p>
    <w:p w14:paraId="20FD9957" w14:textId="77777777" w:rsidR="007803DD" w:rsidRDefault="00520F17">
      <w:pPr>
        <w:pStyle w:val="ListParagraph"/>
        <w:numPr>
          <w:ilvl w:val="0"/>
          <w:numId w:val="11"/>
        </w:numPr>
        <w:spacing w:after="60"/>
      </w:pPr>
      <w:r>
        <w:rPr>
          <w:b/>
          <w:bCs/>
        </w:rPr>
        <w:t xml:space="preserve">Bi-weekly written status reports </w:t>
      </w:r>
      <w:r>
        <w:t>providing a formal record of progress, completed assessments, and emerging issues.</w:t>
      </w:r>
    </w:p>
    <w:p w14:paraId="20FD9958" w14:textId="77777777" w:rsidR="007803DD" w:rsidRDefault="00520F17">
      <w:pPr>
        <w:pStyle w:val="ListParagraph"/>
        <w:numPr>
          <w:ilvl w:val="0"/>
          <w:numId w:val="11"/>
        </w:numPr>
        <w:spacing w:after="60"/>
      </w:pPr>
      <w:r>
        <w:rPr>
          <w:b/>
          <w:bCs/>
        </w:rPr>
        <w:t xml:space="preserve">Four-level escalation path: </w:t>
      </w:r>
      <w:r>
        <w:t>PM (same day) → Deputy PM (1 day) → Program Executive (1 day) → CEO (1 day). Security incidents: 24/7, within 4 hours.</w:t>
      </w:r>
    </w:p>
    <w:p w14:paraId="20FD995A" w14:textId="77777777" w:rsidR="007803DD" w:rsidRDefault="00520F17">
      <w:pPr>
        <w:pStyle w:val="Heading2"/>
      </w:pPr>
      <w:r>
        <w:t>Work Order Intake</w:t>
      </w:r>
    </w:p>
    <w:p w14:paraId="20FD995B" w14:textId="77777777" w:rsidR="007803DD" w:rsidRDefault="00520F17">
      <w:pPr>
        <w:spacing w:after="120"/>
      </w:pPr>
      <w:proofErr w:type="spellStart"/>
      <w:r>
        <w:t>DoIT</w:t>
      </w:r>
      <w:proofErr w:type="spellEnd"/>
      <w:r>
        <w:t xml:space="preserve"> controls which agencies are assessed and when. When a Work Order arrives, the PMO logs it, assigns a Lead Assessor, and coordinates with the assigned ISO to confirm scope — including agency size, complexity tier, and scope category. A formal kickoff meeting establishes objectives, methodology, communication cadence, and artifact requirements. The PMO’s centralized planning dashboard sequences active assessments to avoid bottlenecks across interviews, reviews, and QA cycles.</w:t>
      </w:r>
    </w:p>
    <w:p w14:paraId="76001A27" w14:textId="77777777" w:rsidR="00000000" w:rsidRDefault="00000000">
      <w:pPr>
        <w:pStyle w:val="Heading1"/>
      </w:pPr>
      <w:r>
        <w:t>Question 2: Describe your assessment methodology, including frameworks, consistent scoring, and identification of risks outside standard control mappings.</w:t>
      </w:r>
    </w:p>
    <w:p w14:paraId="76001A28" w14:textId="77777777" w:rsidR="00000000" w:rsidRDefault="00000000">
      <w:pPr>
        <w:spacing w:after="120"/>
      </w:pPr>
      <w:r>
        <w:t xml:space="preserve">Within ANCHOR, the methodology behind this answer lives in the </w:t>
      </w:r>
      <w:r>
        <w:rPr>
          <w:b/>
          <w:bCs/>
        </w:rPr>
        <w:t>Normalize</w:t>
      </w:r>
      <w:r>
        <w:t xml:space="preserve"> and </w:t>
      </w:r>
      <w:r>
        <w:rPr>
          <w:b/>
          <w:bCs/>
        </w:rPr>
        <w:t>Consolidate</w:t>
      </w:r>
      <w:r>
        <w:t xml:space="preserve"> phases — where we apply the framework, collect evidence, and assign scores. Here is how each piece works.</w:t>
      </w:r>
    </w:p>
    <w:p w14:paraId="76001A2A" w14:textId="77777777" w:rsidR="00000000" w:rsidRDefault="00000000">
      <w:pPr>
        <w:pStyle w:val="Heading2"/>
      </w:pPr>
      <w:r>
        <w:t>Frameworks and Standards</w:t>
      </w:r>
    </w:p>
    <w:p w14:paraId="76001A2E" w14:textId="42553361" w:rsidR="00000000" w:rsidRDefault="00000000" w:rsidP="00EB0733">
      <w:pPr>
        <w:spacing w:after="120"/>
      </w:pPr>
      <w:r>
        <w:t xml:space="preserve">The primary framework for every assessment is </w:t>
      </w:r>
      <w:r>
        <w:rPr>
          <w:b/>
          <w:bCs/>
        </w:rPr>
        <w:t>NIST CSF 2.0</w:t>
      </w:r>
      <w:r>
        <w:t>, covering all six Functions: Govern, Identify, Protect, Detect, Respond, and Recover.</w:t>
      </w:r>
      <w:r>
        <w:t xml:space="preserve"> When a Work Order requires additional standards — such as </w:t>
      </w:r>
      <w:r>
        <w:rPr>
          <w:b/>
          <w:bCs/>
        </w:rPr>
        <w:t>NIST SP 800-53</w:t>
      </w:r>
      <w:r>
        <w:t xml:space="preserve"> or </w:t>
      </w:r>
      <w:r>
        <w:rPr>
          <w:b/>
          <w:bCs/>
        </w:rPr>
        <w:t>SP 800-171</w:t>
      </w:r>
      <w:r>
        <w:t xml:space="preserve"> — those are incorporated into that agency’s assessment and </w:t>
      </w:r>
      <w:proofErr w:type="spellStart"/>
      <w:r>
        <w:rPr>
          <w:b/>
          <w:bCs/>
        </w:rPr>
        <w:t>crosswalked</w:t>
      </w:r>
      <w:proofErr w:type="spellEnd"/>
      <w:r>
        <w:rPr>
          <w:b/>
          <w:bCs/>
        </w:rPr>
        <w:t xml:space="preserve"> back to CSF</w:t>
      </w:r>
      <w:r>
        <w:t>. This means OSM can compare any two agencies at the CSF level regardless of which overlays were applied. Enterprise comparability is never compromised.</w:t>
      </w:r>
      <w:r>
        <w:t xml:space="preserve"> 800-53 and 800-171 are capabilities we can deploy, not defaults. They apply </w:t>
      </w:r>
      <w:r>
        <w:t xml:space="preserve">only when the State directs </w:t>
      </w:r>
      <w:r>
        <w:t>them.</w:t>
      </w:r>
    </w:p>
    <w:p w14:paraId="76001A2F" w14:textId="77777777" w:rsidR="00000000" w:rsidRDefault="00000000">
      <w:pPr>
        <w:pStyle w:val="Heading2"/>
      </w:pPr>
      <w:r>
        <w:t>Consistent, Objective Scoring</w:t>
      </w:r>
    </w:p>
    <w:p w14:paraId="76001A30" w14:textId="77777777" w:rsidR="00000000" w:rsidRDefault="00000000">
      <w:pPr>
        <w:spacing w:after="120"/>
      </w:pPr>
      <w:r>
        <w:t xml:space="preserve">Maturity is measured on a </w:t>
      </w:r>
      <w:r>
        <w:rPr>
          <w:b/>
          <w:bCs/>
        </w:rPr>
        <w:t>CMMI-based scale of 0–5</w:t>
      </w:r>
      <w:r>
        <w:t>. Each level is defined by what the evidence shows — not what the agency claims: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600"/>
        <w:gridCol w:w="7400"/>
      </w:tblGrid>
      <w:tr w:rsidR="00381E2D" w14:paraId="76001A34" w14:textId="77777777">
        <w:tc>
          <w:tcPr>
            <w:tcW w:w="72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76001A31" w14:textId="77777777" w:rsidR="00000000" w:rsidRDefault="00000000">
            <w:r>
              <w:rPr>
                <w:b/>
                <w:bCs/>
                <w:color w:val="FFFFFF"/>
                <w:sz w:val="18"/>
                <w:szCs w:val="18"/>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76001A32" w14:textId="77777777" w:rsidR="00000000" w:rsidRDefault="00000000">
            <w:r>
              <w:rPr>
                <w:b/>
                <w:bCs/>
                <w:color w:val="FFFFFF"/>
                <w:sz w:val="18"/>
                <w:szCs w:val="18"/>
              </w:rPr>
              <w:t>Name</w:t>
            </w:r>
          </w:p>
        </w:tc>
        <w:tc>
          <w:tcPr>
            <w:tcW w:w="7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76001A33" w14:textId="77777777" w:rsidR="00000000" w:rsidRDefault="00000000">
            <w:r>
              <w:rPr>
                <w:b/>
                <w:bCs/>
                <w:color w:val="FFFFFF"/>
                <w:sz w:val="18"/>
                <w:szCs w:val="18"/>
              </w:rPr>
              <w:t>What the Evidence Shows</w:t>
            </w:r>
          </w:p>
        </w:tc>
      </w:tr>
      <w:tr w:rsidR="00381E2D" w14:paraId="76001A38" w14:textId="77777777">
        <w:tc>
          <w:tcPr>
            <w:tcW w:w="72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76001A35" w14:textId="77777777" w:rsidR="00000000" w:rsidRDefault="00000000">
            <w:r>
              <w:rPr>
                <w:b/>
                <w:bCs/>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76001A36" w14:textId="77777777" w:rsidR="00000000" w:rsidRDefault="00000000">
            <w:r>
              <w:rPr>
                <w:b/>
                <w:bCs/>
                <w:sz w:val="18"/>
                <w:szCs w:val="18"/>
              </w:rPr>
              <w:t>Not Performed</w:t>
            </w:r>
          </w:p>
        </w:tc>
        <w:tc>
          <w:tcPr>
            <w:tcW w:w="7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76001A37" w14:textId="77777777" w:rsidR="00000000" w:rsidRDefault="00000000">
            <w:r>
              <w:rPr>
                <w:sz w:val="18"/>
                <w:szCs w:val="18"/>
              </w:rPr>
              <w:t>No evidence of the control or practice.</w:t>
            </w:r>
          </w:p>
        </w:tc>
      </w:tr>
      <w:tr w:rsidR="00381E2D" w14:paraId="76001A3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76001A39" w14:textId="77777777" w:rsidR="00000000" w:rsidRDefault="00000000">
            <w:r>
              <w:rPr>
                <w:b/>
                <w:bCs/>
                <w:sz w:val="18"/>
                <w:szCs w:val="18"/>
              </w:rPr>
              <w:lastRenderedPageBreak/>
              <w:t>1</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76001A3A" w14:textId="77777777" w:rsidR="00000000" w:rsidRDefault="00000000">
            <w:r>
              <w:rPr>
                <w:b/>
                <w:bCs/>
                <w:sz w:val="18"/>
                <w:szCs w:val="18"/>
              </w:rPr>
              <w:t>Initial</w:t>
            </w:r>
          </w:p>
        </w:tc>
        <w:tc>
          <w:tcPr>
            <w:tcW w:w="7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76001A3B" w14:textId="77777777" w:rsidR="00000000" w:rsidRDefault="00000000">
            <w:r>
              <w:rPr>
                <w:sz w:val="18"/>
                <w:szCs w:val="18"/>
              </w:rPr>
              <w:t>Ad hoc or inconsistent. Some awareness, no formal process.</w:t>
            </w:r>
          </w:p>
        </w:tc>
      </w:tr>
      <w:tr w:rsidR="00381E2D" w14:paraId="76001A4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76001A3D" w14:textId="77777777" w:rsidR="00000000" w:rsidRDefault="00000000">
            <w:r>
              <w:rPr>
                <w:b/>
                <w:bCs/>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76001A3E" w14:textId="77777777" w:rsidR="00000000" w:rsidRDefault="00000000">
            <w:r>
              <w:rPr>
                <w:b/>
                <w:bCs/>
                <w:sz w:val="18"/>
                <w:szCs w:val="18"/>
              </w:rPr>
              <w:t>Developing</w:t>
            </w:r>
          </w:p>
        </w:tc>
        <w:tc>
          <w:tcPr>
            <w:tcW w:w="7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76001A3F" w14:textId="77777777" w:rsidR="00000000" w:rsidRDefault="00000000">
            <w:r>
              <w:rPr>
                <w:sz w:val="18"/>
                <w:szCs w:val="18"/>
              </w:rPr>
              <w:t>Policy exists and partial implementation observed, but not consistent.</w:t>
            </w:r>
          </w:p>
        </w:tc>
      </w:tr>
      <w:tr w:rsidR="00381E2D" w14:paraId="76001A44"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76001A41" w14:textId="77777777" w:rsidR="00000000" w:rsidRDefault="00000000">
            <w:r>
              <w:rPr>
                <w:b/>
                <w:bCs/>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76001A42" w14:textId="77777777" w:rsidR="00000000" w:rsidRDefault="00000000">
            <w:r>
              <w:rPr>
                <w:b/>
                <w:bCs/>
                <w:sz w:val="18"/>
                <w:szCs w:val="18"/>
              </w:rPr>
              <w:t>Defined</w:t>
            </w:r>
          </w:p>
        </w:tc>
        <w:tc>
          <w:tcPr>
            <w:tcW w:w="7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76001A43" w14:textId="77777777" w:rsidR="00000000" w:rsidRDefault="00000000">
            <w:r>
              <w:rPr>
                <w:sz w:val="18"/>
                <w:szCs w:val="18"/>
              </w:rPr>
              <w:t>Formalized process, documented, and implemented across the environment.</w:t>
            </w:r>
          </w:p>
        </w:tc>
      </w:tr>
      <w:tr w:rsidR="00381E2D" w14:paraId="76001A48" w14:textId="77777777">
        <w:tc>
          <w:tcPr>
            <w:tcW w:w="720" w:type="dxa"/>
            <w:tcBorders>
              <w:top w:val="single" w:sz="1" w:space="0" w:color="CCCCCC"/>
              <w:left w:val="single" w:sz="1" w:space="0" w:color="CCCCCC"/>
              <w:bottom w:val="single" w:sz="1" w:space="0" w:color="CCCCCC"/>
              <w:right w:val="single" w:sz="1" w:space="0" w:color="CCCCCC"/>
            </w:tcBorders>
            <w:shd w:val="clear" w:color="auto" w:fill="C8E6C9"/>
            <w:tcMar>
              <w:top w:w="60" w:type="dxa"/>
              <w:left w:w="80" w:type="dxa"/>
              <w:bottom w:w="60" w:type="dxa"/>
              <w:right w:w="80" w:type="dxa"/>
            </w:tcMar>
          </w:tcPr>
          <w:p w14:paraId="76001A45" w14:textId="77777777" w:rsidR="00000000" w:rsidRDefault="00000000">
            <w:r>
              <w:rPr>
                <w:b/>
                <w:bCs/>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80" w:type="dxa"/>
              <w:bottom w:w="60" w:type="dxa"/>
              <w:right w:w="80" w:type="dxa"/>
            </w:tcMar>
          </w:tcPr>
          <w:p w14:paraId="76001A46" w14:textId="77777777" w:rsidR="00000000" w:rsidRDefault="00000000">
            <w:r>
              <w:rPr>
                <w:b/>
                <w:bCs/>
                <w:sz w:val="18"/>
                <w:szCs w:val="18"/>
              </w:rPr>
              <w:t>Managed</w:t>
            </w:r>
          </w:p>
        </w:tc>
        <w:tc>
          <w:tcPr>
            <w:tcW w:w="74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80" w:type="dxa"/>
              <w:bottom w:w="60" w:type="dxa"/>
              <w:right w:w="80" w:type="dxa"/>
            </w:tcMar>
          </w:tcPr>
          <w:p w14:paraId="76001A47" w14:textId="77777777" w:rsidR="00000000" w:rsidRDefault="00000000">
            <w:r>
              <w:rPr>
                <w:sz w:val="18"/>
                <w:szCs w:val="18"/>
              </w:rPr>
              <w:t>Control is measured, monitored, and actively managed. Metrics exist.</w:t>
            </w:r>
          </w:p>
        </w:tc>
      </w:tr>
      <w:tr w:rsidR="00381E2D" w14:paraId="76001A4C" w14:textId="77777777">
        <w:tc>
          <w:tcPr>
            <w:tcW w:w="720" w:type="dxa"/>
            <w:tcBorders>
              <w:top w:val="single" w:sz="1" w:space="0" w:color="CCCCCC"/>
              <w:left w:val="single" w:sz="1" w:space="0" w:color="CCCCCC"/>
              <w:bottom w:val="single" w:sz="1" w:space="0" w:color="CCCCCC"/>
              <w:right w:val="single" w:sz="1" w:space="0" w:color="CCCCCC"/>
            </w:tcBorders>
            <w:shd w:val="clear" w:color="auto" w:fill="A5D6A7"/>
            <w:tcMar>
              <w:top w:w="60" w:type="dxa"/>
              <w:left w:w="80" w:type="dxa"/>
              <w:bottom w:w="60" w:type="dxa"/>
              <w:right w:w="80" w:type="dxa"/>
            </w:tcMar>
          </w:tcPr>
          <w:p w14:paraId="76001A49" w14:textId="77777777" w:rsidR="00000000" w:rsidRDefault="00000000">
            <w:r>
              <w:rPr>
                <w:b/>
                <w:bCs/>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A5D6A7"/>
            <w:tcMar>
              <w:top w:w="60" w:type="dxa"/>
              <w:left w:w="80" w:type="dxa"/>
              <w:bottom w:w="60" w:type="dxa"/>
              <w:right w:w="80" w:type="dxa"/>
            </w:tcMar>
          </w:tcPr>
          <w:p w14:paraId="76001A4A" w14:textId="77777777" w:rsidR="00000000" w:rsidRDefault="00000000">
            <w:r>
              <w:rPr>
                <w:b/>
                <w:bCs/>
                <w:sz w:val="18"/>
                <w:szCs w:val="18"/>
              </w:rPr>
              <w:t>Optimized</w:t>
            </w:r>
          </w:p>
        </w:tc>
        <w:tc>
          <w:tcPr>
            <w:tcW w:w="7400" w:type="dxa"/>
            <w:tcBorders>
              <w:top w:val="single" w:sz="1" w:space="0" w:color="CCCCCC"/>
              <w:left w:val="single" w:sz="1" w:space="0" w:color="CCCCCC"/>
              <w:bottom w:val="single" w:sz="1" w:space="0" w:color="CCCCCC"/>
              <w:right w:val="single" w:sz="1" w:space="0" w:color="CCCCCC"/>
            </w:tcBorders>
            <w:shd w:val="clear" w:color="auto" w:fill="A5D6A7"/>
            <w:tcMar>
              <w:top w:w="60" w:type="dxa"/>
              <w:left w:w="80" w:type="dxa"/>
              <w:bottom w:w="60" w:type="dxa"/>
              <w:right w:w="80" w:type="dxa"/>
            </w:tcMar>
          </w:tcPr>
          <w:p w14:paraId="76001A4B" w14:textId="77777777" w:rsidR="00000000" w:rsidRDefault="00000000">
            <w:r>
              <w:rPr>
                <w:sz w:val="18"/>
                <w:szCs w:val="18"/>
              </w:rPr>
              <w:t>Continuous improvement driven by data. Control adapts to changing risk.</w:t>
            </w:r>
          </w:p>
        </w:tc>
      </w:tr>
    </w:tbl>
    <w:p w14:paraId="76001A4D" w14:textId="77777777" w:rsidR="00000000" w:rsidRDefault="00000000">
      <w:pPr>
        <w:spacing w:before="120" w:after="80"/>
      </w:pPr>
      <w:r>
        <w:t xml:space="preserve">Scores are assigned in the </w:t>
      </w:r>
      <w:r>
        <w:rPr>
          <w:b/>
          <w:bCs/>
        </w:rPr>
        <w:t>Consolidate</w:t>
      </w:r>
      <w:r>
        <w:t xml:space="preserve"> phase using the </w:t>
      </w:r>
      <w:r>
        <w:rPr>
          <w:b/>
          <w:bCs/>
        </w:rPr>
        <w:t>Evaluation Standards Guide (ESG)</w:t>
      </w:r>
      <w:r>
        <w:t>, which governs every scoring decision:</w:t>
      </w:r>
    </w:p>
    <w:p w14:paraId="76001A4E" w14:textId="77777777" w:rsidR="00000000" w:rsidRDefault="00000000">
      <w:pPr>
        <w:pStyle w:val="ListParagraph"/>
        <w:numPr>
          <w:ilvl w:val="0"/>
          <w:numId w:val="2"/>
        </w:numPr>
        <w:spacing w:after="60"/>
      </w:pPr>
      <w:r>
        <w:rPr>
          <w:b/>
          <w:bCs/>
        </w:rPr>
        <w:t xml:space="preserve">What evidence qualifies </w:t>
      </w:r>
      <w:r>
        <w:t>for each maturity level</w:t>
      </w:r>
    </w:p>
    <w:p w14:paraId="76001A4F" w14:textId="77777777" w:rsidR="00000000" w:rsidRDefault="00000000">
      <w:pPr>
        <w:pStyle w:val="ListParagraph"/>
        <w:numPr>
          <w:ilvl w:val="0"/>
          <w:numId w:val="2"/>
        </w:numPr>
        <w:spacing w:after="60"/>
      </w:pPr>
      <w:r>
        <w:rPr>
          <w:b/>
          <w:bCs/>
        </w:rPr>
        <w:t xml:space="preserve">How partial or compensating implementations </w:t>
      </w:r>
      <w:r>
        <w:t>are evaluated</w:t>
      </w:r>
    </w:p>
    <w:p w14:paraId="76001A50" w14:textId="77777777" w:rsidR="00000000" w:rsidRDefault="00000000">
      <w:pPr>
        <w:pStyle w:val="ListParagraph"/>
        <w:numPr>
          <w:ilvl w:val="0"/>
          <w:numId w:val="2"/>
        </w:numPr>
        <w:spacing w:after="60"/>
      </w:pPr>
      <w:r>
        <w:rPr>
          <w:b/>
          <w:bCs/>
        </w:rPr>
        <w:t xml:space="preserve">How scoring rationale is documented </w:t>
      </w:r>
      <w:r>
        <w:t>for audit traceability</w:t>
      </w:r>
    </w:p>
    <w:p w14:paraId="1A843A42" w14:textId="77777777" w:rsidR="00000000" w:rsidRDefault="00000000" w:rsidP="00C26148">
      <w:pPr>
        <w:spacing w:before="80"/>
      </w:pPr>
      <w:r>
        <w:t>Assessors are required to reference ESG criteria and link every finding to validated evidence. Cross-team calibration checks maintain inter-assessor reliability. The ESG is version-controlled; updates are communicated through staff briefings and applied uniformly across all active assessments.</w:t>
      </w:r>
    </w:p>
    <w:p w14:paraId="76001A52" w14:textId="01AB0FA7" w:rsidR="00000000" w:rsidRDefault="00000000" w:rsidP="00C26148">
      <w:pPr>
        <w:spacing w:before="80"/>
      </w:pPr>
      <w:r>
        <w:t xml:space="preserve">Before any results reach the State, they pass through </w:t>
      </w:r>
      <w:r>
        <w:rPr>
          <w:b/>
          <w:bCs/>
        </w:rPr>
        <w:t>FRTA</w:t>
      </w:r>
      <w:r>
        <w:t xml:space="preserve"> — an independent review by senior specialists who were not on the original assessment. FRTA validates scoring accuracy, evidence linkage, and data readiness. If results don’t meet the standard, they go back for correction.</w:t>
      </w:r>
    </w:p>
    <w:p w14:paraId="76001A54" w14:textId="77777777" w:rsidR="00000000" w:rsidRDefault="00000000">
      <w:pPr>
        <w:pStyle w:val="Heading2"/>
      </w:pPr>
      <w:r>
        <w:t>Evidence-Based, Not Self-Reported</w:t>
      </w:r>
    </w:p>
    <w:p w14:paraId="76001A55" w14:textId="77777777" w:rsidR="00000000" w:rsidRDefault="00000000">
      <w:pPr>
        <w:spacing w:after="120"/>
      </w:pPr>
      <w:r>
        <w:t>Every maturity rating is grounded in three evidence sources collected during the Normalize phase:</w:t>
      </w:r>
    </w:p>
    <w:p w14:paraId="76001A56" w14:textId="77777777" w:rsidR="00000000" w:rsidRDefault="00000000">
      <w:pPr>
        <w:pStyle w:val="ListParagraph"/>
        <w:numPr>
          <w:ilvl w:val="0"/>
          <w:numId w:val="2"/>
        </w:numPr>
        <w:spacing w:after="60"/>
      </w:pPr>
      <w:r>
        <w:rPr>
          <w:b/>
          <w:bCs/>
        </w:rPr>
        <w:t xml:space="preserve">Documentation review: </w:t>
      </w:r>
      <w:r>
        <w:t>Policies, procedures, and technical artifacts evaluated for completeness and currency.</w:t>
      </w:r>
    </w:p>
    <w:p w14:paraId="76001A57" w14:textId="5278B084" w:rsidR="00000000" w:rsidRDefault="00000000">
      <w:pPr>
        <w:pStyle w:val="ListParagraph"/>
        <w:numPr>
          <w:ilvl w:val="0"/>
          <w:numId w:val="2"/>
        </w:numPr>
        <w:spacing w:after="60"/>
      </w:pPr>
      <w:r>
        <w:rPr>
          <w:b/>
          <w:bCs/>
        </w:rPr>
        <w:t xml:space="preserve">Structured interviews: </w:t>
      </w:r>
      <w:r>
        <w:t xml:space="preserve">Agency personnel validate how controls operate in practice—confirming whether what’s documented </w:t>
      </w:r>
      <w:r>
        <w:t xml:space="preserve">matches what’s </w:t>
      </w:r>
      <w:proofErr w:type="gramStart"/>
      <w:r>
        <w:t>actually happening</w:t>
      </w:r>
      <w:proofErr w:type="gramEnd"/>
      <w:r>
        <w:t>.</w:t>
      </w:r>
    </w:p>
    <w:p w14:paraId="76001A58" w14:textId="77777777" w:rsidR="00000000" w:rsidRDefault="00000000">
      <w:pPr>
        <w:pStyle w:val="ListParagraph"/>
        <w:numPr>
          <w:ilvl w:val="0"/>
          <w:numId w:val="2"/>
        </w:numPr>
        <w:spacing w:after="60"/>
      </w:pPr>
      <w:r>
        <w:rPr>
          <w:b/>
          <w:bCs/>
        </w:rPr>
        <w:t xml:space="preserve">Artifact validation: </w:t>
      </w:r>
      <w:r>
        <w:t>System configurations, logs, and operational records confirm implementation. Interviews say it’s done; artifacts prove it.</w:t>
      </w:r>
    </w:p>
    <w:p w14:paraId="76001A59" w14:textId="77777777" w:rsidR="00000000" w:rsidRDefault="00000000">
      <w:pPr>
        <w:spacing w:after="120"/>
      </w:pPr>
      <w:r>
        <w:t>A policy that exists on paper but isn’t followed scores lower than one that’s implemented and measured. The ESG defines exactly how that distinction is made.</w:t>
      </w:r>
    </w:p>
    <w:p w14:paraId="76001A5B" w14:textId="77777777" w:rsidR="00000000" w:rsidRDefault="00000000">
      <w:pPr>
        <w:pStyle w:val="Heading2"/>
      </w:pPr>
      <w:r>
        <w:t>Risks Outside Standard Control Mappings</w:t>
      </w:r>
    </w:p>
    <w:p w14:paraId="76001A5C" w14:textId="68486B18" w:rsidR="00000000" w:rsidRDefault="00000000">
      <w:pPr>
        <w:spacing w:after="120"/>
      </w:pPr>
      <w:r>
        <w:t xml:space="preserve">Real assessments surface findings that don’t neatly </w:t>
      </w:r>
      <w:r>
        <w:t xml:space="preserve">map to a CSF subcategory — shadow IT, vendor dependencies, legacy system exposure, </w:t>
      </w:r>
      <w:r>
        <w:t>and organizational gaps. We don’t ignore them. Three mechanisms ensure these risks are captured and visible:</w:t>
      </w:r>
    </w:p>
    <w:p w14:paraId="76001A5D" w14:textId="77777777" w:rsidR="00000000" w:rsidRDefault="00000000">
      <w:pPr>
        <w:pStyle w:val="ListParagraph"/>
        <w:numPr>
          <w:ilvl w:val="0"/>
          <w:numId w:val="2"/>
        </w:numPr>
        <w:spacing w:after="60"/>
      </w:pPr>
      <w:r>
        <w:rPr>
          <w:b/>
          <w:bCs/>
        </w:rPr>
        <w:t xml:space="preserve">Risk Assessment Consultant: </w:t>
      </w:r>
      <w:r>
        <w:t>Every POD includes this role specifically to identify risks beyond the control set — analyzing operational impact, likelihood, and cross-cutting exposures that a checklist-based approach would miss.</w:t>
      </w:r>
    </w:p>
    <w:p w14:paraId="76001A5E" w14:textId="77777777" w:rsidR="00000000" w:rsidRDefault="00000000">
      <w:pPr>
        <w:pStyle w:val="ListParagraph"/>
        <w:numPr>
          <w:ilvl w:val="0"/>
          <w:numId w:val="2"/>
        </w:numPr>
        <w:spacing w:after="60"/>
      </w:pPr>
      <w:r>
        <w:rPr>
          <w:b/>
          <w:bCs/>
        </w:rPr>
        <w:t xml:space="preserve">Optimize phase: </w:t>
      </w:r>
      <w:r>
        <w:t>Out-of-framework risks surface as patterns during enterprise trend analysis. Recurring issues across multiple agencies are flagged for statewide remediation priorities and investment planning.</w:t>
      </w:r>
    </w:p>
    <w:p w14:paraId="76001A5F" w14:textId="77777777" w:rsidR="00000000" w:rsidRDefault="00000000">
      <w:pPr>
        <w:pStyle w:val="ListParagraph"/>
        <w:numPr>
          <w:ilvl w:val="0"/>
          <w:numId w:val="2"/>
        </w:numPr>
        <w:spacing w:after="60"/>
      </w:pPr>
      <w:r>
        <w:rPr>
          <w:b/>
          <w:bCs/>
        </w:rPr>
        <w:t xml:space="preserve">Closeout briefings and prioritized recommendations: </w:t>
      </w:r>
      <w:r>
        <w:t>Risks that don’t affect a maturity score directly still appear in the agency’s deliverables as contextual findings — visible to the agency and OSM, with risk context and recommended action.</w:t>
      </w:r>
    </w:p>
    <w:p w14:paraId="76001A60" w14:textId="77777777" w:rsidR="00000000" w:rsidRDefault="00000000">
      <w:pPr>
        <w:spacing w:after="120"/>
      </w:pPr>
      <w:r>
        <w:t>These findings may not change a maturity rating, but they are not buried. They are documented, delivered, and available for the State’s risk-informed decision-making.</w:t>
      </w:r>
    </w:p>
    <w:p w14:paraId="76001A62" w14:textId="77777777" w:rsidR="00000000" w:rsidRDefault="00000000">
      <w:pPr>
        <w:pStyle w:val="Heading2"/>
      </w:pPr>
      <w:r>
        <w:t>Scoring Granularity</w:t>
      </w:r>
    </w:p>
    <w:p w14:paraId="76001A63" w14:textId="77777777" w:rsidR="00000000" w:rsidRDefault="00000000">
      <w:pPr>
        <w:spacing w:after="120"/>
      </w:pPr>
      <w:r>
        <w:lastRenderedPageBreak/>
        <w:t>The State has indicated that scoring granularity — Function, Category, or Subcategory level — will be finalized post-award. Our tool captures evidence at the control level, which means we can report maturity at any level of the CSF hierarchy without restructuring the assessment. The data collection is the same; the reporting view adapts to what OSM needs.</w:t>
      </w:r>
    </w:p>
    <w:p w14:paraId="1F9FCC06" w14:textId="77777777" w:rsidR="00000000" w:rsidRDefault="00000000">
      <w:pPr>
        <w:pStyle w:val="Heading1"/>
      </w:pPr>
      <w:r>
        <w:t>Question 3: How do you handle limited or incomplete documentation, and how do you validate and reconcile conflicting data during an assessment?</w:t>
      </w:r>
    </w:p>
    <w:p w14:paraId="1F9FCC07" w14:textId="77777777" w:rsidR="00000000" w:rsidRDefault="00000000">
      <w:pPr>
        <w:spacing w:after="120"/>
      </w:pPr>
      <w:r>
        <w:t xml:space="preserve">Incomplete documentation is the norm, not the exception. Most agencies will not have a tidy evidence binder ready when we arrive. Our methodology is built for that reality. Within ANCHOR’s </w:t>
      </w:r>
      <w:r>
        <w:rPr>
          <w:b/>
          <w:bCs/>
        </w:rPr>
        <w:t>Assess</w:t>
      </w:r>
      <w:r>
        <w:t xml:space="preserve"> and </w:t>
      </w:r>
      <w:r>
        <w:rPr>
          <w:b/>
          <w:bCs/>
        </w:rPr>
        <w:t>Normalize</w:t>
      </w:r>
      <w:r>
        <w:t xml:space="preserve"> phases, we scope around what’s available, collect evidence from multiple sources, and score based on what we can validate — not what an agency claims to have.</w:t>
      </w:r>
    </w:p>
    <w:p w14:paraId="1F9FCC09" w14:textId="77777777" w:rsidR="00000000" w:rsidRDefault="00000000">
      <w:pPr>
        <w:pStyle w:val="Heading2"/>
      </w:pPr>
      <w:r>
        <w:t>We Don’t Depend on Documents Alone</w:t>
      </w:r>
    </w:p>
    <w:p w14:paraId="1F9FCC0A" w14:textId="77777777" w:rsidR="00000000" w:rsidRDefault="00000000">
      <w:pPr>
        <w:spacing w:after="120"/>
      </w:pPr>
      <w:r>
        <w:t>Every assessment collects evidence from three independent sources:</w:t>
      </w:r>
    </w:p>
    <w:p w14:paraId="1F9FCC0B" w14:textId="77777777" w:rsidR="00000000" w:rsidRDefault="00000000">
      <w:pPr>
        <w:pStyle w:val="ListParagraph"/>
        <w:numPr>
          <w:ilvl w:val="0"/>
          <w:numId w:val="3"/>
        </w:numPr>
        <w:spacing w:after="60"/>
      </w:pPr>
      <w:r>
        <w:rPr>
          <w:b/>
          <w:bCs/>
        </w:rPr>
        <w:t xml:space="preserve">Documentation review: </w:t>
      </w:r>
      <w:r>
        <w:t>Policies, procedures, and technical artifacts — evaluated for whether they exist, are current, and are complete.</w:t>
      </w:r>
    </w:p>
    <w:p w14:paraId="1F9FCC0C" w14:textId="77777777" w:rsidR="00000000" w:rsidRDefault="00000000">
      <w:pPr>
        <w:pStyle w:val="ListParagraph"/>
        <w:numPr>
          <w:ilvl w:val="0"/>
          <w:numId w:val="3"/>
        </w:numPr>
        <w:spacing w:after="60"/>
      </w:pPr>
      <w:r>
        <w:rPr>
          <w:b/>
          <w:bCs/>
        </w:rPr>
        <w:t xml:space="preserve">Structured interviews: </w:t>
      </w:r>
      <w:r>
        <w:t xml:space="preserve">Agency personnel describe how controls operate in practice. This surfaces whether documented processes are </w:t>
      </w:r>
      <w:proofErr w:type="gramStart"/>
      <w:r>
        <w:t>actually followed</w:t>
      </w:r>
      <w:proofErr w:type="gramEnd"/>
      <w:r>
        <w:t xml:space="preserve"> and reveals practices that may exist without formal documentation.</w:t>
      </w:r>
    </w:p>
    <w:p w14:paraId="1F9FCC0D" w14:textId="77777777" w:rsidR="00000000" w:rsidRDefault="00000000">
      <w:pPr>
        <w:pStyle w:val="ListParagraph"/>
        <w:numPr>
          <w:ilvl w:val="0"/>
          <w:numId w:val="3"/>
        </w:numPr>
        <w:spacing w:after="60"/>
      </w:pPr>
      <w:r>
        <w:rPr>
          <w:b/>
          <w:bCs/>
        </w:rPr>
        <w:t xml:space="preserve">Artifact validation: </w:t>
      </w:r>
      <w:r>
        <w:t>System configurations, logs, access records, and operational evidence confirm what interviews describe. Artifacts prove implementation; interviews alone do not.</w:t>
      </w:r>
    </w:p>
    <w:p w14:paraId="1F9FCC0E" w14:textId="77777777" w:rsidR="00000000" w:rsidRDefault="00000000">
      <w:pPr>
        <w:spacing w:after="120"/>
      </w:pPr>
      <w:r>
        <w:t>If a policy document doesn’t exist, we don’t score the control zero and move on. We investigate whether the practice exists through interviews and artifacts, and score based on the totality of evidence. A missing document is a documentation gap. A missing practice is a control gap. The maturity score reflects which one it is.</w:t>
      </w:r>
    </w:p>
    <w:p w14:paraId="1F9FCC10" w14:textId="77777777" w:rsidR="00000000" w:rsidRDefault="00000000">
      <w:pPr>
        <w:pStyle w:val="Heading2"/>
      </w:pPr>
      <w:r>
        <w:t>When Evidence Conflicts</w:t>
      </w:r>
    </w:p>
    <w:p w14:paraId="1F9FCC11" w14:textId="7301F92A" w:rsidR="00000000" w:rsidRDefault="00000000">
      <w:pPr>
        <w:spacing w:after="120"/>
      </w:pPr>
      <w:r>
        <w:t>A CISO says they run quarterly access reviews. The logs show the last one was fourteen months ago. A policy says passwords expire every 90 days. Interviews reveal half the staff ha</w:t>
      </w:r>
      <w:r>
        <w:t>ve</w:t>
      </w:r>
      <w:r>
        <w:t>n’t changed theirs in a year. This happens constantly. Our approach:</w:t>
      </w:r>
    </w:p>
    <w:p w14:paraId="1F9FCC12" w14:textId="77777777" w:rsidR="00000000" w:rsidRDefault="00000000">
      <w:pPr>
        <w:spacing w:after="120"/>
      </w:pPr>
      <w:r>
        <w:rPr>
          <w:b/>
          <w:bCs/>
        </w:rPr>
        <w:t xml:space="preserve">Evidence hierarchy: </w:t>
      </w:r>
      <w:r>
        <w:t>Validated artifacts and system evidence carry the most weight. Corroborated interview responses — where multiple sources confirm the same thing — come next. Uncorroborated self-reports carry the least. When a policy says one thing and the evidence shows another, the evidence wins.</w:t>
      </w:r>
    </w:p>
    <w:p w14:paraId="1F9FCC13" w14:textId="6C697438" w:rsidR="00000000" w:rsidRDefault="00000000">
      <w:pPr>
        <w:spacing w:after="120"/>
      </w:pPr>
      <w:r>
        <w:rPr>
          <w:b/>
          <w:bCs/>
        </w:rPr>
        <w:t>Evaluation Standards Guide (ESG)</w:t>
      </w:r>
      <w:r>
        <w:t>: G</w:t>
      </w:r>
      <w:r>
        <w:t xml:space="preserve">overns exactly how these decisions are made. It defines what constitutes sufficient evidence for each maturity level, how partial implementations are scored, and requires that every scoring decision </w:t>
      </w:r>
      <w:r>
        <w:t>be</w:t>
      </w:r>
      <w:r>
        <w:t xml:space="preserve"> linked to the specific evidence </w:t>
      </w:r>
      <w:r>
        <w:t>supporting</w:t>
      </w:r>
      <w:r>
        <w:t xml:space="preserve"> it. When evidence conflicts, the resolution rationale is documented — the assessor records what was collected, what contradicted, and why the final score was assigned.</w:t>
      </w:r>
    </w:p>
    <w:p w14:paraId="1F9FCC14" w14:textId="77777777" w:rsidR="00000000" w:rsidRDefault="00000000">
      <w:pPr>
        <w:spacing w:after="120"/>
      </w:pPr>
      <w:r>
        <w:t xml:space="preserve">This prevents assessors from defaulting to the favorable interpretation. The ESG establishes the rule; </w:t>
      </w:r>
      <w:r>
        <w:rPr>
          <w:b/>
          <w:bCs/>
        </w:rPr>
        <w:t>FRTA</w:t>
      </w:r>
      <w:r>
        <w:t xml:space="preserve"> enforces it — independent reviewers check that scoring is consistent with evidence before anything reaches the State.</w:t>
      </w:r>
    </w:p>
    <w:p w14:paraId="1F9FCC16" w14:textId="77777777" w:rsidR="00000000" w:rsidRDefault="00000000">
      <w:pPr>
        <w:pStyle w:val="Heading2"/>
      </w:pPr>
      <w:r>
        <w:t>Every Score Is Traceable</w:t>
      </w:r>
    </w:p>
    <w:p w14:paraId="1F9FCC17" w14:textId="77777777" w:rsidR="00000000" w:rsidRDefault="00000000">
      <w:pPr>
        <w:spacing w:after="120"/>
      </w:pPr>
      <w:r>
        <w:t xml:space="preserve">Each POD includes a </w:t>
      </w:r>
      <w:r>
        <w:rPr>
          <w:b/>
          <w:bCs/>
        </w:rPr>
        <w:t>Security Data Specialist</w:t>
      </w:r>
      <w:r>
        <w:t xml:space="preserve"> who manages the full lifecycle of assessment evidence. This role maintains the </w:t>
      </w:r>
      <w:r>
        <w:rPr>
          <w:b/>
          <w:bCs/>
        </w:rPr>
        <w:t>Evidence Collection Matrix</w:t>
      </w:r>
      <w:r>
        <w:t xml:space="preserve"> and </w:t>
      </w:r>
      <w:r>
        <w:rPr>
          <w:b/>
          <w:bCs/>
        </w:rPr>
        <w:t>Artifact Submission Log</w:t>
      </w:r>
      <w:r>
        <w:t xml:space="preserve"> — tracking what was requested, what was received, what was missing, and how gaps were resolved.</w:t>
      </w:r>
    </w:p>
    <w:p w14:paraId="1F9FCC18" w14:textId="77777777" w:rsidR="00000000" w:rsidRDefault="00000000">
      <w:pPr>
        <w:spacing w:after="120"/>
      </w:pPr>
      <w:r>
        <w:lastRenderedPageBreak/>
        <w:t>If the State pulled workpapers for a sparse-documentation assessment, they would see: every evidence request made, every artifact received or not received, interview notes tied to specific controls, the ESG criteria applied, and the documented rationale for each maturity rating. Thin evidence does not mean thin documentation of how the score was reached.</w:t>
      </w:r>
    </w:p>
    <w:p w14:paraId="1F9FCC19" w14:textId="77777777" w:rsidR="00000000" w:rsidRDefault="00000000">
      <w:pPr>
        <w:pBdr>
          <w:bottom w:val="single" w:sz="2" w:space="1" w:color="DDDDDD"/>
        </w:pBdr>
        <w:spacing w:before="80" w:after="80"/>
      </w:pPr>
    </w:p>
    <w:p w14:paraId="1F9FCC1A" w14:textId="77777777" w:rsidR="00000000" w:rsidRDefault="00000000">
      <w:pPr>
        <w:pStyle w:val="Heading2"/>
      </w:pPr>
      <w:r>
        <w:t>Leveraging the ISO — Without Depending on Them</w:t>
      </w:r>
    </w:p>
    <w:p w14:paraId="1F9FCC1B" w14:textId="77777777" w:rsidR="00000000" w:rsidRDefault="00000000">
      <w:pPr>
        <w:spacing w:after="120"/>
      </w:pPr>
      <w:r>
        <w:t xml:space="preserve">The assigned ISO facilitates agency access and helps coordinate documentation requests. When evidence is hard to obtain, we work through the ISO and use the </w:t>
      </w:r>
      <w:r>
        <w:rPr>
          <w:b/>
          <w:bCs/>
        </w:rPr>
        <w:t>Artifact Access Tracker</w:t>
      </w:r>
      <w:r>
        <w:t xml:space="preserve"> to log what’s been requested and what’s outstanding. If an agency contact is unresponsive, the issue is escalated to the ISO within one business day, and unresolved items are elevated through PMO leadership to OSM.</w:t>
      </w:r>
    </w:p>
    <w:p w14:paraId="1F9FCC1C" w14:textId="77777777" w:rsidR="00000000" w:rsidRDefault="00000000">
      <w:pPr>
        <w:spacing w:after="120"/>
      </w:pPr>
      <w:r>
        <w:t xml:space="preserve">Before scores are finalized, draft deliverables are shared with the ISO for </w:t>
      </w:r>
      <w:r>
        <w:rPr>
          <w:b/>
          <w:bCs/>
        </w:rPr>
        <w:t>factual validation</w:t>
      </w:r>
      <w:r>
        <w:t>. This is a critical check in sparse-documentation environments — the agency has an opportunity to surface evidence that may have been missed before the assessment is submitted. If they produce credible evidence during this window, it’s incorporated. If they don’t, the score reflects what was available.</w:t>
      </w:r>
    </w:p>
    <w:p w14:paraId="1F9FCC1E" w14:textId="77777777" w:rsidR="00000000" w:rsidRDefault="00000000">
      <w:pPr>
        <w:pStyle w:val="Heading2"/>
      </w:pPr>
      <w:r>
        <w:t>What We Don’t Do</w:t>
      </w:r>
    </w:p>
    <w:p w14:paraId="1F9FCC1F" w14:textId="77777777" w:rsidR="00000000" w:rsidRDefault="00000000">
      <w:pPr>
        <w:spacing w:after="120"/>
      </w:pPr>
      <w:r>
        <w:t xml:space="preserve">Assessments are </w:t>
      </w:r>
      <w:r>
        <w:rPr>
          <w:b/>
          <w:bCs/>
        </w:rPr>
        <w:t>non-intrusive</w:t>
      </w:r>
      <w:r>
        <w:t>. No vulnerability scanning, no penetration testing, no active technical testing — unless the State explicitly directs it in a Work Order. When our evidence collection reveals a gap that suggests a technical issue, we document it as a finding and flag it. We don’t cross the line into testing.</w:t>
      </w:r>
    </w:p>
    <w:p w14:paraId="1F9FCC20" w14:textId="14A8BF22" w:rsidR="00000000" w:rsidRDefault="00000000">
      <w:pPr>
        <w:spacing w:after="120"/>
      </w:pPr>
      <w:r>
        <w:t xml:space="preserve">If an agency cannot provide a complete asset inventory, that is itself a finding under NIST CSF’s Identify function. We scope the assessment based on what can be validated through interviews, available network documentation, and ISO confirmation. The inventory gap is documented as a maturity finding — it is not ignored </w:t>
      </w:r>
      <w:r>
        <w:t>or</w:t>
      </w:r>
      <w:r>
        <w:t xml:space="preserve"> used as a reason to avoid assessing the agency.</w:t>
      </w:r>
    </w:p>
    <w:p w14:paraId="0F32EA39" w14:textId="77777777" w:rsidR="00000000" w:rsidRDefault="00000000">
      <w:pPr>
        <w:pStyle w:val="Heading1"/>
      </w:pPr>
      <w:r>
        <w:t>Question 4: Describe your tools, GRC platform integration approach, and how dashboards and reporting support statewide visibility.</w:t>
      </w:r>
    </w:p>
    <w:p w14:paraId="0F32EA3A" w14:textId="77777777" w:rsidR="00000000" w:rsidRDefault="00000000">
      <w:pPr>
        <w:spacing w:after="200"/>
      </w:pPr>
      <w:r>
        <w:t>Assurit built a custom assessment management platform to run this program. One system manages the full lifecycle — scheduling, evidence collection, agency interaction, scoring, reporting, and dashboarding. The data model was designed from the start for integration with the State’s ServiceNow GRC tool. The platform is currently deployed internally; upon award, it will be deployed into a secure environment that meets all RFP requirements for security, access control, and data protection.</w:t>
      </w:r>
    </w:p>
    <w:p w14:paraId="0F32EA3B" w14:textId="77777777" w:rsidR="00000000" w:rsidRDefault="00000000">
      <w:pPr>
        <w:pStyle w:val="Heading2"/>
      </w:pPr>
      <w:r>
        <w:t>The Platform — What It Is and What It Does</w:t>
      </w:r>
    </w:p>
    <w:p w14:paraId="0F32EA3C" w14:textId="63C4FE97" w:rsidR="00000000" w:rsidRDefault="00000000">
      <w:pPr>
        <w:spacing w:after="200"/>
      </w:pPr>
      <w:proofErr w:type="spellStart"/>
      <w:r>
        <w:t>Assurit’s</w:t>
      </w:r>
      <w:proofErr w:type="spellEnd"/>
      <w:r>
        <w:t xml:space="preserve"> assessment platform is a custom-built web application developed </w:t>
      </w:r>
      <w:r>
        <w:t xml:space="preserve">with modern web technologies and </w:t>
      </w:r>
      <w:r>
        <w:t xml:space="preserve">designed </w:t>
      </w:r>
      <w:r>
        <w:t>to manag</w:t>
      </w:r>
      <w:r>
        <w:t>e cybersecurity assessments at scale. It is the single operational hub for the Maryland program — not a collection of spreadsheets, shared drives, or repurposed project management tools.</w:t>
      </w:r>
    </w:p>
    <w:p w14:paraId="0F32EA3D" w14:textId="77777777" w:rsidR="00000000" w:rsidRDefault="00000000">
      <w:pPr>
        <w:spacing w:after="200"/>
      </w:pPr>
      <w:r>
        <w:t>The platform manages:</w:t>
      </w:r>
    </w:p>
    <w:p w14:paraId="0F32EA3E" w14:textId="77777777" w:rsidR="00000000" w:rsidRDefault="00000000">
      <w:pPr>
        <w:pStyle w:val="ListParagraph"/>
        <w:numPr>
          <w:ilvl w:val="0"/>
          <w:numId w:val="4"/>
        </w:numPr>
        <w:spacing w:after="80"/>
      </w:pPr>
      <w:r>
        <w:t>Scheduling and monitoring of all active assessments across all agencies simultaneously</w:t>
      </w:r>
    </w:p>
    <w:p w14:paraId="0F32EA3F" w14:textId="77777777" w:rsidR="00000000" w:rsidRDefault="00000000">
      <w:pPr>
        <w:pStyle w:val="ListParagraph"/>
        <w:numPr>
          <w:ilvl w:val="0"/>
          <w:numId w:val="4"/>
        </w:numPr>
        <w:spacing w:after="80"/>
      </w:pPr>
      <w:r>
        <w:t>Task status tracking and milestone management for every POD engagement</w:t>
      </w:r>
    </w:p>
    <w:p w14:paraId="0F32EA40" w14:textId="77777777" w:rsidR="00000000" w:rsidRDefault="00000000">
      <w:pPr>
        <w:pStyle w:val="ListParagraph"/>
        <w:numPr>
          <w:ilvl w:val="0"/>
          <w:numId w:val="4"/>
        </w:numPr>
        <w:spacing w:after="80"/>
      </w:pPr>
      <w:r>
        <w:t>Execution of the ANCHOR assessment lifecycle within a single, auditable workflow</w:t>
      </w:r>
    </w:p>
    <w:p w14:paraId="0F32EA41" w14:textId="77777777" w:rsidR="00000000" w:rsidRDefault="00000000">
      <w:pPr>
        <w:pStyle w:val="ListParagraph"/>
        <w:numPr>
          <w:ilvl w:val="0"/>
          <w:numId w:val="4"/>
        </w:numPr>
        <w:spacing w:after="80"/>
      </w:pPr>
      <w:r>
        <w:t>Evidence collection, artifact tracking, and maturity scoring</w:t>
      </w:r>
    </w:p>
    <w:p w14:paraId="0F32EA42" w14:textId="77777777" w:rsidR="00000000" w:rsidRDefault="00000000">
      <w:pPr>
        <w:pStyle w:val="ListParagraph"/>
        <w:numPr>
          <w:ilvl w:val="0"/>
          <w:numId w:val="4"/>
        </w:numPr>
        <w:spacing w:after="200"/>
      </w:pPr>
      <w:r>
        <w:lastRenderedPageBreak/>
        <w:t xml:space="preserve">Dashboard delivery and reporting for agencies, </w:t>
      </w:r>
      <w:proofErr w:type="spellStart"/>
      <w:r>
        <w:t>DoIT</w:t>
      </w:r>
      <w:proofErr w:type="spellEnd"/>
      <w:r>
        <w:t>, and OSM</w:t>
      </w:r>
    </w:p>
    <w:p w14:paraId="0F32EA43" w14:textId="77777777" w:rsidR="00000000" w:rsidRDefault="00000000">
      <w:pPr>
        <w:spacing w:after="200"/>
      </w:pPr>
      <w:r>
        <w:t>This is an internal tool customized specifically for Maryland and the requirements of this assessment program. It was designed to handle the complexity of running six to ten concurrent assessments without the quality drift that comes from stitching together general-purpose tools.</w:t>
      </w:r>
    </w:p>
    <w:p w14:paraId="0F32EA44" w14:textId="77777777" w:rsidR="00000000" w:rsidRDefault="00000000">
      <w:pPr>
        <w:pStyle w:val="Heading2"/>
      </w:pPr>
      <w:r>
        <w:t>Agency-Facing Capabilities</w:t>
      </w:r>
    </w:p>
    <w:p w14:paraId="0F32EA45" w14:textId="77777777" w:rsidR="00000000" w:rsidRDefault="00000000">
      <w:pPr>
        <w:spacing w:after="200"/>
      </w:pPr>
      <w:r>
        <w:t xml:space="preserve">The platform is not just an internal management tool — it is the collaboration layer between Assurit and every agency under assessment. Agency representatives upload artifacts, respond to assessment questions, and provide documentation directly through the platform. There </w:t>
      </w:r>
      <w:proofErr w:type="gramStart"/>
      <w:r>
        <w:t>is</w:t>
      </w:r>
      <w:proofErr w:type="gramEnd"/>
      <w:r>
        <w:t xml:space="preserve"> no emailing spreadsheets or uploading to disconnected shared drives.</w:t>
      </w:r>
    </w:p>
    <w:p w14:paraId="0F32EA46" w14:textId="77777777" w:rsidR="00000000" w:rsidRDefault="00000000">
      <w:pPr>
        <w:spacing w:after="200"/>
      </w:pPr>
      <w:r>
        <w:t>Agency representatives and executives have direct access to all data and responses their agency has provided. This transparency means agency leadership can see exactly what was submitted, what has been reviewed, and where their assessment stands — without waiting for a status email or a scheduled briefing.</w:t>
      </w:r>
    </w:p>
    <w:p w14:paraId="0F32EA47" w14:textId="77777777" w:rsidR="00000000" w:rsidRDefault="00000000">
      <w:pPr>
        <w:pStyle w:val="Heading2"/>
      </w:pPr>
      <w:r>
        <w:t>State Visibility</w:t>
      </w:r>
    </w:p>
    <w:p w14:paraId="0F32EA48" w14:textId="77777777" w:rsidR="00000000" w:rsidRDefault="00000000">
      <w:pPr>
        <w:spacing w:after="200"/>
      </w:pPr>
      <w:proofErr w:type="spellStart"/>
      <w:r>
        <w:t>DoIT</w:t>
      </w:r>
      <w:proofErr w:type="spellEnd"/>
      <w:r>
        <w:t xml:space="preserve"> and OSM have access to everything: all assessments, all agency responses, all assessor notes, and all supporting documents. The State sees the same system the assessment teams are working in — not a sanitized summary delivered after the fact.</w:t>
      </w:r>
    </w:p>
    <w:p w14:paraId="0F32EA49" w14:textId="77777777" w:rsidR="00000000" w:rsidRDefault="00000000">
      <w:pPr>
        <w:spacing w:after="200"/>
      </w:pPr>
      <w:r>
        <w:t>The platform provides the dashboarding and data tools required by the RFP, including:</w:t>
      </w:r>
    </w:p>
    <w:p w14:paraId="0F32EA4A" w14:textId="77777777" w:rsidR="00000000" w:rsidRDefault="00000000">
      <w:pPr>
        <w:pStyle w:val="ListParagraph"/>
        <w:numPr>
          <w:ilvl w:val="0"/>
          <w:numId w:val="4"/>
        </w:numPr>
        <w:spacing w:after="80"/>
      </w:pPr>
      <w:r>
        <w:rPr>
          <w:b/>
          <w:bCs/>
        </w:rPr>
        <w:t xml:space="preserve">Agency-level views: </w:t>
      </w:r>
      <w:r>
        <w:t>maturity scores by CSF function, findings detail, and prioritized recommendations</w:t>
      </w:r>
    </w:p>
    <w:p w14:paraId="0F32EA4B" w14:textId="77777777" w:rsidR="00000000" w:rsidRDefault="00000000">
      <w:pPr>
        <w:pStyle w:val="ListParagraph"/>
        <w:numPr>
          <w:ilvl w:val="0"/>
          <w:numId w:val="4"/>
        </w:numPr>
        <w:spacing w:after="80"/>
      </w:pPr>
      <w:r>
        <w:rPr>
          <w:b/>
          <w:bCs/>
        </w:rPr>
        <w:t xml:space="preserve">Statewide views: </w:t>
      </w:r>
      <w:r>
        <w:t xml:space="preserve">maturity heat maps across agencies, trend lines over time, and </w:t>
      </w:r>
      <w:proofErr w:type="gramStart"/>
      <w:r>
        <w:t>drill-downs</w:t>
      </w:r>
      <w:proofErr w:type="gramEnd"/>
      <w:r>
        <w:t xml:space="preserve"> by control family or agency size</w:t>
      </w:r>
    </w:p>
    <w:p w14:paraId="0F32EA4C" w14:textId="77777777" w:rsidR="00000000" w:rsidRDefault="00000000">
      <w:pPr>
        <w:pStyle w:val="ListParagraph"/>
        <w:numPr>
          <w:ilvl w:val="0"/>
          <w:numId w:val="4"/>
        </w:numPr>
        <w:spacing w:after="80"/>
      </w:pPr>
      <w:r>
        <w:rPr>
          <w:b/>
          <w:bCs/>
        </w:rPr>
        <w:t xml:space="preserve">Anonymized benchmarking: </w:t>
      </w:r>
      <w:r>
        <w:t>agencies see how they compare to similar-sized peers without seeing specific agency data</w:t>
      </w:r>
    </w:p>
    <w:p w14:paraId="0F32EA4D" w14:textId="77777777" w:rsidR="00000000" w:rsidRDefault="00000000">
      <w:pPr>
        <w:pStyle w:val="ListParagraph"/>
        <w:numPr>
          <w:ilvl w:val="0"/>
          <w:numId w:val="4"/>
        </w:numPr>
        <w:spacing w:after="200"/>
      </w:pPr>
      <w:r>
        <w:rPr>
          <w:b/>
          <w:bCs/>
        </w:rPr>
        <w:t xml:space="preserve">Historical trending: </w:t>
      </w:r>
      <w:r>
        <w:t>prior assessment data provided by the State in normalized format is integrated alongside new results to show maturity movement over time</w:t>
      </w:r>
    </w:p>
    <w:p w14:paraId="0F32EA4E" w14:textId="77777777" w:rsidR="00000000" w:rsidRDefault="00000000">
      <w:pPr>
        <w:spacing w:after="200"/>
      </w:pPr>
      <w:r>
        <w:t>Layered on top of the platform’s live visibility:</w:t>
      </w:r>
    </w:p>
    <w:p w14:paraId="0F32EA4F" w14:textId="77777777" w:rsidR="00000000" w:rsidRDefault="00000000">
      <w:pPr>
        <w:pStyle w:val="ListParagraph"/>
        <w:numPr>
          <w:ilvl w:val="0"/>
          <w:numId w:val="4"/>
        </w:numPr>
        <w:spacing w:after="80"/>
      </w:pPr>
      <w:r>
        <w:t>Weekly coordination meetings with OSM stakeholders — focused on risks, decisions, and staffing, not status recaps</w:t>
      </w:r>
    </w:p>
    <w:p w14:paraId="0F32EA50" w14:textId="77777777" w:rsidR="00000000" w:rsidRDefault="00000000">
      <w:pPr>
        <w:pStyle w:val="ListParagraph"/>
        <w:numPr>
          <w:ilvl w:val="0"/>
          <w:numId w:val="4"/>
        </w:numPr>
        <w:spacing w:after="200"/>
      </w:pPr>
      <w:r>
        <w:t>Bi-weekly written status reports providing a formal record of progress, completed assessments, and emerging issues</w:t>
      </w:r>
    </w:p>
    <w:p w14:paraId="0F32EA51" w14:textId="77777777" w:rsidR="00000000" w:rsidRDefault="00000000">
      <w:pPr>
        <w:pStyle w:val="Heading2"/>
      </w:pPr>
      <w:r>
        <w:t>Data Model and ServiceNow Integration</w:t>
      </w:r>
    </w:p>
    <w:p w14:paraId="0F32EA52" w14:textId="77777777" w:rsidR="00000000" w:rsidRDefault="00000000">
      <w:pPr>
        <w:spacing w:after="200"/>
      </w:pPr>
      <w:r>
        <w:t>The platform’s data model was designed from the ground up for integration with the State’s ServiceNow GRC tool. This is not a retrofit or a post-award engineering project — it is how the system was architected. Upon award, Assurit will build the API to map directly to ServiceNow’s schema and endpoints.</w:t>
      </w:r>
    </w:p>
    <w:p w14:paraId="0F32EA53" w14:textId="77777777" w:rsidR="00000000" w:rsidRDefault="00000000">
      <w:pPr>
        <w:spacing w:after="200"/>
      </w:pPr>
      <w:r>
        <w:t>Data is structured from day one in State-compatible formats — JSON, XML, or CSV — as defined during the Normalize phase. The Harmonize phase validates data formatting and GRC readiness before any deliverable reaches the State. Every assessment produces a GRC Import Package that is structured, formatted, and ready for ServiceNow ingestion without reformatting or rework.</w:t>
      </w:r>
    </w:p>
    <w:p w14:paraId="0F32EA54" w14:textId="77777777" w:rsidR="00000000" w:rsidRDefault="00000000">
      <w:pPr>
        <w:spacing w:after="200"/>
      </w:pPr>
      <w:r>
        <w:lastRenderedPageBreak/>
        <w:t>This design is deliberately portable. The assessment methodology, scoring, and evidence collection are independent of any specific GRC system. If the platform or integration target changes, the data model survives — only the API mapping layer changes.</w:t>
      </w:r>
    </w:p>
    <w:p w14:paraId="0F32EA55" w14:textId="77777777" w:rsidR="00000000" w:rsidRDefault="00000000">
      <w:pPr>
        <w:pStyle w:val="ListParagraph"/>
        <w:numPr>
          <w:ilvl w:val="0"/>
          <w:numId w:val="4"/>
        </w:numPr>
        <w:spacing w:after="80"/>
      </w:pPr>
      <w:r>
        <w:t>Findings are formatted for ServiceNow GRC import to support POA&amp;M development and tracking (RFP 2.3.1.K)</w:t>
      </w:r>
    </w:p>
    <w:p w14:paraId="0F32EA56" w14:textId="77777777" w:rsidR="00000000" w:rsidRDefault="00000000">
      <w:pPr>
        <w:pStyle w:val="ListParagraph"/>
        <w:numPr>
          <w:ilvl w:val="0"/>
          <w:numId w:val="4"/>
        </w:numPr>
        <w:spacing w:after="80"/>
      </w:pPr>
      <w:r>
        <w:t>Data formatting is verified during the Harmonize phase before State delivery (RFP 2.3.1.E)</w:t>
      </w:r>
    </w:p>
    <w:p w14:paraId="0F32EA57" w14:textId="77777777" w:rsidR="00000000" w:rsidRDefault="00000000">
      <w:pPr>
        <w:pStyle w:val="ListParagraph"/>
        <w:numPr>
          <w:ilvl w:val="0"/>
          <w:numId w:val="4"/>
        </w:numPr>
        <w:spacing w:after="200"/>
      </w:pPr>
      <w:r>
        <w:t>Export formats (JSON, XML, CSV) confirmed acceptable per Q&amp;A</w:t>
      </w:r>
    </w:p>
    <w:p w14:paraId="0F32EA58" w14:textId="77777777" w:rsidR="00000000" w:rsidRDefault="00000000">
      <w:pPr>
        <w:pStyle w:val="Heading2"/>
      </w:pPr>
      <w:r>
        <w:t>Security and Deployment</w:t>
      </w:r>
    </w:p>
    <w:p w14:paraId="0F32EA59" w14:textId="77777777" w:rsidR="00000000" w:rsidRDefault="00000000">
      <w:pPr>
        <w:spacing w:after="200"/>
      </w:pPr>
      <w:r>
        <w:t xml:space="preserve">The platform is currently deployed in </w:t>
      </w:r>
      <w:proofErr w:type="spellStart"/>
      <w:r>
        <w:t>Assurit’s</w:t>
      </w:r>
      <w:proofErr w:type="spellEnd"/>
      <w:r>
        <w:t xml:space="preserve"> internal environment. Upon contract award, it will be deployed into a secure environment that meets all RFP requirements for security, access control, and data protection. This includes role-based access control — agency users see only their own assessment data; State users see everything — SSO/SAML integration with Entra, and compliance with all applicable security standards.</w:t>
      </w:r>
    </w:p>
    <w:p w14:paraId="0F32EA5A" w14:textId="77777777" w:rsidR="00000000" w:rsidRDefault="00000000">
      <w:pPr>
        <w:spacing w:after="200"/>
      </w:pPr>
      <w:r>
        <w:t>Disaster recovery posture: geo-redundant hosting in U.S.-based regions. RPO ≤ 1 hour, RTO ≤ 24 hours. Daily incremental and weekly full backups.</w:t>
      </w:r>
    </w:p>
    <w:p w14:paraId="0F32EA5B" w14:textId="77777777" w:rsidR="00000000" w:rsidRDefault="00000000">
      <w:pPr>
        <w:pStyle w:val="Heading2"/>
      </w:pPr>
      <w:r>
        <w:t>Reporting and Deliverable Package</w:t>
      </w:r>
    </w:p>
    <w:p w14:paraId="0F32EA5C" w14:textId="77777777" w:rsidR="00000000" w:rsidRDefault="00000000">
      <w:pPr>
        <w:spacing w:after="200"/>
      </w:pPr>
      <w:r>
        <w:t>All deliverables flow from the platform’s single dataset. One source of truth, multiple views — whether the output is a ServiceNow dashboard, a closeout briefing, a POA&amp;M, or a statewide executive summary.</w:t>
      </w:r>
    </w:p>
    <w:p w14:paraId="0F32EA5D" w14:textId="77777777" w:rsidR="00000000" w:rsidRDefault="00000000">
      <w:pPr>
        <w:spacing w:after="200"/>
      </w:pPr>
      <w:r>
        <w:t>Each completed assessment produces:</w:t>
      </w:r>
    </w:p>
    <w:p w14:paraId="0F32EA5E" w14:textId="77777777" w:rsidR="00000000" w:rsidRDefault="00000000">
      <w:pPr>
        <w:pStyle w:val="ListParagraph"/>
        <w:numPr>
          <w:ilvl w:val="0"/>
          <w:numId w:val="4"/>
        </w:numPr>
        <w:spacing w:after="80"/>
      </w:pPr>
      <w:r>
        <w:t>Closeout briefing with maturity results, key findings, and prioritized recommendations (RFP 2.3.1.C–D)</w:t>
      </w:r>
    </w:p>
    <w:p w14:paraId="0F32EA5F" w14:textId="77777777" w:rsidR="00000000" w:rsidRDefault="00000000">
      <w:pPr>
        <w:pStyle w:val="ListParagraph"/>
        <w:numPr>
          <w:ilvl w:val="0"/>
          <w:numId w:val="4"/>
        </w:numPr>
        <w:spacing w:after="80"/>
      </w:pPr>
      <w:r>
        <w:t>Agency and statewide dashboards (RFP 2.3.1.F–I)</w:t>
      </w:r>
    </w:p>
    <w:p w14:paraId="0F32EA60" w14:textId="77777777" w:rsidR="00000000" w:rsidRDefault="00000000">
      <w:pPr>
        <w:pStyle w:val="ListParagraph"/>
        <w:numPr>
          <w:ilvl w:val="0"/>
          <w:numId w:val="4"/>
        </w:numPr>
        <w:spacing w:after="80"/>
      </w:pPr>
      <w:r>
        <w:t>GRC-ready data package for ServiceNow import (RFP 2.3.1.K)</w:t>
      </w:r>
    </w:p>
    <w:p w14:paraId="0F32EA61" w14:textId="77777777" w:rsidR="00000000" w:rsidRDefault="00000000">
      <w:pPr>
        <w:pStyle w:val="ListParagraph"/>
        <w:numPr>
          <w:ilvl w:val="0"/>
          <w:numId w:val="4"/>
        </w:numPr>
        <w:spacing w:after="80"/>
      </w:pPr>
      <w:r>
        <w:t>Trend analysis and enterprise risk insights from the Optimize phase (RFP 2.3.1.J, L)</w:t>
      </w:r>
    </w:p>
    <w:p w14:paraId="0F32EA62" w14:textId="77777777" w:rsidR="00000000" w:rsidRDefault="00000000">
      <w:pPr>
        <w:pStyle w:val="ListParagraph"/>
        <w:numPr>
          <w:ilvl w:val="0"/>
          <w:numId w:val="4"/>
        </w:numPr>
        <w:spacing w:after="200"/>
      </w:pPr>
      <w:r>
        <w:t>POA&amp;M support data to inform remediation planning</w:t>
      </w:r>
    </w:p>
    <w:p w14:paraId="0F32EA63" w14:textId="77777777" w:rsidR="00000000" w:rsidRDefault="00000000">
      <w:pPr>
        <w:pStyle w:val="Heading2"/>
      </w:pPr>
      <w:r>
        <w:t>Data Retention and Handoff</w:t>
      </w:r>
    </w:p>
    <w:p w14:paraId="0F32EA64" w14:textId="77777777" w:rsidR="00000000" w:rsidRDefault="00000000">
      <w:pPr>
        <w:spacing w:after="200"/>
      </w:pPr>
      <w:r>
        <w:t xml:space="preserve">Data retention post-transfer is the State’s responsibility. </w:t>
      </w:r>
      <w:proofErr w:type="spellStart"/>
      <w:r>
        <w:t>Assurit’s</w:t>
      </w:r>
      <w:proofErr w:type="spellEnd"/>
      <w:r>
        <w:t xml:space="preserve"> handoff process ensures the data package is complete, validated, and documented before transfer.</w:t>
      </w:r>
    </w:p>
    <w:p w14:paraId="3E84B342" w14:textId="77777777" w:rsidR="00000000" w:rsidRDefault="00000000">
      <w:pPr>
        <w:pStyle w:val="Heading1"/>
        <w:spacing w:before="300" w:after="200"/>
      </w:pPr>
      <w:r>
        <w:t>Question 5: How do you ensure the accuracy, consistency, and actionability of assessment deliverables across all agencies?</w:t>
      </w:r>
    </w:p>
    <w:p w14:paraId="3E84B343" w14:textId="77777777" w:rsidR="00000000" w:rsidRDefault="00000000">
      <w:pPr>
        <w:pBdr>
          <w:bottom w:val="single" w:sz="6" w:space="1" w:color="D4A017"/>
        </w:pBdr>
        <w:spacing w:before="240" w:after="240"/>
      </w:pPr>
    </w:p>
    <w:p w14:paraId="3E84B344" w14:textId="77777777" w:rsidR="00000000" w:rsidRDefault="00000000">
      <w:pPr>
        <w:spacing w:before="100" w:after="100"/>
      </w:pPr>
      <w:r>
        <w:rPr>
          <w:color w:val="333333"/>
        </w:rPr>
        <w:t>Every deliverable — SARs, POA&amp;Ms, dashboards, closeout briefings — passes through the same multi-layer quality process before it reaches the State. The goal is not just accuracy. It's that an agency director who reads the report can understand what was found, why it matters, and what to do about it.</w:t>
      </w:r>
    </w:p>
    <w:p w14:paraId="3E84B345" w14:textId="77777777" w:rsidR="00000000" w:rsidRDefault="00000000">
      <w:pPr>
        <w:pBdr>
          <w:bottom w:val="single" w:sz="6" w:space="1" w:color="D4A017"/>
        </w:pBdr>
        <w:spacing w:before="240" w:after="240"/>
      </w:pPr>
    </w:p>
    <w:p w14:paraId="3E84B346" w14:textId="77777777" w:rsidR="00000000" w:rsidRDefault="00000000">
      <w:pPr>
        <w:pStyle w:val="Heading2"/>
        <w:spacing w:before="240" w:after="120"/>
      </w:pPr>
      <w:r>
        <w:t xml:space="preserve">Quality Is Layered, </w:t>
      </w:r>
      <w:proofErr w:type="gramStart"/>
      <w:r>
        <w:t>Not</w:t>
      </w:r>
      <w:proofErr w:type="gramEnd"/>
      <w:r>
        <w:t xml:space="preserve"> a Single Check</w:t>
      </w:r>
    </w:p>
    <w:p w14:paraId="3E84B347" w14:textId="77777777" w:rsidR="00000000" w:rsidRDefault="00000000">
      <w:pPr>
        <w:spacing w:before="100" w:after="100"/>
      </w:pPr>
      <w:proofErr w:type="spellStart"/>
      <w:r>
        <w:rPr>
          <w:color w:val="333333"/>
        </w:rPr>
        <w:lastRenderedPageBreak/>
        <w:t>Assurit's</w:t>
      </w:r>
      <w:proofErr w:type="spellEnd"/>
      <w:r>
        <w:rPr>
          <w:color w:val="333333"/>
        </w:rPr>
        <w:t xml:space="preserve"> quality model operates across three integrated layers, applied to every assessment:</w:t>
      </w:r>
    </w:p>
    <w:p w14:paraId="3E84B348" w14:textId="77777777" w:rsidR="00000000" w:rsidRDefault="00000000">
      <w:pPr>
        <w:pStyle w:val="ListParagraph"/>
        <w:numPr>
          <w:ilvl w:val="0"/>
          <w:numId w:val="5"/>
        </w:numPr>
        <w:spacing w:before="60" w:after="60"/>
      </w:pPr>
      <w:r>
        <w:rPr>
          <w:b/>
          <w:bCs/>
          <w:color w:val="333333"/>
        </w:rPr>
        <w:t xml:space="preserve">Layer 1 — Standardized Scoring and Evidence Controls. </w:t>
      </w:r>
      <w:r>
        <w:rPr>
          <w:color w:val="333333"/>
        </w:rPr>
        <w:t>The ESG governs how evidence is interpreted and how scores are assigned. Every assessor references the same criteria. Every finding links to validated evidence with documented rationale.</w:t>
      </w:r>
    </w:p>
    <w:p w14:paraId="3E84B349" w14:textId="77777777" w:rsidR="00000000" w:rsidRDefault="00000000">
      <w:pPr>
        <w:pStyle w:val="ListParagraph"/>
        <w:numPr>
          <w:ilvl w:val="0"/>
          <w:numId w:val="5"/>
        </w:numPr>
        <w:spacing w:before="60" w:after="60"/>
      </w:pPr>
      <w:r>
        <w:rPr>
          <w:b/>
          <w:bCs/>
          <w:color w:val="333333"/>
        </w:rPr>
        <w:t xml:space="preserve">Layer 2 — Independent Technical Validation (FRTA). </w:t>
      </w:r>
      <w:r>
        <w:rPr>
          <w:color w:val="333333"/>
        </w:rPr>
        <w:t xml:space="preserve">Before any deliverable reaches the State, it passes through a mandatory review by senior technical specialists who were not on the original assessment. FRTA </w:t>
      </w:r>
      <w:proofErr w:type="gramStart"/>
      <w:r>
        <w:rPr>
          <w:color w:val="333333"/>
        </w:rPr>
        <w:t>validates:</w:t>
      </w:r>
      <w:proofErr w:type="gramEnd"/>
      <w:r>
        <w:rPr>
          <w:color w:val="333333"/>
        </w:rPr>
        <w:t xml:space="preserve"> technical accuracy of findings, correct linkage between evidence and maturity scores, consistent application of scoring criteria, and data readiness for GRC integration. If something fails, it goes back for correction — not forward to OSM.</w:t>
      </w:r>
    </w:p>
    <w:p w14:paraId="3E84B34A" w14:textId="77777777" w:rsidR="00000000" w:rsidRDefault="00000000">
      <w:pPr>
        <w:pStyle w:val="ListParagraph"/>
        <w:numPr>
          <w:ilvl w:val="0"/>
          <w:numId w:val="5"/>
        </w:numPr>
        <w:spacing w:before="60" w:after="60"/>
      </w:pPr>
      <w:r>
        <w:rPr>
          <w:b/>
          <w:bCs/>
          <w:color w:val="333333"/>
        </w:rPr>
        <w:t xml:space="preserve">Layer 3 — Program-Level Oversight. </w:t>
      </w:r>
      <w:r>
        <w:rPr>
          <w:color w:val="333333"/>
        </w:rPr>
        <w:t>The PMO monitors quality trends across all active assessments: scoring distributions across agencies, outliers requiring recalibration, rework rates, and deliverable formatting compliance. This catches drift that no single-assessment review would see.</w:t>
      </w:r>
    </w:p>
    <w:p w14:paraId="3E84B34B" w14:textId="77777777" w:rsidR="00000000" w:rsidRDefault="00000000">
      <w:pPr>
        <w:spacing w:before="100" w:after="100"/>
      </w:pPr>
      <w:r>
        <w:rPr>
          <w:b/>
          <w:bCs/>
          <w:color w:val="333333"/>
        </w:rPr>
        <w:t>This is systemic QA, not heroic QA.</w:t>
      </w:r>
      <w:r>
        <w:rPr>
          <w:color w:val="333333"/>
        </w:rPr>
        <w:t xml:space="preserve"> It works the same whether your best reviewer is in the room or on vacation.</w:t>
      </w:r>
    </w:p>
    <w:p w14:paraId="3E84B34C" w14:textId="77777777" w:rsidR="00000000" w:rsidRDefault="00000000">
      <w:pPr>
        <w:pBdr>
          <w:bottom w:val="single" w:sz="6" w:space="1" w:color="D4A017"/>
        </w:pBdr>
        <w:spacing w:before="240" w:after="240"/>
      </w:pPr>
    </w:p>
    <w:p w14:paraId="3E84B34D" w14:textId="77777777" w:rsidR="00000000" w:rsidRDefault="00000000">
      <w:pPr>
        <w:pStyle w:val="Heading2"/>
        <w:spacing w:before="240" w:after="120"/>
      </w:pPr>
      <w:r>
        <w:t>What Actionable Looks Like</w:t>
      </w:r>
    </w:p>
    <w:p w14:paraId="3E84B34E" w14:textId="77777777" w:rsidR="00000000" w:rsidRDefault="00000000">
      <w:pPr>
        <w:spacing w:before="100" w:after="100"/>
      </w:pPr>
      <w:r>
        <w:rPr>
          <w:color w:val="333333"/>
        </w:rPr>
        <w:t>A finding that says "access control is inadequate" tells an agency nothing. Every finding in our deliverables includes four components:</w:t>
      </w:r>
    </w:p>
    <w:p w14:paraId="3E84B34F" w14:textId="77777777" w:rsidR="00000000" w:rsidRDefault="00000000">
      <w:pPr>
        <w:pStyle w:val="ListParagraph"/>
        <w:numPr>
          <w:ilvl w:val="0"/>
          <w:numId w:val="6"/>
        </w:numPr>
        <w:spacing w:before="60" w:after="60"/>
      </w:pPr>
      <w:r>
        <w:rPr>
          <w:b/>
          <w:bCs/>
          <w:color w:val="333333"/>
        </w:rPr>
        <w:t>Current state</w:t>
      </w:r>
      <w:r>
        <w:rPr>
          <w:color w:val="333333"/>
        </w:rPr>
        <w:t xml:space="preserve"> — what exists today, based on validated evidence</w:t>
      </w:r>
    </w:p>
    <w:p w14:paraId="3E84B350" w14:textId="77777777" w:rsidR="00000000" w:rsidRDefault="00000000">
      <w:pPr>
        <w:pStyle w:val="ListParagraph"/>
        <w:numPr>
          <w:ilvl w:val="0"/>
          <w:numId w:val="6"/>
        </w:numPr>
        <w:spacing w:before="60" w:after="60"/>
      </w:pPr>
      <w:r>
        <w:rPr>
          <w:b/>
          <w:bCs/>
          <w:color w:val="333333"/>
        </w:rPr>
        <w:t>Gap</w:t>
      </w:r>
      <w:r>
        <w:rPr>
          <w:color w:val="333333"/>
        </w:rPr>
        <w:t xml:space="preserve"> — what's missing, insufficient, or inconsistent with the framework</w:t>
      </w:r>
    </w:p>
    <w:p w14:paraId="3E84B351" w14:textId="77777777" w:rsidR="00000000" w:rsidRDefault="00000000">
      <w:pPr>
        <w:pStyle w:val="ListParagraph"/>
        <w:numPr>
          <w:ilvl w:val="0"/>
          <w:numId w:val="6"/>
        </w:numPr>
        <w:spacing w:before="60" w:after="60"/>
      </w:pPr>
      <w:r>
        <w:rPr>
          <w:b/>
          <w:bCs/>
          <w:color w:val="333333"/>
        </w:rPr>
        <w:t>Risk implication</w:t>
      </w:r>
      <w:r>
        <w:rPr>
          <w:color w:val="333333"/>
        </w:rPr>
        <w:t xml:space="preserve"> — why it matters to the agency's operations and the State's enterprise posture</w:t>
      </w:r>
    </w:p>
    <w:p w14:paraId="3E84B352" w14:textId="77777777" w:rsidR="00000000" w:rsidRDefault="00000000">
      <w:pPr>
        <w:pStyle w:val="ListParagraph"/>
        <w:numPr>
          <w:ilvl w:val="0"/>
          <w:numId w:val="6"/>
        </w:numPr>
        <w:spacing w:before="60" w:after="60"/>
      </w:pPr>
      <w:r>
        <w:rPr>
          <w:b/>
          <w:bCs/>
          <w:color w:val="333333"/>
        </w:rPr>
        <w:t>Prioritized remediation recommendation</w:t>
      </w:r>
      <w:r>
        <w:rPr>
          <w:color w:val="333333"/>
        </w:rPr>
        <w:t xml:space="preserve"> — what to do about it, with enough specificity that the agency can start planning</w:t>
      </w:r>
    </w:p>
    <w:p w14:paraId="3E84B353" w14:textId="77777777" w:rsidR="00000000" w:rsidRDefault="00000000">
      <w:pPr>
        <w:spacing w:before="100" w:after="100"/>
      </w:pPr>
      <w:r>
        <w:rPr>
          <w:color w:val="333333"/>
        </w:rPr>
        <w:t>Findings are written for the audience that receives them. Many agency contacts are not dedicated security professionals — they're IT directors wearing multiple hats. Recommendations are communicated in clear, business-relevant terms, not technical jargon. POA&amp;Ms include realistic milestones and are structured for direct import into ServiceNow GRC.</w:t>
      </w:r>
    </w:p>
    <w:p w14:paraId="3E84B354" w14:textId="77777777" w:rsidR="00000000" w:rsidRDefault="00000000">
      <w:pPr>
        <w:pBdr>
          <w:bottom w:val="single" w:sz="6" w:space="1" w:color="D4A017"/>
        </w:pBdr>
        <w:spacing w:before="240" w:after="240"/>
      </w:pPr>
    </w:p>
    <w:p w14:paraId="3E84B355" w14:textId="77777777" w:rsidR="00000000" w:rsidRDefault="00000000">
      <w:pPr>
        <w:pStyle w:val="Heading2"/>
        <w:spacing w:before="240" w:after="120"/>
      </w:pPr>
      <w:r>
        <w:t>Consistency Across 90 Assessments</w:t>
      </w:r>
    </w:p>
    <w:p w14:paraId="3E84B356" w14:textId="77777777" w:rsidR="00000000" w:rsidRDefault="00000000">
      <w:pPr>
        <w:spacing w:before="100" w:after="100"/>
      </w:pPr>
      <w:r>
        <w:rPr>
          <w:color w:val="333333"/>
        </w:rPr>
        <w:t>Standardized templates ensure every SAR, POA&amp;M, and briefing follows the same structure — Agency #1's report looks like Agency #60's. Assurit owns these templates (the State will not supply them) and refines them through the PMO's continuous improvement process as lessons learned accumulate.</w:t>
      </w:r>
    </w:p>
    <w:p w14:paraId="3E84B357" w14:textId="77777777" w:rsidR="00000000" w:rsidRDefault="00000000">
      <w:pPr>
        <w:spacing w:before="100" w:after="100"/>
      </w:pPr>
      <w:r>
        <w:rPr>
          <w:color w:val="333333"/>
        </w:rPr>
        <w:t xml:space="preserve">Portfolio-level consistency is monitored through the PMO's periodic review of scoring distributions, identification of outliers, and deliverable format verification. If scoring patterns show drift — assessors getting more lenient or </w:t>
      </w:r>
      <w:proofErr w:type="gramStart"/>
      <w:r>
        <w:rPr>
          <w:color w:val="333333"/>
        </w:rPr>
        <w:t>more strict</w:t>
      </w:r>
      <w:proofErr w:type="gramEnd"/>
      <w:r>
        <w:rPr>
          <w:color w:val="333333"/>
        </w:rPr>
        <w:t xml:space="preserve"> over time — the PMO flags it and triggers recalibration against the ESG.</w:t>
      </w:r>
    </w:p>
    <w:p w14:paraId="3E84B358" w14:textId="77777777" w:rsidR="00000000" w:rsidRDefault="00000000">
      <w:pPr>
        <w:pBdr>
          <w:bottom w:val="single" w:sz="6" w:space="1" w:color="D4A017"/>
        </w:pBdr>
        <w:spacing w:before="240" w:after="240"/>
      </w:pPr>
    </w:p>
    <w:p w14:paraId="3E84B359" w14:textId="77777777" w:rsidR="00000000" w:rsidRDefault="00000000">
      <w:pPr>
        <w:pStyle w:val="Heading2"/>
        <w:spacing w:before="240" w:after="120"/>
      </w:pPr>
      <w:r>
        <w:t>Transparent to the State</w:t>
      </w:r>
    </w:p>
    <w:p w14:paraId="3E84B35A" w14:textId="77777777" w:rsidR="00000000" w:rsidRDefault="00000000">
      <w:pPr>
        <w:spacing w:before="100" w:after="100"/>
      </w:pPr>
      <w:r>
        <w:rPr>
          <w:color w:val="333333"/>
        </w:rPr>
        <w:lastRenderedPageBreak/>
        <w:t>QA is not internal-only. The State receives visibility into workpapers, scoring rationale, and review records throughout the assessment process. After Assurit delivers a draft, the ISO has a defined review window for factual validation. Feedback is reconciled through a documented process — if we agree, we incorporate and document why. If we believe the original finding is correct, we document that rationale too. The State sees the finding and the reasoning. Nothing is a black box.</w:t>
      </w:r>
    </w:p>
    <w:p w14:paraId="0CC38EE8" w14:textId="77777777" w:rsidR="00000000" w:rsidRDefault="00000000">
      <w:pPr>
        <w:pStyle w:val="Heading1"/>
        <w:spacing w:before="300" w:after="200"/>
      </w:pPr>
      <w:r>
        <w:t>Question 6: How do you ensure the independence and objectivity of your assessment findings, given the potential for follow-on remediation work?</w:t>
      </w:r>
    </w:p>
    <w:p w14:paraId="0CC38EE9" w14:textId="77777777" w:rsidR="00000000" w:rsidRDefault="00000000">
      <w:pPr>
        <w:pBdr>
          <w:bottom w:val="single" w:sz="6" w:space="1" w:color="D4A017"/>
        </w:pBdr>
        <w:spacing w:before="240" w:after="240"/>
      </w:pPr>
    </w:p>
    <w:p w14:paraId="0CC38EEA" w14:textId="77777777" w:rsidR="00000000" w:rsidRDefault="00000000">
      <w:pPr>
        <w:spacing w:before="100" w:after="100"/>
      </w:pPr>
      <w:r>
        <w:rPr>
          <w:color w:val="333333"/>
        </w:rPr>
        <w:t>Every assessment firm that does this work faces the same question: how do you keep assessment findings objective when you might also want the remediation work? Our answer isn't a policy — it's an operating model. Independence is built into how our teams are structured, how scores are determined, and how the State can verify both.</w:t>
      </w:r>
    </w:p>
    <w:p w14:paraId="0CC38EEC" w14:textId="2AE771C9" w:rsidR="00000000" w:rsidRDefault="00000000">
      <w:pPr>
        <w:pStyle w:val="Heading2"/>
        <w:spacing w:before="240" w:after="120"/>
      </w:pPr>
      <w:r>
        <w:t>Structural Separation, Not Just Good Intentions</w:t>
      </w:r>
    </w:p>
    <w:p w14:paraId="0CC38EED" w14:textId="77777777" w:rsidR="00000000" w:rsidRDefault="00000000">
      <w:pPr>
        <w:spacing w:before="100" w:after="100"/>
      </w:pPr>
      <w:r>
        <w:rPr>
          <w:color w:val="333333"/>
        </w:rPr>
        <w:t>Assessment and remediation functions are structurally separated in Assurit's operating model. The POD that assesses an agency is not the team that provides remediation guidance or follow-on support. This is enforced through organizational boundaries — different people, different reporting lines, different incentives.</w:t>
      </w:r>
    </w:p>
    <w:p w14:paraId="0CC38EEE" w14:textId="64B412F6" w:rsidR="00000000" w:rsidRDefault="00000000">
      <w:pPr>
        <w:spacing w:before="100" w:after="100"/>
      </w:pPr>
      <w:r>
        <w:rPr>
          <w:color w:val="333333"/>
        </w:rPr>
        <w:t xml:space="preserve">Assessment team performance is measured </w:t>
      </w:r>
      <w:r>
        <w:rPr>
          <w:color w:val="333333"/>
        </w:rPr>
        <w:t>by accuracy, consistency, and adherence to the Evidence Scoring Guide—not by the volume or severity of findings. An assessor who inflates findings doesn't generate more work for themselves; they fail the FRTA quality gate.</w:t>
      </w:r>
    </w:p>
    <w:p w14:paraId="0CC38EF0" w14:textId="77777777" w:rsidR="00000000" w:rsidRDefault="00000000">
      <w:pPr>
        <w:pStyle w:val="Heading2"/>
        <w:spacing w:before="240" w:after="120"/>
      </w:pPr>
      <w:r>
        <w:t>Methodology-Driven Objectivity</w:t>
      </w:r>
    </w:p>
    <w:p w14:paraId="0CC38EF1" w14:textId="77777777" w:rsidR="00000000" w:rsidRDefault="00000000">
      <w:pPr>
        <w:spacing w:before="100" w:after="100"/>
      </w:pPr>
      <w:r>
        <w:rPr>
          <w:color w:val="333333"/>
        </w:rPr>
        <w:t>Maturity scores are determined by the Evidence Scoring Guide, not individual assessor judgment. Every finding links to validated evidence with documented rationale. The scoring methodology is the same whether an agency pursues follow-on work or not. The score is the score — period.</w:t>
      </w:r>
    </w:p>
    <w:p w14:paraId="0CC38EF2" w14:textId="77777777" w:rsidR="00000000" w:rsidRDefault="00000000">
      <w:pPr>
        <w:spacing w:before="100" w:after="100"/>
      </w:pPr>
      <w:r>
        <w:rPr>
          <w:color w:val="333333"/>
        </w:rPr>
        <w:t>Before any deliverable reaches the State, it passes through FRTA — an independent review by senior technical specialists who were not on the original assessment. FRTA validates that findings are evidence-based, scoring criteria are consistently applied, and recommendations are proportionate to the gaps identified. This is the quality gate that catches any drift, intentional or not.</w:t>
      </w:r>
    </w:p>
    <w:p w14:paraId="0CC38EF4" w14:textId="77777777" w:rsidR="00000000" w:rsidRDefault="00000000">
      <w:pPr>
        <w:pStyle w:val="Heading2"/>
        <w:spacing w:before="240" w:after="120"/>
      </w:pPr>
      <w:r>
        <w:t>The Scope Boundary: Assessment and Advisory, Not Remediation</w:t>
      </w:r>
    </w:p>
    <w:p w14:paraId="0CC38EF5" w14:textId="04D3654B" w:rsidR="00000000" w:rsidRDefault="00000000">
      <w:pPr>
        <w:spacing w:before="100" w:after="100"/>
      </w:pPr>
      <w:r>
        <w:rPr>
          <w:color w:val="333333"/>
        </w:rPr>
        <w:t xml:space="preserve">This question exists because an assessment creates the market for remediation. The firm that identifies an agency’s gaps is best positioned to win the work to fix them — and the panel knows it. The independence concern is not about this contract’s scope; it is about the incentive structure that </w:t>
      </w:r>
      <w:r>
        <w:rPr>
          <w:color w:val="333333"/>
        </w:rPr>
        <w:t xml:space="preserve">follows. We have </w:t>
      </w:r>
      <w:r>
        <w:rPr>
          <w:color w:val="333333"/>
        </w:rPr>
        <w:t>deliberately designed around that concern.</w:t>
      </w:r>
    </w:p>
    <w:p w14:paraId="0CC38EF6" w14:textId="77777777" w:rsidR="00000000" w:rsidRDefault="00000000">
      <w:pPr>
        <w:spacing w:before="100" w:after="100"/>
      </w:pPr>
      <w:r>
        <w:rPr>
          <w:color w:val="333333"/>
        </w:rPr>
        <w:t>The scope of this contract is assessment and advisory. Our deliverables include prioritized remediation recommendations because the RFP requires them and agencies need them. But there is a clear and deliberate boundary between advisory and implementation. We identify gaps, document what needs to be addressed and why, and provide enough specificity for the agency to start planning and budgeting. We do not perform the remediation itself. We do not prescribe vendors, products, or implementation approaches. The agency owns the remediation decision — whether they do the work themselves, hire a separate firm, or build it into a future budget cycle. Our recommendations tell them what to fix and how to prioritize it; they decide how to fix it.</w:t>
      </w:r>
    </w:p>
    <w:p w14:paraId="0CC38EF7" w14:textId="77777777" w:rsidR="00000000" w:rsidRDefault="00000000">
      <w:pPr>
        <w:pBdr>
          <w:bottom w:val="single" w:sz="6" w:space="1" w:color="D4A017"/>
        </w:pBdr>
        <w:spacing w:before="240" w:after="240"/>
      </w:pPr>
    </w:p>
    <w:p w14:paraId="0CC38EF8" w14:textId="77777777" w:rsidR="00000000" w:rsidRDefault="00000000">
      <w:pPr>
        <w:pStyle w:val="Heading2"/>
        <w:spacing w:before="240" w:after="120"/>
      </w:pPr>
      <w:r>
        <w:t>Full Transparency to the State</w:t>
      </w:r>
    </w:p>
    <w:p w14:paraId="0CC38EF9" w14:textId="77777777" w:rsidR="00000000" w:rsidRDefault="00000000">
      <w:pPr>
        <w:spacing w:before="100" w:after="100"/>
      </w:pPr>
      <w:r>
        <w:rPr>
          <w:color w:val="333333"/>
        </w:rPr>
        <w:t>The State has visibility into workpapers, scoring rationale, evidence linkages, and QA records throughout the assessment process. This transparency is the strongest safeguard against any OCI concern. If bias were creeping into findings — scores inflated to create work, recommendations slanted toward particular solutions — it would be visible in the documentation before deliverables are finalized.</w:t>
      </w:r>
    </w:p>
    <w:p w14:paraId="0CC38EFA" w14:textId="77777777" w:rsidR="00000000" w:rsidRDefault="00000000">
      <w:pPr>
        <w:spacing w:before="100" w:after="100"/>
      </w:pPr>
      <w:r>
        <w:rPr>
          <w:color w:val="333333"/>
        </w:rPr>
        <w:t>We are aware of COMAR 21.05.08 and the organizational conflict of interest considerations inherent in assessment work. The contract does not prohibit follow-on remediation work, but our methodology ensures that objectivity does not depend on avoiding it. The structural separation, the ESG, the FRTA gate, and the State’s visibility into our process exist precisely so that if Assurit or any other firm pursues remediation work with an assessed agency, the original assessment stands on its own — evidence-based, independently validated, and fully transparent to the State. Independence is not a promise we make; it is how the system works.</w:t>
      </w:r>
    </w:p>
    <w:p w14:paraId="1CB3F505" w14:textId="77777777" w:rsidR="00000000" w:rsidRDefault="00000000">
      <w:pPr>
        <w:pStyle w:val="Heading1"/>
        <w:spacing w:before="300" w:after="200"/>
      </w:pPr>
      <w:r>
        <w:t>Question 7: How do you manage scheduling, coordination, and escalation across ~90 agency assessments, including agencies that are unresponsive or resistant?</w:t>
      </w:r>
    </w:p>
    <w:p w14:paraId="1CB3F507" w14:textId="77777777" w:rsidR="00000000" w:rsidRDefault="00000000">
      <w:pPr>
        <w:spacing w:before="100" w:after="100"/>
      </w:pPr>
      <w:r>
        <w:rPr>
          <w:color w:val="333333"/>
        </w:rPr>
        <w:t>The biggest risk to this program isn't methodology — it's agency cooperation. Assurit manages this as a portfolio of concurrent engagements, with program-level infrastructure designed to keep the whole program moving even when individual assessments hit friction.</w:t>
      </w:r>
    </w:p>
    <w:p w14:paraId="1CB3F509" w14:textId="77777777" w:rsidR="00000000" w:rsidRDefault="00000000">
      <w:pPr>
        <w:pStyle w:val="Heading2"/>
        <w:spacing w:before="240" w:after="120"/>
      </w:pPr>
      <w:r>
        <w:t>Program-Level Management, Not Ad Hoc Coordination</w:t>
      </w:r>
    </w:p>
    <w:p w14:paraId="1CB3F50A" w14:textId="77777777" w:rsidR="00000000" w:rsidRDefault="00000000">
      <w:pPr>
        <w:spacing w:before="100" w:after="100"/>
      </w:pPr>
      <w:proofErr w:type="spellStart"/>
      <w:r>
        <w:rPr>
          <w:color w:val="333333"/>
        </w:rPr>
        <w:t>DoIT</w:t>
      </w:r>
      <w:proofErr w:type="spellEnd"/>
      <w:r>
        <w:rPr>
          <w:color w:val="333333"/>
        </w:rPr>
        <w:t xml:space="preserve"> controls scheduling through Work Orders. There is no master schedule at contract award — assessments are initiated as Work Orders are issued. </w:t>
      </w:r>
      <w:proofErr w:type="spellStart"/>
      <w:r>
        <w:rPr>
          <w:color w:val="333333"/>
        </w:rPr>
        <w:t>Assurit's</w:t>
      </w:r>
      <w:proofErr w:type="spellEnd"/>
      <w:r>
        <w:rPr>
          <w:color w:val="333333"/>
        </w:rPr>
        <w:t xml:space="preserve"> PMO maintains a defined intake process: Work Order receipt triggers POD assignment, agency outreach, kickoff scheduling, and document request initiation. This is a repeatable mobilization process, not a scramble.</w:t>
      </w:r>
    </w:p>
    <w:p w14:paraId="1CB3F50B" w14:textId="77777777" w:rsidR="00000000" w:rsidRDefault="00000000">
      <w:pPr>
        <w:spacing w:before="100" w:after="100"/>
      </w:pPr>
      <w:r>
        <w:rPr>
          <w:color w:val="333333"/>
        </w:rPr>
        <w:t>With 6–10 assessments expected to be active concurrently, the POD model is designed for parallel execution. Each POD operates as a self-contained assessment team with its own lead, assessors, and evidence analyst. If one engagement stalls, the others keep moving. The PMO manages cross-POD resource allocation so a delay in one assessment doesn't cascade into the program.</w:t>
      </w:r>
    </w:p>
    <w:p w14:paraId="1CB3F50C" w14:textId="77777777" w:rsidR="00000000" w:rsidRDefault="00000000">
      <w:pPr>
        <w:spacing w:before="100" w:after="100"/>
      </w:pPr>
      <w:r>
        <w:rPr>
          <w:color w:val="333333"/>
        </w:rPr>
        <w:t xml:space="preserve">Status is tracked across all active engagements in real time. The reporting cadence — weekly status updates on active assessments and monthly program-level reviews — will be agreed upon with the State, with portfolio progress, resource utilization, risk indicators, and agency engagement health all visible to </w:t>
      </w:r>
      <w:proofErr w:type="spellStart"/>
      <w:r>
        <w:rPr>
          <w:color w:val="333333"/>
        </w:rPr>
        <w:t>DoIT</w:t>
      </w:r>
      <w:proofErr w:type="spellEnd"/>
      <w:r>
        <w:rPr>
          <w:color w:val="333333"/>
        </w:rPr>
        <w:t>.</w:t>
      </w:r>
    </w:p>
    <w:p w14:paraId="1CB3F50E" w14:textId="77777777" w:rsidR="00000000" w:rsidRDefault="00000000">
      <w:pPr>
        <w:pStyle w:val="Heading2"/>
        <w:spacing w:before="240" w:after="120"/>
      </w:pPr>
      <w:r>
        <w:t>Defined Escalation, Not Just Good Intentions</w:t>
      </w:r>
    </w:p>
    <w:p w14:paraId="1CB3F50F" w14:textId="77777777" w:rsidR="00000000" w:rsidRDefault="00000000">
      <w:pPr>
        <w:spacing w:before="100" w:after="100"/>
      </w:pPr>
      <w:r>
        <w:rPr>
          <w:color w:val="333333"/>
        </w:rPr>
        <w:t>When agency engagement stalls, Assurit follows a tiered escalation framework with defined triggers:</w:t>
      </w:r>
    </w:p>
    <w:p w14:paraId="1CB3F510" w14:textId="77777777" w:rsidR="00000000" w:rsidRDefault="00000000">
      <w:pPr>
        <w:pStyle w:val="ListParagraph"/>
        <w:numPr>
          <w:ilvl w:val="0"/>
          <w:numId w:val="7"/>
        </w:numPr>
        <w:spacing w:before="60" w:after="60"/>
      </w:pPr>
      <w:r>
        <w:rPr>
          <w:b/>
          <w:bCs/>
          <w:color w:val="333333"/>
        </w:rPr>
        <w:t xml:space="preserve">POD </w:t>
      </w:r>
      <w:proofErr w:type="gramStart"/>
      <w:r>
        <w:rPr>
          <w:b/>
          <w:bCs/>
          <w:color w:val="333333"/>
        </w:rPr>
        <w:t>Lead</w:t>
      </w:r>
      <w:proofErr w:type="gramEnd"/>
      <w:r>
        <w:rPr>
          <w:b/>
          <w:bCs/>
          <w:color w:val="333333"/>
        </w:rPr>
        <w:t xml:space="preserve"> engagement. </w:t>
      </w:r>
      <w:r>
        <w:rPr>
          <w:color w:val="333333"/>
        </w:rPr>
        <w:t>Direct outreach to the agency contact with a structured follow-up cadence. If there's no response within five business days, escalation begins.</w:t>
      </w:r>
    </w:p>
    <w:p w14:paraId="1CB3F511" w14:textId="77777777" w:rsidR="00000000" w:rsidRDefault="00000000">
      <w:pPr>
        <w:pStyle w:val="ListParagraph"/>
        <w:numPr>
          <w:ilvl w:val="0"/>
          <w:numId w:val="7"/>
        </w:numPr>
        <w:spacing w:before="60" w:after="60"/>
      </w:pPr>
      <w:r>
        <w:rPr>
          <w:b/>
          <w:bCs/>
          <w:color w:val="333333"/>
        </w:rPr>
        <w:t xml:space="preserve">Program Manager engagement. </w:t>
      </w:r>
      <w:r>
        <w:rPr>
          <w:color w:val="333333"/>
        </w:rPr>
        <w:t>The PM reaches out directly to agency leadership and the assigned ISO. Formal documentation of the delay begins at this tier.</w:t>
      </w:r>
    </w:p>
    <w:p w14:paraId="1CB3F512" w14:textId="77777777" w:rsidR="00000000" w:rsidRDefault="00000000">
      <w:pPr>
        <w:pStyle w:val="ListParagraph"/>
        <w:numPr>
          <w:ilvl w:val="0"/>
          <w:numId w:val="7"/>
        </w:numPr>
        <w:spacing w:before="60" w:after="60"/>
      </w:pPr>
      <w:r>
        <w:rPr>
          <w:b/>
          <w:bCs/>
          <w:color w:val="333333"/>
        </w:rPr>
        <w:t xml:space="preserve">ISO escalation to agency leadership. </w:t>
      </w:r>
      <w:r>
        <w:rPr>
          <w:color w:val="333333"/>
        </w:rPr>
        <w:t>The ISO has predefined authority to escalate within the agency. This is the State's mechanism — Assurit triggers it by notifying the ISO of the engagement gap.</w:t>
      </w:r>
    </w:p>
    <w:p w14:paraId="1CB3F513" w14:textId="77777777" w:rsidR="00000000" w:rsidRDefault="00000000">
      <w:pPr>
        <w:pStyle w:val="ListParagraph"/>
        <w:numPr>
          <w:ilvl w:val="0"/>
          <w:numId w:val="7"/>
        </w:numPr>
        <w:spacing w:before="60" w:after="60"/>
      </w:pPr>
      <w:r>
        <w:rPr>
          <w:b/>
          <w:bCs/>
          <w:color w:val="333333"/>
        </w:rPr>
        <w:lastRenderedPageBreak/>
        <w:t xml:space="preserve">Formal notification to the Contract Monitor. </w:t>
      </w:r>
      <w:r>
        <w:rPr>
          <w:color w:val="333333"/>
        </w:rPr>
        <w:t>Written documentation of the delay, steps taken, and impact on SLOs. This triggers the SLO exclusion process for State-caused delays.</w:t>
      </w:r>
    </w:p>
    <w:p w14:paraId="1CB3F514" w14:textId="77777777" w:rsidR="00000000" w:rsidRDefault="00000000">
      <w:pPr>
        <w:spacing w:before="100" w:after="100"/>
      </w:pPr>
      <w:r>
        <w:rPr>
          <w:color w:val="333333"/>
        </w:rPr>
        <w:t xml:space="preserve">Every delay is documented with date stamps, outreach records, and escalation history. This creates the audit trail for SLO exclusions and gives </w:t>
      </w:r>
      <w:proofErr w:type="spellStart"/>
      <w:r>
        <w:rPr>
          <w:color w:val="333333"/>
        </w:rPr>
        <w:t>DoIT</w:t>
      </w:r>
      <w:proofErr w:type="spellEnd"/>
      <w:r>
        <w:rPr>
          <w:color w:val="333333"/>
        </w:rPr>
        <w:t xml:space="preserve"> a clear picture of which agencies are creating program risk.</w:t>
      </w:r>
    </w:p>
    <w:p w14:paraId="1CB3F516" w14:textId="77777777" w:rsidR="00000000" w:rsidRDefault="00000000">
      <w:pPr>
        <w:pStyle w:val="Heading2"/>
        <w:spacing w:before="240" w:after="120"/>
      </w:pPr>
      <w:r>
        <w:t>Working the Hard Cases</w:t>
      </w:r>
    </w:p>
    <w:p w14:paraId="1CB3F517" w14:textId="072FB9CD" w:rsidR="00000000" w:rsidRDefault="00000000">
      <w:pPr>
        <w:spacing w:before="100" w:after="100"/>
      </w:pPr>
      <w:r>
        <w:rPr>
          <w:b/>
          <w:bCs/>
          <w:color w:val="333333"/>
        </w:rPr>
        <w:t xml:space="preserve">Unresponsive agencies </w:t>
      </w:r>
      <w:r>
        <w:rPr>
          <w:color w:val="333333"/>
        </w:rPr>
        <w:t xml:space="preserve">get a defined outreach cadence from day one. Assurit doesn't wait for agencies to come to us. If we can't get traction, we </w:t>
      </w:r>
      <w:r>
        <w:rPr>
          <w:color w:val="333333"/>
        </w:rPr>
        <w:t>will involve the ISO. If the ISO can't move the agency, we document it and notify the Contract Monitor. At no point are we sitting idle</w:t>
      </w:r>
      <w:r>
        <w:rPr>
          <w:color w:val="333333"/>
        </w:rPr>
        <w:t>, hoping for a response.</w:t>
      </w:r>
    </w:p>
    <w:p w14:paraId="1CB3F518" w14:textId="0D62B8AB" w:rsidR="00000000" w:rsidRDefault="00000000">
      <w:pPr>
        <w:spacing w:before="100" w:after="100"/>
      </w:pPr>
      <w:r>
        <w:rPr>
          <w:b/>
          <w:bCs/>
          <w:color w:val="333333"/>
        </w:rPr>
        <w:t xml:space="preserve">Resistant agencies </w:t>
      </w:r>
      <w:r>
        <w:rPr>
          <w:color w:val="333333"/>
        </w:rPr>
        <w:t xml:space="preserve">are a different problem. Some agencies will push back on the assessment itself — they have higher priorities, don't see the value, or view </w:t>
      </w:r>
      <w:r>
        <w:rPr>
          <w:color w:val="333333"/>
        </w:rPr>
        <w:t xml:space="preserve">it as punitive. Our approach starts with the value proposition: this helps you understand your posture, prioritize your budget, and demonstrate progress to leadership. We lead with partnership, not compliance. If that doesn't work, the ISO and </w:t>
      </w:r>
      <w:proofErr w:type="spellStart"/>
      <w:r>
        <w:rPr>
          <w:color w:val="333333"/>
        </w:rPr>
        <w:t>DoIT</w:t>
      </w:r>
      <w:proofErr w:type="spellEnd"/>
      <w:r>
        <w:rPr>
          <w:color w:val="333333"/>
        </w:rPr>
        <w:t xml:space="preserve"> have the authority to require participation. But we'd rather get buy-in than mandate cooperation.</w:t>
      </w:r>
    </w:p>
    <w:p w14:paraId="1CB3F51A" w14:textId="77777777" w:rsidR="00000000" w:rsidRDefault="00000000">
      <w:pPr>
        <w:pStyle w:val="Heading2"/>
        <w:spacing w:before="240" w:after="120"/>
      </w:pPr>
      <w:r>
        <w:t>SLO Protection and Program Transparency</w:t>
      </w:r>
    </w:p>
    <w:p w14:paraId="1CB3F51B" w14:textId="77777777" w:rsidR="00000000" w:rsidRDefault="00000000">
      <w:pPr>
        <w:spacing w:before="100" w:after="100"/>
      </w:pPr>
      <w:r>
        <w:rPr>
          <w:color w:val="333333"/>
        </w:rPr>
        <w:t xml:space="preserve">SLOs will not be assessed against Assurit for State-caused delays. Documented scheduling delays automatically qualify as exclusions. Assurit tracks these carefully — both to protect our performance record and to give </w:t>
      </w:r>
      <w:proofErr w:type="spellStart"/>
      <w:r>
        <w:rPr>
          <w:color w:val="333333"/>
        </w:rPr>
        <w:t>DoIT</w:t>
      </w:r>
      <w:proofErr w:type="spellEnd"/>
      <w:r>
        <w:rPr>
          <w:color w:val="333333"/>
        </w:rPr>
        <w:t xml:space="preserve"> visibility into where the program is being held up and which agencies need leadership attention.</w:t>
      </w:r>
    </w:p>
    <w:p w14:paraId="1CB3F51C" w14:textId="77777777" w:rsidR="00000000" w:rsidRDefault="00000000">
      <w:pPr>
        <w:spacing w:before="100" w:after="100"/>
      </w:pPr>
      <w:r>
        <w:rPr>
          <w:color w:val="333333"/>
        </w:rPr>
        <w:t xml:space="preserve">The State </w:t>
      </w:r>
      <w:proofErr w:type="gramStart"/>
      <w:r>
        <w:rPr>
          <w:color w:val="333333"/>
        </w:rPr>
        <w:t>has full visibility into program status at all times</w:t>
      </w:r>
      <w:proofErr w:type="gramEnd"/>
      <w:r>
        <w:rPr>
          <w:color w:val="333333"/>
        </w:rPr>
        <w:t xml:space="preserve">. </w:t>
      </w:r>
      <w:proofErr w:type="spellStart"/>
      <w:r>
        <w:rPr>
          <w:color w:val="333333"/>
        </w:rPr>
        <w:t>Assurit's</w:t>
      </w:r>
      <w:proofErr w:type="spellEnd"/>
      <w:r>
        <w:rPr>
          <w:color w:val="333333"/>
        </w:rPr>
        <w:t xml:space="preserve"> reporting provides the metrics </w:t>
      </w:r>
      <w:proofErr w:type="spellStart"/>
      <w:r>
        <w:rPr>
          <w:color w:val="333333"/>
        </w:rPr>
        <w:t>DoIT</w:t>
      </w:r>
      <w:proofErr w:type="spellEnd"/>
      <w:r>
        <w:rPr>
          <w:color w:val="333333"/>
        </w:rPr>
        <w:t xml:space="preserve"> needs to manage the program at the enterprise level: assessment completion rates, agency engagement health, resource utilization, and early warning indicators if the overall program is at risk of falling behind the 90-assessment target.</w:t>
      </w:r>
    </w:p>
    <w:p w14:paraId="4A0C3509" w14:textId="77777777" w:rsidR="00000000" w:rsidRDefault="00000000">
      <w:pPr>
        <w:pStyle w:val="Heading1"/>
      </w:pPr>
      <w:r>
        <w:t>Question 8: Describe your experience performing cybersecurity assessments of comparable size and complexity, including specific challenges encountered and lessons learned.</w:t>
      </w:r>
    </w:p>
    <w:p w14:paraId="4A0C350A" w14:textId="77777777" w:rsidR="00000000" w:rsidRDefault="00000000">
      <w:pPr>
        <w:spacing w:after="200"/>
      </w:pPr>
      <w:proofErr w:type="spellStart"/>
      <w:r>
        <w:t>Assurit’s</w:t>
      </w:r>
      <w:proofErr w:type="spellEnd"/>
      <w:r>
        <w:t xml:space="preserve"> assessment methodology was built in the field, refined over nearly a decade of enterprise-scale cybersecurity work for state and federal clients. Three engagements are directly relevant to this contract, each contributing specific capabilities to the approach being proposed.</w:t>
      </w:r>
    </w:p>
    <w:p w14:paraId="4A0C350B" w14:textId="77777777" w:rsidR="00000000" w:rsidRDefault="00000000">
      <w:pPr>
        <w:pStyle w:val="Heading2"/>
      </w:pPr>
      <w:r>
        <w:t>Maryland Department of Human Services — MD THINK (MD Benefits)</w:t>
      </w:r>
    </w:p>
    <w:p w14:paraId="4A0C350C" w14:textId="77777777" w:rsidR="00000000" w:rsidRDefault="00000000">
      <w:pPr>
        <w:spacing w:after="100"/>
      </w:pPr>
      <w:r>
        <w:rPr>
          <w:b/>
          <w:bCs/>
          <w:color w:val="555555"/>
        </w:rPr>
        <w:t>August 2016 – September 2025 | $11,020,479</w:t>
      </w:r>
    </w:p>
    <w:p w14:paraId="4A0C350D" w14:textId="277F20B2" w:rsidR="00000000" w:rsidRDefault="00000000">
      <w:pPr>
        <w:spacing w:after="200"/>
      </w:pPr>
      <w:r>
        <w:t xml:space="preserve">For over nine years, Assurit served as the embedded cybersecurity partner for the Maryland Department of Human Services on MD THINK — a statewide cloud-based platform supporting multiple Maryland agencies and processing sensitive data for programs including SNAP, Medicaid, Child Welfare, and Temporary Cash Assistance. </w:t>
      </w:r>
      <w:r>
        <w:t>This program has since transitioned to MD Benefits with the Department of Information Technology.</w:t>
      </w:r>
      <w:r>
        <w:t xml:space="preserve"> This was not a statewide assessment program. It was deep, hands-on cybersecurity operations for a complex, high-stakes environment.</w:t>
      </w:r>
    </w:p>
    <w:p w14:paraId="4A0C350E" w14:textId="77777777" w:rsidR="00000000" w:rsidRDefault="00000000">
      <w:pPr>
        <w:spacing w:after="200"/>
      </w:pPr>
      <w:r>
        <w:t xml:space="preserve">Assurit provided cybersecurity governance and assurance, risk and compliance operations, threat management and response, and security assessment and validation across more than 40 major applications and 7,500 virtual cloud instances. Work included NIST SP 800-53A–aligned control assessments, RMF implementation, penetration testing, continuous monitoring, vulnerability </w:t>
      </w:r>
      <w:r>
        <w:lastRenderedPageBreak/>
        <w:t>management, and automated hardening. The team was embedded onsite at State facilities in Linthicum Heights and Baltimore, operating on behalf of the MD DHS CISO and supporting secure integration with federal partners including CMS, IRS, SSA, and HHS.</w:t>
      </w:r>
    </w:p>
    <w:p w14:paraId="4A0C350F" w14:textId="77777777" w:rsidR="00000000" w:rsidRDefault="00000000">
      <w:pPr>
        <w:spacing w:after="100"/>
      </w:pPr>
      <w:r>
        <w:rPr>
          <w:b/>
          <w:bCs/>
        </w:rPr>
        <w:t>What this engagement contributes to the Maryland statewide assessment:</w:t>
      </w:r>
    </w:p>
    <w:p w14:paraId="4A0C3510" w14:textId="77777777" w:rsidR="00000000" w:rsidRDefault="00000000">
      <w:pPr>
        <w:pStyle w:val="ListParagraph"/>
        <w:numPr>
          <w:ilvl w:val="0"/>
          <w:numId w:val="8"/>
        </w:numPr>
        <w:spacing w:after="80"/>
      </w:pPr>
      <w:r>
        <w:rPr>
          <w:b/>
          <w:bCs/>
        </w:rPr>
        <w:t xml:space="preserve">Nine years of institutional knowledge </w:t>
      </w:r>
      <w:r>
        <w:t>of how Maryland state government operates — agency dynamics, political realities, IT governance structures, and how federal compliance requirements cascade into state environments</w:t>
      </w:r>
    </w:p>
    <w:p w14:paraId="4A0C3511" w14:textId="77777777" w:rsidR="00000000" w:rsidRDefault="00000000">
      <w:pPr>
        <w:pStyle w:val="ListParagraph"/>
        <w:numPr>
          <w:ilvl w:val="0"/>
          <w:numId w:val="8"/>
        </w:numPr>
        <w:spacing w:after="80"/>
      </w:pPr>
      <w:r>
        <w:rPr>
          <w:b/>
          <w:bCs/>
        </w:rPr>
        <w:t xml:space="preserve">Deep NIST assessment capability: </w:t>
      </w:r>
      <w:r>
        <w:t>800-53A control assessments, SARs, evidence collection, artifact review, and federal audit support — the same core skills required for CSF-based maturity assessments, applied in a different context</w:t>
      </w:r>
    </w:p>
    <w:p w14:paraId="4A0C3512" w14:textId="77777777" w:rsidR="00000000" w:rsidRDefault="00000000">
      <w:pPr>
        <w:pStyle w:val="ListParagraph"/>
        <w:numPr>
          <w:ilvl w:val="0"/>
          <w:numId w:val="8"/>
        </w:numPr>
        <w:spacing w:after="80"/>
      </w:pPr>
      <w:r>
        <w:rPr>
          <w:b/>
          <w:bCs/>
        </w:rPr>
        <w:t xml:space="preserve">Multi-framework alignment experience: </w:t>
      </w:r>
      <w:r>
        <w:t xml:space="preserve">conducted a rigorous crosswalk of seven cybersecurity frameworks (NIST SP 800-53, HIPAA, IRS Pub 1075, CMS MARS-E, SOC 2, ISO 27001, CIS Top 20) and implemented a high-water-mark approach — directly relevant to the CSF/800-53/800-171 </w:t>
      </w:r>
      <w:proofErr w:type="spellStart"/>
      <w:r>
        <w:t>crosswalking</w:t>
      </w:r>
      <w:proofErr w:type="spellEnd"/>
      <w:r>
        <w:t xml:space="preserve"> required in this solicitation</w:t>
      </w:r>
    </w:p>
    <w:p w14:paraId="4A0C3513" w14:textId="77777777" w:rsidR="00000000" w:rsidRDefault="00000000">
      <w:pPr>
        <w:pStyle w:val="ListParagraph"/>
        <w:numPr>
          <w:ilvl w:val="0"/>
          <w:numId w:val="8"/>
        </w:numPr>
        <w:spacing w:after="80"/>
      </w:pPr>
      <w:r>
        <w:rPr>
          <w:b/>
          <w:bCs/>
        </w:rPr>
        <w:t xml:space="preserve">Program management at scale: </w:t>
      </w:r>
      <w:r>
        <w:t>managing cybersecurity operations across 40+ systems with federal oversight taught us that assessment methodology matters, but program management matters more</w:t>
      </w:r>
    </w:p>
    <w:p w14:paraId="4A0C3514" w14:textId="77777777" w:rsidR="00000000" w:rsidRDefault="00000000">
      <w:pPr>
        <w:pStyle w:val="ListParagraph"/>
        <w:numPr>
          <w:ilvl w:val="0"/>
          <w:numId w:val="8"/>
        </w:numPr>
        <w:spacing w:after="200"/>
      </w:pPr>
      <w:r>
        <w:rPr>
          <w:b/>
          <w:bCs/>
        </w:rPr>
        <w:t xml:space="preserve">Escalation and stakeholder management: </w:t>
      </w:r>
      <w:r>
        <w:t>developed escalation protocols and template-driven deliverable approaches through real-world experience with unresponsive, under-resourced, and resistant agency contacts</w:t>
      </w:r>
    </w:p>
    <w:p w14:paraId="4A0C3515" w14:textId="77777777" w:rsidR="00000000" w:rsidRDefault="00000000">
      <w:pPr>
        <w:spacing w:after="200"/>
      </w:pPr>
      <w:r>
        <w:t xml:space="preserve">This engagement was not the same work as what is being solicited. It was deeper — we were the security team, not an independent assessor. But the capabilities it built — NIST assessment rigor, framework </w:t>
      </w:r>
      <w:proofErr w:type="spellStart"/>
      <w:r>
        <w:t>crosswalking</w:t>
      </w:r>
      <w:proofErr w:type="spellEnd"/>
      <w:r>
        <w:t>, Maryland institutional knowledge, and program management discipline — are the foundation of what we are proposing now.</w:t>
      </w:r>
    </w:p>
    <w:p w14:paraId="4A0C3516" w14:textId="77777777" w:rsidR="00000000" w:rsidRDefault="00000000">
      <w:pPr>
        <w:pStyle w:val="Heading2"/>
      </w:pPr>
      <w:r>
        <w:t>CFTC Office of Inspector General</w:t>
      </w:r>
    </w:p>
    <w:p w14:paraId="4A0C3517" w14:textId="77777777" w:rsidR="00000000" w:rsidRDefault="00000000">
      <w:pPr>
        <w:spacing w:after="100"/>
      </w:pPr>
      <w:r>
        <w:rPr>
          <w:b/>
          <w:bCs/>
          <w:color w:val="555555"/>
        </w:rPr>
        <w:t>July 2019 – July 2023 | $591,256</w:t>
      </w:r>
    </w:p>
    <w:p w14:paraId="4A0C3518" w14:textId="77777777" w:rsidR="00000000" w:rsidRDefault="00000000">
      <w:pPr>
        <w:spacing w:after="200"/>
      </w:pPr>
      <w:r>
        <w:t>Assurit supported the CFTC OIG in performing independent FISMA control assessments, penetration testing, and Zero-Trust compliance evaluations across the Commission’s network, web, and cloud environments. Work involved reviewing security artifacts, validating technical controls, and mapping results to NIST SP 800-53A and OMB M-22-09 standards. Services were performed onsite at CFTC headquarters in Washington, D.C., within secure federal facilities.</w:t>
      </w:r>
    </w:p>
    <w:p w14:paraId="4A0C3519" w14:textId="77777777" w:rsidR="00000000" w:rsidRDefault="00000000">
      <w:pPr>
        <w:spacing w:after="100"/>
      </w:pPr>
      <w:r>
        <w:rPr>
          <w:b/>
          <w:bCs/>
        </w:rPr>
        <w:t>What this engagement contributes:</w:t>
      </w:r>
    </w:p>
    <w:p w14:paraId="4A0C351A" w14:textId="77777777" w:rsidR="00000000" w:rsidRDefault="00000000">
      <w:pPr>
        <w:pStyle w:val="ListParagraph"/>
        <w:numPr>
          <w:ilvl w:val="0"/>
          <w:numId w:val="8"/>
        </w:numPr>
        <w:spacing w:after="80"/>
      </w:pPr>
      <w:r>
        <w:rPr>
          <w:b/>
          <w:bCs/>
        </w:rPr>
        <w:t xml:space="preserve">Federal-grade assessment rigor: </w:t>
      </w:r>
      <w:r>
        <w:t>every finding had to be evidence-based and defensible under FISMA review, with a 98% first-submission acceptance rate</w:t>
      </w:r>
    </w:p>
    <w:p w14:paraId="4A0C351B" w14:textId="77777777" w:rsidR="00000000" w:rsidRDefault="00000000">
      <w:pPr>
        <w:pStyle w:val="ListParagraph"/>
        <w:numPr>
          <w:ilvl w:val="0"/>
          <w:numId w:val="8"/>
        </w:numPr>
        <w:spacing w:after="80"/>
      </w:pPr>
      <w:r>
        <w:rPr>
          <w:b/>
          <w:bCs/>
        </w:rPr>
        <w:t xml:space="preserve">Independent review discipline: </w:t>
      </w:r>
      <w:r>
        <w:t>the FRTA quality gate in our current methodology evolved directly from this engagement — we built an independent review process that caught errors and inconsistencies before findings reached the client</w:t>
      </w:r>
    </w:p>
    <w:p w14:paraId="4A0C351C" w14:textId="77777777" w:rsidR="00000000" w:rsidRDefault="00000000">
      <w:pPr>
        <w:pStyle w:val="ListParagraph"/>
        <w:numPr>
          <w:ilvl w:val="0"/>
          <w:numId w:val="8"/>
        </w:numPr>
        <w:spacing w:after="200"/>
      </w:pPr>
      <w:r>
        <w:rPr>
          <w:b/>
          <w:bCs/>
        </w:rPr>
        <w:t xml:space="preserve">Structured evidence collection: </w:t>
      </w:r>
      <w:r>
        <w:t>developed control-based questionnaires aligned with 800-53A, conducted stakeholder interviews, performed live demonstrations and manual observations, and captured findings in structured workpapers mapped to federal requirements</w:t>
      </w:r>
    </w:p>
    <w:p w14:paraId="4A0C351D" w14:textId="77777777" w:rsidR="00000000" w:rsidRDefault="00000000">
      <w:pPr>
        <w:pStyle w:val="Heading2"/>
      </w:pPr>
      <w:r>
        <w:t>Federal Election Commission</w:t>
      </w:r>
    </w:p>
    <w:p w14:paraId="4A0C351E" w14:textId="77777777" w:rsidR="00000000" w:rsidRDefault="00000000">
      <w:pPr>
        <w:spacing w:after="100"/>
      </w:pPr>
      <w:r>
        <w:rPr>
          <w:b/>
          <w:bCs/>
          <w:color w:val="555555"/>
        </w:rPr>
        <w:t>March 2021 – Present | $3,665,841</w:t>
      </w:r>
    </w:p>
    <w:p w14:paraId="4A0C351F" w14:textId="77777777" w:rsidR="00000000" w:rsidRDefault="00000000">
      <w:pPr>
        <w:spacing w:after="200"/>
      </w:pPr>
      <w:r>
        <w:t xml:space="preserve">Assurit partnered with the FEC to establish the agency’s first High Value Asset (HVA) program and modernize its Vulnerability Management operations. Services include developing HVA governance </w:t>
      </w:r>
      <w:r>
        <w:lastRenderedPageBreak/>
        <w:t xml:space="preserve">frameworks, conducting DHS CISA–validated HVA assessments, and training internal assessors under the DHS AES program. Work is performed in a hybrid model — onsite at FEC headquarters in Washington, D.C., and remotely from </w:t>
      </w:r>
      <w:proofErr w:type="spellStart"/>
      <w:r>
        <w:t>Assurit’s</w:t>
      </w:r>
      <w:proofErr w:type="spellEnd"/>
      <w:r>
        <w:t xml:space="preserve"> Fairfax, VA office.</w:t>
      </w:r>
    </w:p>
    <w:p w14:paraId="4A0C3520" w14:textId="77777777" w:rsidR="00000000" w:rsidRDefault="00000000">
      <w:pPr>
        <w:spacing w:after="100"/>
      </w:pPr>
      <w:r>
        <w:rPr>
          <w:b/>
          <w:bCs/>
        </w:rPr>
        <w:t>What this engagement contributes:</w:t>
      </w:r>
    </w:p>
    <w:p w14:paraId="4A0C3521" w14:textId="77777777" w:rsidR="00000000" w:rsidRDefault="00000000">
      <w:pPr>
        <w:pStyle w:val="ListParagraph"/>
        <w:numPr>
          <w:ilvl w:val="0"/>
          <w:numId w:val="8"/>
        </w:numPr>
        <w:spacing w:after="80"/>
      </w:pPr>
      <w:r>
        <w:rPr>
          <w:b/>
          <w:bCs/>
        </w:rPr>
        <w:t xml:space="preserve">Program standup from zero: </w:t>
      </w:r>
      <w:r>
        <w:t>built an assessment framework, scoring methodology, governance structure, and reporting process from the ground up — demonstrating the ability to establish assessment infrastructure and scoring consistency where none existed</w:t>
      </w:r>
    </w:p>
    <w:p w14:paraId="4A0C3522" w14:textId="77777777" w:rsidR="00000000" w:rsidRDefault="00000000">
      <w:pPr>
        <w:pStyle w:val="ListParagraph"/>
        <w:numPr>
          <w:ilvl w:val="0"/>
          <w:numId w:val="8"/>
        </w:numPr>
        <w:spacing w:after="80"/>
      </w:pPr>
      <w:r>
        <w:rPr>
          <w:b/>
          <w:bCs/>
        </w:rPr>
        <w:t xml:space="preserve">DHS CISA acceptance: </w:t>
      </w:r>
      <w:r>
        <w:t>achieved the federal gold standard for HVA assessment programs, validating the rigor and repeatability of the methodology</w:t>
      </w:r>
    </w:p>
    <w:p w14:paraId="4A0C3523" w14:textId="77777777" w:rsidR="00000000" w:rsidRDefault="00000000">
      <w:pPr>
        <w:pStyle w:val="ListParagraph"/>
        <w:numPr>
          <w:ilvl w:val="0"/>
          <w:numId w:val="8"/>
        </w:numPr>
        <w:spacing w:after="200"/>
      </w:pPr>
      <w:r>
        <w:rPr>
          <w:b/>
          <w:bCs/>
        </w:rPr>
        <w:t xml:space="preserve">Knowledge transfer capability: </w:t>
      </w:r>
      <w:r>
        <w:t xml:space="preserve">trained and certified FEC staff as CISA-qualified HVA assessors, demonstrating </w:t>
      </w:r>
      <w:proofErr w:type="spellStart"/>
      <w:r>
        <w:t>Assurit’s</w:t>
      </w:r>
      <w:proofErr w:type="spellEnd"/>
      <w:r>
        <w:t xml:space="preserve"> ability to build lasting institutional capability — not just deliver reports</w:t>
      </w:r>
    </w:p>
    <w:p w14:paraId="4A0C3524" w14:textId="77777777" w:rsidR="00000000" w:rsidRDefault="00000000">
      <w:pPr>
        <w:pStyle w:val="Heading2"/>
      </w:pPr>
      <w:r>
        <w:t>The Through-Line</w:t>
      </w:r>
    </w:p>
    <w:p w14:paraId="4A0C3525" w14:textId="77777777" w:rsidR="00000000" w:rsidRDefault="00000000">
      <w:pPr>
        <w:spacing w:after="200"/>
      </w:pPr>
      <w:r>
        <w:t>No single engagement mirrors this solicitation exactly. The Maryland statewide assessment program is unique in its breadth — ~90 agencies, multi-year, CSF-based maturity scoring at enterprise scale. But the capabilities required to execute it are not theoretical for Assurit. Nine years embedded in Maryland state government built the institutional knowledge and program management discipline. CFTC built the independent review rigor and evidence-based assessment methodology. FEC proved we can stand up assessment programs from scratch and achieve federal validation.</w:t>
      </w:r>
    </w:p>
    <w:p w14:paraId="4A0C3526" w14:textId="77777777" w:rsidR="00000000" w:rsidRDefault="00000000">
      <w:pPr>
        <w:spacing w:after="200"/>
      </w:pPr>
      <w:r>
        <w:t>Every challenge across these engagements — agency non-cooperation, incomplete evidence, scope changes, staffing transitions, multi-framework complexity — produced specific improvements in methodology. The ANCHOR framework, ESG, FRTA quality gate, POD delivery model, and escalation protocols exist because they were needed in the field.</w:t>
      </w:r>
    </w:p>
    <w:p w14:paraId="38B870F3" w14:textId="77777777" w:rsidR="00000000" w:rsidRDefault="00000000">
      <w:pPr>
        <w:pStyle w:val="Heading1"/>
      </w:pPr>
      <w:r>
        <w:t>Question 9: Describe the qualifications and experience of the team members who will perform the work, including how you ensure personnel continuity throughout the contract.</w:t>
      </w:r>
    </w:p>
    <w:p w14:paraId="38B870F4" w14:textId="77777777" w:rsidR="00000000" w:rsidRDefault="00000000">
      <w:pPr>
        <w:spacing w:after="200"/>
      </w:pPr>
      <w:r>
        <w:t xml:space="preserve">This program is led by two people who designed the assessment methodology, built the tools, and will manage every engagement: the Project Manager and Deputy Project Manager. They are the PMO for this contract — scheduling assessments, coordinating with agencies, overseeing POD execution, and serving as the final quality authority on every deliverable. Behind them is a defined team structure with specific qualification standards for every assessment role, and corporate support from </w:t>
      </w:r>
      <w:proofErr w:type="spellStart"/>
      <w:r>
        <w:t>Assurit’s</w:t>
      </w:r>
      <w:proofErr w:type="spellEnd"/>
      <w:r>
        <w:t xml:space="preserve"> leadership team.</w:t>
      </w:r>
    </w:p>
    <w:p w14:paraId="38B870F5" w14:textId="77777777" w:rsidR="00000000" w:rsidRDefault="00000000">
      <w:pPr>
        <w:pStyle w:val="Heading2"/>
      </w:pPr>
      <w:r>
        <w:t>Contract Leadership</w:t>
      </w:r>
    </w:p>
    <w:p w14:paraId="38B870F6" w14:textId="77777777" w:rsidR="00000000" w:rsidRDefault="00000000">
      <w:pPr>
        <w:spacing w:after="200"/>
      </w:pPr>
      <w:r>
        <w:t>Two Key Personnel are dedicated to this contract and available upon Notice to Proceed: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956E19" w14:paraId="38B870F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0F7" w14:textId="77777777" w:rsidR="00000000" w:rsidRDefault="00000000">
            <w:r>
              <w:rPr>
                <w:b/>
                <w:bCs/>
                <w:color w:val="FFFFFF"/>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0F8" w14:textId="77777777" w:rsidR="00000000" w:rsidRDefault="00000000">
            <w:r>
              <w:rPr>
                <w:b/>
                <w:bCs/>
                <w:color w:val="FFFFFF"/>
                <w:sz w:val="20"/>
                <w:szCs w:val="20"/>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0F9" w14:textId="77777777" w:rsidR="00000000" w:rsidRDefault="00000000">
            <w:r>
              <w:rPr>
                <w:b/>
                <w:bCs/>
                <w:color w:val="FFFFFF"/>
                <w:sz w:val="20"/>
                <w:szCs w:val="20"/>
              </w:rPr>
              <w:t>Qualifications &amp; Responsibilities</w:t>
            </w:r>
          </w:p>
        </w:tc>
      </w:tr>
      <w:tr w:rsidR="00956E19" w14:paraId="38B870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0FB" w14:textId="77777777" w:rsidR="00000000" w:rsidRDefault="00000000">
            <w:r>
              <w:rPr>
                <w:b/>
                <w:bCs/>
                <w:sz w:val="20"/>
                <w:szCs w:val="20"/>
              </w:rPr>
              <w:t>Thang Pham</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0FC" w14:textId="77777777" w:rsidR="00000000" w:rsidRDefault="00000000">
            <w:r>
              <w:rPr>
                <w:sz w:val="20"/>
                <w:szCs w:val="20"/>
              </w:rPr>
              <w:t>Project Manager &amp; Technical Lead (Key Personnel)</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0FD" w14:textId="77777777" w:rsidR="00000000" w:rsidRDefault="00000000">
            <w:r>
              <w:rPr>
                <w:sz w:val="20"/>
                <w:szCs w:val="20"/>
              </w:rPr>
              <w:t xml:space="preserve">PMP, CISSP, CISM. 15+ years managing enterprise cybersecurity programs. Led the MD THINK cybersecurity program for MD DHS. Led assessment delivery across CFTC and FEC. Designed and drove the ANCHOR assessment methodology. On this contract: manages assessment scheduling, runs PMO operations, serves as the final QA authority on all deliverables, and provides technical leadership across </w:t>
            </w:r>
            <w:r>
              <w:rPr>
                <w:sz w:val="20"/>
                <w:szCs w:val="20"/>
              </w:rPr>
              <w:lastRenderedPageBreak/>
              <w:t>all POD engagements. Thang is both the program manager and the technical backstop.</w:t>
            </w:r>
          </w:p>
        </w:tc>
      </w:tr>
      <w:tr w:rsidR="00956E19" w14:paraId="38B871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0FF" w14:textId="77777777" w:rsidR="00000000" w:rsidRDefault="00000000">
            <w:r>
              <w:rPr>
                <w:b/>
                <w:bCs/>
                <w:sz w:val="20"/>
                <w:szCs w:val="20"/>
              </w:rPr>
              <w:lastRenderedPageBreak/>
              <w:t>David Wellington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00" w14:textId="77777777" w:rsidR="00000000" w:rsidRDefault="00000000">
            <w:r>
              <w:rPr>
                <w:sz w:val="20"/>
                <w:szCs w:val="20"/>
              </w:rPr>
              <w:t>Deputy Project Manager (Key Personnel)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01" w14:textId="77777777" w:rsidR="00000000" w:rsidRDefault="00000000">
            <w:r>
              <w:rPr>
                <w:sz w:val="20"/>
                <w:szCs w:val="20"/>
              </w:rPr>
              <w:t xml:space="preserve">CISSP, CISM, CRISC. Deputy PM on MD THINK. Federal cybersecurity assessment lead across CFTC and FEC. On this contract: works alongside the PM on program management, stakeholder coordination with </w:t>
            </w:r>
            <w:proofErr w:type="spellStart"/>
            <w:r>
              <w:rPr>
                <w:sz w:val="20"/>
                <w:szCs w:val="20"/>
              </w:rPr>
              <w:t>DoIT</w:t>
            </w:r>
            <w:proofErr w:type="spellEnd"/>
            <w:r>
              <w:rPr>
                <w:sz w:val="20"/>
                <w:szCs w:val="20"/>
              </w:rPr>
              <w:t xml:space="preserve"> and agency ISOs, assessment oversight, and quality assurance. Shares the PMO workload to ensure concurrent assessments stay on schedule.</w:t>
            </w:r>
          </w:p>
        </w:tc>
      </w:tr>
    </w:tbl>
    <w:p w14:paraId="38B87103" w14:textId="77777777" w:rsidR="00000000" w:rsidRDefault="00000000">
      <w:pPr>
        <w:spacing w:before="200" w:after="200"/>
      </w:pPr>
      <w:r>
        <w:t xml:space="preserve">Together, Thang and David are the PMO for this contract. They schedule assessments, assign PODs, coordinate with the State, and ensure every deliverable meets the standard before it reaches </w:t>
      </w:r>
      <w:proofErr w:type="spellStart"/>
      <w:r>
        <w:t>DoIT</w:t>
      </w:r>
      <w:proofErr w:type="spellEnd"/>
      <w:r>
        <w:t>. There is no separate management layer between them and the assessment work.</w:t>
      </w:r>
    </w:p>
    <w:p w14:paraId="38B87104" w14:textId="77777777" w:rsidR="00000000" w:rsidRDefault="00000000">
      <w:pPr>
        <w:pStyle w:val="Heading2"/>
      </w:pPr>
      <w:r>
        <w:t>Assurit Corporate Support</w:t>
      </w:r>
    </w:p>
    <w:p w14:paraId="38B87105" w14:textId="77777777" w:rsidR="00000000" w:rsidRDefault="00000000">
      <w:pPr>
        <w:spacing w:after="200"/>
      </w:pPr>
      <w:r>
        <w:t xml:space="preserve">Beyond the dedicated contract team, the program is backed by </w:t>
      </w:r>
      <w:proofErr w:type="spellStart"/>
      <w:r>
        <w:t>Assurit’s</w:t>
      </w:r>
      <w:proofErr w:type="spellEnd"/>
      <w:r>
        <w:t xml:space="preserve"> corporate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956E19" w14:paraId="38B8710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06" w14:textId="77777777" w:rsidR="00000000" w:rsidRDefault="00000000">
            <w:r>
              <w:rPr>
                <w:b/>
                <w:bCs/>
                <w:color w:val="FFFFFF"/>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07" w14:textId="77777777" w:rsidR="00000000" w:rsidRDefault="00000000">
            <w:r>
              <w:rPr>
                <w:b/>
                <w:bCs/>
                <w:color w:val="FFFFFF"/>
                <w:sz w:val="20"/>
                <w:szCs w:val="20"/>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08" w14:textId="77777777" w:rsidR="00000000" w:rsidRDefault="00000000">
            <w:r>
              <w:rPr>
                <w:b/>
                <w:bCs/>
                <w:color w:val="FFFFFF"/>
                <w:sz w:val="20"/>
                <w:szCs w:val="20"/>
              </w:rPr>
              <w:t>Support Provided</w:t>
            </w:r>
          </w:p>
        </w:tc>
      </w:tr>
      <w:tr w:rsidR="00956E19" w14:paraId="38B871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0A" w14:textId="77777777" w:rsidR="00000000" w:rsidRDefault="00000000">
            <w:r>
              <w:rPr>
                <w:b/>
                <w:bCs/>
                <w:sz w:val="20"/>
                <w:szCs w:val="20"/>
              </w:rPr>
              <w:t>Sunny Tuteja</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0B" w14:textId="77777777" w:rsidR="00000000" w:rsidRDefault="00000000">
            <w:r>
              <w:rPr>
                <w:sz w:val="20"/>
                <w:szCs w:val="20"/>
              </w:rPr>
              <w:t>Assurit Corporate — Technical Support</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0C" w14:textId="77777777" w:rsidR="00000000" w:rsidRDefault="00000000">
            <w:r>
              <w:rPr>
                <w:sz w:val="20"/>
                <w:szCs w:val="20"/>
              </w:rPr>
              <w:t>Cybersecurity professional with direct assessment experience across MD THINK, CFTC, and FEC. Co-developed the assessment methodology and scoring framework. Available to provide technical review of deliverables and quality assurance support. Not dedicated to the contract but available as a technical resource when needed.</w:t>
            </w:r>
          </w:p>
        </w:tc>
      </w:tr>
      <w:tr w:rsidR="00956E19" w14:paraId="38B871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0E" w14:textId="77777777" w:rsidR="00000000" w:rsidRDefault="00000000">
            <w:r>
              <w:rPr>
                <w:b/>
                <w:bCs/>
                <w:sz w:val="20"/>
                <w:szCs w:val="20"/>
              </w:rPr>
              <w:t>Denise Pho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0F" w14:textId="77777777" w:rsidR="00000000" w:rsidRDefault="00000000">
            <w:r>
              <w:rPr>
                <w:sz w:val="20"/>
                <w:szCs w:val="20"/>
              </w:rPr>
              <w:t>Assurit Corporate — Administrative Support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10" w14:textId="77777777" w:rsidR="00000000" w:rsidRDefault="00000000">
            <w:r>
              <w:rPr>
                <w:sz w:val="20"/>
                <w:szCs w:val="20"/>
              </w:rPr>
              <w:t>Provides back-office support including personnel management, client coordination for non-assessment items, and administrative operations. Available to assist with staffing, HR matters, and organizational support as needed.</w:t>
            </w:r>
          </w:p>
        </w:tc>
      </w:tr>
    </w:tbl>
    <w:p w14:paraId="38B87112" w14:textId="77777777" w:rsidR="00000000" w:rsidRDefault="00000000">
      <w:pPr>
        <w:spacing w:before="200" w:after="200"/>
      </w:pPr>
      <w:r>
        <w:t xml:space="preserve">Sunny and Denise represent </w:t>
      </w:r>
      <w:proofErr w:type="spellStart"/>
      <w:r>
        <w:t>Assurit’s</w:t>
      </w:r>
      <w:proofErr w:type="spellEnd"/>
      <w:r>
        <w:t xml:space="preserve"> organizational depth. Sunny’s technical background means the contract has access to an additional cybersecurity professional for deliverable review beyond the dedicated team. Denise ensures the people and administrative side of a large program runs smoothly. Their availability demonstrates that this contract is supported by the full weight of Assurit, not just the individuals assigned to it.</w:t>
      </w:r>
    </w:p>
    <w:p w14:paraId="38B87113" w14:textId="77777777" w:rsidR="00000000" w:rsidRDefault="00000000">
      <w:pPr>
        <w:pStyle w:val="Heading2"/>
      </w:pPr>
      <w:r>
        <w:t>Assessment Team Structure — The POD Model</w:t>
      </w:r>
    </w:p>
    <w:p w14:paraId="38B87114" w14:textId="77777777" w:rsidR="00000000" w:rsidRDefault="00000000">
      <w:pPr>
        <w:spacing w:after="200"/>
      </w:pPr>
      <w:r>
        <w:t xml:space="preserve">Assessments are executed by PODs — small, cross-functional teams that operate in parallel under the direct oversight of Thang and David. Each POD is </w:t>
      </w:r>
      <w:proofErr w:type="gramStart"/>
      <w:r>
        <w:t>right-sized</w:t>
      </w:r>
      <w:proofErr w:type="gramEnd"/>
      <w:r>
        <w:t xml:space="preserve"> to the agency’s scope category (Small, Medium, Large, Extra Large) and composed of professionals meeting defined qualification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6E19" w14:paraId="38B8711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15" w14:textId="77777777" w:rsidR="00000000" w:rsidRDefault="00000000">
            <w:r>
              <w:rPr>
                <w:b/>
                <w:bCs/>
                <w:color w:val="FFFFFF"/>
                <w:sz w:val="20"/>
                <w:szCs w:val="20"/>
              </w:rPr>
              <w:t>Role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16" w14:textId="77777777" w:rsidR="00000000" w:rsidRDefault="00000000">
            <w:r>
              <w:rPr>
                <w:b/>
                <w:bCs/>
                <w:color w:val="FFFFFF"/>
                <w:sz w:val="20"/>
                <w:szCs w:val="20"/>
              </w:rPr>
              <w:t>Required Qualifications</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7117" w14:textId="77777777" w:rsidR="00000000" w:rsidRDefault="00000000">
            <w:r>
              <w:rPr>
                <w:b/>
                <w:bCs/>
                <w:color w:val="FFFFFF"/>
                <w:sz w:val="20"/>
                <w:szCs w:val="20"/>
              </w:rPr>
              <w:t>Responsibilities</w:t>
            </w:r>
          </w:p>
        </w:tc>
      </w:tr>
      <w:tr w:rsidR="00956E19" w14:paraId="38B871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19" w14:textId="77777777" w:rsidR="00000000" w:rsidRDefault="00000000">
            <w:r>
              <w:rPr>
                <w:b/>
                <w:bCs/>
                <w:sz w:val="20"/>
                <w:szCs w:val="20"/>
              </w:rPr>
              <w:t>Lead Assessor</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1A" w14:textId="77777777" w:rsidR="00000000" w:rsidRDefault="00000000">
            <w:r>
              <w:rPr>
                <w:sz w:val="20"/>
                <w:szCs w:val="20"/>
              </w:rPr>
              <w:t>CISSP or CISM required. 7+ years cybersecurity assessment experience. NIST CSF and 800-53 proficiency. Prior experience leading multi-stakeholder engagements.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1B" w14:textId="77777777" w:rsidR="00000000" w:rsidRDefault="00000000">
            <w:r>
              <w:rPr>
                <w:sz w:val="20"/>
                <w:szCs w:val="20"/>
              </w:rPr>
              <w:t>Leads the assessment engagement. Conducts scoping with ISO, manages evidence collection, applies ESG scoring criteria, and delivers findings. Accountable for assessment quality within the POD.</w:t>
            </w:r>
          </w:p>
        </w:tc>
      </w:tr>
      <w:tr w:rsidR="00956E19" w14:paraId="38B871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1D" w14:textId="77777777" w:rsidR="00000000" w:rsidRDefault="00000000">
            <w:r>
              <w:rPr>
                <w:b/>
                <w:bCs/>
                <w:sz w:val="20"/>
                <w:szCs w:val="20"/>
              </w:rPr>
              <w:lastRenderedPageBreak/>
              <w:t>Information Security Engineer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1E" w14:textId="77777777" w:rsidR="00000000" w:rsidRDefault="00000000">
            <w:r>
              <w:rPr>
                <w:sz w:val="20"/>
                <w:szCs w:val="20"/>
              </w:rPr>
              <w:t>CISSP, CEH, or equivalent. 5+ years technical security experience. Cloud, network, and endpoint security domain proficiency.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1F" w14:textId="77777777" w:rsidR="00000000" w:rsidRDefault="00000000">
            <w:r>
              <w:rPr>
                <w:sz w:val="20"/>
                <w:szCs w:val="20"/>
              </w:rPr>
              <w:t>Provides technical depth during evidence validation. Evaluates technical controls, reviews system configurations, and supports the Lead Assessor on complex technical findings.</w:t>
            </w:r>
          </w:p>
        </w:tc>
      </w:tr>
      <w:tr w:rsidR="00956E19" w14:paraId="38B871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21" w14:textId="77777777" w:rsidR="00000000" w:rsidRDefault="00000000">
            <w:r>
              <w:rPr>
                <w:b/>
                <w:bCs/>
                <w:sz w:val="20"/>
                <w:szCs w:val="20"/>
              </w:rPr>
              <w:t>Risk Assessment Consultant</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22" w14:textId="77777777" w:rsidR="00000000" w:rsidRDefault="00000000">
            <w:r>
              <w:rPr>
                <w:sz w:val="20"/>
                <w:szCs w:val="20"/>
              </w:rPr>
              <w:t>CISA, CRISC, or CISM. 5+ years risk assessment or audit experience. Strong documentation and stakeholder communication.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87123" w14:textId="77777777" w:rsidR="00000000" w:rsidRDefault="00000000">
            <w:r>
              <w:rPr>
                <w:sz w:val="20"/>
                <w:szCs w:val="20"/>
              </w:rPr>
              <w:t>Conducts structured interviews, reviews artifacts against framework requirements, documents findings with evidence linkage, and ensures recommendations are actionable for non-technical audiences.</w:t>
            </w:r>
          </w:p>
        </w:tc>
      </w:tr>
      <w:tr w:rsidR="00956E19" w14:paraId="38B871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25" w14:textId="77777777" w:rsidR="00000000" w:rsidRDefault="00000000">
            <w:r>
              <w:rPr>
                <w:b/>
                <w:bCs/>
                <w:sz w:val="20"/>
                <w:szCs w:val="20"/>
              </w:rPr>
              <w:t>Security Data Specialist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26" w14:textId="77777777" w:rsidR="00000000" w:rsidRDefault="00000000">
            <w:r>
              <w:rPr>
                <w:sz w:val="20"/>
                <w:szCs w:val="20"/>
              </w:rPr>
              <w:t>GRC platform and data integration experience. JSON, XML, CSV proficiency. ServiceNow familiarity preferred.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7127" w14:textId="77777777" w:rsidR="00000000" w:rsidRDefault="00000000">
            <w:r>
              <w:rPr>
                <w:sz w:val="20"/>
                <w:szCs w:val="20"/>
              </w:rPr>
              <w:t>Manages the evidence lifecycle — tracking artifacts requested, received, and validated. Prepares the GRC Import Package for ServiceNow integration. Maintains data integrity across concurrent assessments.</w:t>
            </w:r>
          </w:p>
        </w:tc>
      </w:tr>
    </w:tbl>
    <w:p w14:paraId="38B87129" w14:textId="77777777" w:rsidR="00000000" w:rsidRDefault="00000000">
      <w:pPr>
        <w:spacing w:before="200" w:after="200"/>
      </w:pPr>
      <w:r>
        <w:t>Additional technical support roles — System Security Specialists and Computer Security Specialists — are added based on agency complexity. PODs execute; Thang and David govern. Assessment teams focus on evidence collection, interviews, and scoring. Scheduling, workload balancing, quality assurance, and risk tracking are handled by the PM and Deputy PM.</w:t>
      </w:r>
    </w:p>
    <w:p w14:paraId="38B8712A" w14:textId="77777777" w:rsidR="00000000" w:rsidRDefault="00000000">
      <w:pPr>
        <w:pStyle w:val="Heading2"/>
      </w:pPr>
      <w:r>
        <w:t>Continuity Through Design</w:t>
      </w:r>
    </w:p>
    <w:p w14:paraId="38B8712B" w14:textId="77777777" w:rsidR="00000000" w:rsidRDefault="00000000">
      <w:pPr>
        <w:spacing w:after="200"/>
      </w:pPr>
      <w:r>
        <w:t>Over a multi-year, ~90-agency program, people will transition. The program’s quality does not depend on any single assessment team member — it depends on the system they work within:</w:t>
      </w:r>
    </w:p>
    <w:p w14:paraId="38B8712C" w14:textId="77777777" w:rsidR="00000000" w:rsidRDefault="00000000">
      <w:pPr>
        <w:pStyle w:val="ListParagraph"/>
        <w:numPr>
          <w:ilvl w:val="0"/>
          <w:numId w:val="9"/>
        </w:numPr>
        <w:spacing w:after="80"/>
      </w:pPr>
      <w:r>
        <w:rPr>
          <w:b/>
          <w:bCs/>
        </w:rPr>
        <w:t xml:space="preserve">ANCHOR </w:t>
      </w:r>
      <w:r>
        <w:t>defines every phase, input, and output. New assessors step into a defined workflow, not a blank page.</w:t>
      </w:r>
    </w:p>
    <w:p w14:paraId="38B8712D" w14:textId="77777777" w:rsidR="00000000" w:rsidRDefault="00000000">
      <w:pPr>
        <w:pStyle w:val="ListParagraph"/>
        <w:numPr>
          <w:ilvl w:val="0"/>
          <w:numId w:val="9"/>
        </w:numPr>
        <w:spacing w:after="80"/>
      </w:pPr>
      <w:r>
        <w:rPr>
          <w:b/>
          <w:bCs/>
        </w:rPr>
        <w:t xml:space="preserve">The ESG </w:t>
      </w:r>
      <w:r>
        <w:t>defines scoring criteria. Maturity ratings are methodology-driven, not judgment-dependent.</w:t>
      </w:r>
    </w:p>
    <w:p w14:paraId="38B8712E" w14:textId="77777777" w:rsidR="00000000" w:rsidRDefault="00000000">
      <w:pPr>
        <w:pStyle w:val="ListParagraph"/>
        <w:numPr>
          <w:ilvl w:val="0"/>
          <w:numId w:val="9"/>
        </w:numPr>
        <w:spacing w:after="80"/>
      </w:pPr>
      <w:r>
        <w:rPr>
          <w:b/>
          <w:bCs/>
        </w:rPr>
        <w:t xml:space="preserve">Thang’s final QA review </w:t>
      </w:r>
      <w:r>
        <w:t>validates every assessment before it reaches the State. As both PM and technical lead, he has direct visibility into every engagement and catches drift before deliverables ship.</w:t>
      </w:r>
    </w:p>
    <w:p w14:paraId="38B8712F" w14:textId="77777777" w:rsidR="00000000" w:rsidRDefault="00000000">
      <w:pPr>
        <w:pStyle w:val="ListParagraph"/>
        <w:numPr>
          <w:ilvl w:val="0"/>
          <w:numId w:val="9"/>
        </w:numPr>
        <w:spacing w:after="80"/>
      </w:pPr>
      <w:r>
        <w:rPr>
          <w:b/>
          <w:bCs/>
        </w:rPr>
        <w:t xml:space="preserve">The POD model </w:t>
      </w:r>
      <w:r>
        <w:t>distributes knowledge across the team. No single person carries an entire assessment.</w:t>
      </w:r>
    </w:p>
    <w:p w14:paraId="38B87130" w14:textId="77777777" w:rsidR="00000000" w:rsidRDefault="00000000">
      <w:pPr>
        <w:pStyle w:val="ListParagraph"/>
        <w:numPr>
          <w:ilvl w:val="0"/>
          <w:numId w:val="9"/>
        </w:numPr>
        <w:spacing w:after="200"/>
      </w:pPr>
      <w:r>
        <w:rPr>
          <w:b/>
          <w:bCs/>
        </w:rPr>
        <w:t xml:space="preserve">Shared repositories </w:t>
      </w:r>
      <w:r>
        <w:t>centralize evidence, workpapers, scoring rationale, and templates. Nothing is locked in one person’s files.</w:t>
      </w:r>
    </w:p>
    <w:p w14:paraId="38B87131" w14:textId="77777777" w:rsidR="00000000" w:rsidRDefault="00000000">
      <w:pPr>
        <w:spacing w:after="200"/>
      </w:pPr>
      <w:r>
        <w:t>When departures occur, the replacement is onboarded into the ANCHOR workflow with ESG training before assuming assessment responsibilities. Thang’s QA review provides the quality backstop — no assessment ships until it passes his review, regardless of who produced it. For Key Personnel, replacement candidates meeting the same qualification standards are submitted to the State for approval per contract provisions.</w:t>
      </w:r>
    </w:p>
    <w:p w14:paraId="26BEB437" w14:textId="77777777" w:rsidR="00000000" w:rsidRDefault="00000000">
      <w:pPr>
        <w:pStyle w:val="Heading1"/>
        <w:spacing w:before="300" w:after="200"/>
      </w:pPr>
      <w:r>
        <w:t>Question 10: How do you manage your subcontractor to ensure quality and compliance with MBE/VSBE goals?</w:t>
      </w:r>
    </w:p>
    <w:p w14:paraId="26BEB438" w14:textId="77777777" w:rsidR="00000000" w:rsidRDefault="00000000">
      <w:pPr>
        <w:pBdr>
          <w:bottom w:val="single" w:sz="6" w:space="1" w:color="D4A017"/>
        </w:pBdr>
        <w:spacing w:before="240" w:after="240"/>
      </w:pPr>
    </w:p>
    <w:p w14:paraId="26BEB439" w14:textId="77777777" w:rsidR="00000000" w:rsidRDefault="00000000">
      <w:pPr>
        <w:spacing w:before="100" w:after="100"/>
      </w:pPr>
      <w:proofErr w:type="spellStart"/>
      <w:r>
        <w:rPr>
          <w:color w:val="333333"/>
        </w:rPr>
        <w:lastRenderedPageBreak/>
        <w:t>Assurit's</w:t>
      </w:r>
      <w:proofErr w:type="spellEnd"/>
      <w:r>
        <w:rPr>
          <w:color w:val="333333"/>
        </w:rPr>
        <w:t xml:space="preserve"> subcontractor for this contract is RACTSOL Inc., a Maryland-certified Minority Business Enterprise (MBE No. 18-582) and Veteran-Owned Small Business Enterprise. RACTSOL is not an arm's-length compliance partner — their personnel are embedded in our assessment teams, operate under the same methodology, and produce deliverables held to the same quality standard as every Assurit team member.</w:t>
      </w:r>
    </w:p>
    <w:p w14:paraId="26BEB43A" w14:textId="77777777" w:rsidR="00000000" w:rsidRDefault="00000000">
      <w:pPr>
        <w:pBdr>
          <w:bottom w:val="single" w:sz="6" w:space="1" w:color="D4A017"/>
        </w:pBdr>
        <w:spacing w:before="240" w:after="240"/>
      </w:pPr>
    </w:p>
    <w:p w14:paraId="26BEB43B" w14:textId="77777777" w:rsidR="00000000" w:rsidRDefault="00000000">
      <w:pPr>
        <w:pStyle w:val="Heading2"/>
        <w:spacing w:before="240" w:after="120"/>
      </w:pPr>
      <w:r>
        <w:t>Integrated, Not Bolted On</w:t>
      </w:r>
    </w:p>
    <w:p w14:paraId="26BEB43C" w14:textId="77777777" w:rsidR="00000000" w:rsidRDefault="00000000">
      <w:pPr>
        <w:spacing w:before="100" w:after="100"/>
      </w:pPr>
      <w:r>
        <w:rPr>
          <w:color w:val="333333"/>
        </w:rPr>
        <w:t xml:space="preserve">RACTSOL personnel work inside </w:t>
      </w:r>
      <w:proofErr w:type="spellStart"/>
      <w:r>
        <w:rPr>
          <w:color w:val="333333"/>
        </w:rPr>
        <w:t>Assurit's</w:t>
      </w:r>
      <w:proofErr w:type="spellEnd"/>
      <w:r>
        <w:rPr>
          <w:color w:val="333333"/>
        </w:rPr>
        <w:t xml:space="preserve"> POD structure, side by side with Assurit assessors. They report through the same POD lead, follow the same assessment plan, and use the same tools and templates. In day-to-day operations, the distinction between Assurit and RACTSOL personnel is administrative, not operational.</w:t>
      </w:r>
    </w:p>
    <w:p w14:paraId="26BEB43D" w14:textId="77777777" w:rsidR="00000000" w:rsidRDefault="00000000">
      <w:pPr>
        <w:spacing w:before="100" w:after="100"/>
      </w:pPr>
      <w:r>
        <w:rPr>
          <w:color w:val="333333"/>
        </w:rPr>
        <w:t>This means:</w:t>
      </w:r>
    </w:p>
    <w:p w14:paraId="26BEB43E" w14:textId="77777777" w:rsidR="00000000" w:rsidRDefault="00000000">
      <w:pPr>
        <w:pStyle w:val="ListParagraph"/>
        <w:numPr>
          <w:ilvl w:val="0"/>
          <w:numId w:val="10"/>
        </w:numPr>
        <w:spacing w:before="60" w:after="60"/>
      </w:pPr>
      <w:r>
        <w:rPr>
          <w:color w:val="333333"/>
        </w:rPr>
        <w:t>Same ANCHOR methodology — no parallel process or separate assessment track</w:t>
      </w:r>
    </w:p>
    <w:p w14:paraId="26BEB43F" w14:textId="77777777" w:rsidR="00000000" w:rsidRDefault="00000000">
      <w:pPr>
        <w:pStyle w:val="ListParagraph"/>
        <w:numPr>
          <w:ilvl w:val="0"/>
          <w:numId w:val="10"/>
        </w:numPr>
        <w:spacing w:before="60" w:after="60"/>
      </w:pPr>
      <w:r>
        <w:rPr>
          <w:color w:val="333333"/>
        </w:rPr>
        <w:t>Same Evidence Scoring Guide — identical criteria for how evidence maps to maturity scores</w:t>
      </w:r>
    </w:p>
    <w:p w14:paraId="26BEB440" w14:textId="77777777" w:rsidR="00000000" w:rsidRDefault="00000000">
      <w:pPr>
        <w:pStyle w:val="ListParagraph"/>
        <w:numPr>
          <w:ilvl w:val="0"/>
          <w:numId w:val="10"/>
        </w:numPr>
        <w:spacing w:before="60" w:after="60"/>
      </w:pPr>
      <w:r>
        <w:rPr>
          <w:color w:val="333333"/>
        </w:rPr>
        <w:t>Same FRTA quality gate — deliverables are reviewed for technical accuracy regardless of who produced them</w:t>
      </w:r>
    </w:p>
    <w:p w14:paraId="26BEB441" w14:textId="77777777" w:rsidR="00000000" w:rsidRDefault="00000000">
      <w:pPr>
        <w:pStyle w:val="ListParagraph"/>
        <w:numPr>
          <w:ilvl w:val="0"/>
          <w:numId w:val="10"/>
        </w:numPr>
        <w:spacing w:before="60" w:after="60"/>
      </w:pPr>
      <w:r>
        <w:rPr>
          <w:color w:val="333333"/>
        </w:rPr>
        <w:t>Same training and calibration — RACTSOL staff attend every ESG calibration session, methodology update, and quality review</w:t>
      </w:r>
    </w:p>
    <w:p w14:paraId="26BEB442" w14:textId="77777777" w:rsidR="00000000" w:rsidRDefault="00000000">
      <w:pPr>
        <w:spacing w:before="100" w:after="100"/>
      </w:pPr>
      <w:r>
        <w:rPr>
          <w:color w:val="333333"/>
        </w:rPr>
        <w:t>The standard is simple: the State should not be able to tell whether a deliverable was produced by an Assurit employee or a RACTSOL employee. If there's a quality difference, our QA process failed — and our QA process is designed not to fail.</w:t>
      </w:r>
    </w:p>
    <w:p w14:paraId="26BEB443" w14:textId="77777777" w:rsidR="00000000" w:rsidRDefault="00000000">
      <w:pPr>
        <w:pBdr>
          <w:bottom w:val="single" w:sz="6" w:space="1" w:color="D4A017"/>
        </w:pBdr>
        <w:spacing w:before="240" w:after="240"/>
      </w:pPr>
    </w:p>
    <w:p w14:paraId="26BEB444" w14:textId="77777777" w:rsidR="00000000" w:rsidRDefault="00000000">
      <w:pPr>
        <w:pStyle w:val="Heading2"/>
        <w:spacing w:before="240" w:after="120"/>
      </w:pPr>
      <w:r>
        <w:t>Oversight and Quality Control</w:t>
      </w:r>
    </w:p>
    <w:p w14:paraId="26BEB445" w14:textId="77777777" w:rsidR="00000000" w:rsidRDefault="00000000">
      <w:pPr>
        <w:spacing w:before="100" w:after="100"/>
      </w:pPr>
      <w:r>
        <w:rPr>
          <w:color w:val="333333"/>
        </w:rPr>
        <w:t>The Project Manager coordinates all staffing assignments, including subcontractor personnel. Milestone tracking, deliverable review, and quality controls apply identically to all team members. A deliverable produced by a RACTSOL team member follows the same review chain as any other: POD Lead review, peer review within the POD, FRTA independent validation, and State/ISO review.</w:t>
      </w:r>
    </w:p>
    <w:p w14:paraId="26BEB446" w14:textId="77777777" w:rsidR="00000000" w:rsidRDefault="00000000">
      <w:pPr>
        <w:spacing w:before="100" w:after="100"/>
      </w:pPr>
      <w:r>
        <w:rPr>
          <w:color w:val="333333"/>
        </w:rPr>
        <w:t>If a deliverable doesn't meet standards, the same thing happens regardless of who wrote it — it's flagged, returned for correction, and doesn't move forward until it's right. Performance issues with subcontractor personnel are addressed directly through the PM. Assurit can reassign or replace subcontractor team members as needed to maintain quality.</w:t>
      </w:r>
    </w:p>
    <w:p w14:paraId="26BEB447" w14:textId="77777777" w:rsidR="00000000" w:rsidRDefault="00000000">
      <w:pPr>
        <w:spacing w:before="100" w:after="100"/>
      </w:pPr>
      <w:r>
        <w:rPr>
          <w:color w:val="333333"/>
        </w:rPr>
        <w:t xml:space="preserve">As the prime contractor, Assurit retains full responsibility for all contract performance and deliverable quality. Every deliverable that reaches </w:t>
      </w:r>
      <w:proofErr w:type="spellStart"/>
      <w:r>
        <w:rPr>
          <w:color w:val="333333"/>
        </w:rPr>
        <w:t>DoIT</w:t>
      </w:r>
      <w:proofErr w:type="spellEnd"/>
      <w:r>
        <w:rPr>
          <w:color w:val="333333"/>
        </w:rPr>
        <w:t xml:space="preserve"> is </w:t>
      </w:r>
      <w:proofErr w:type="spellStart"/>
      <w:r>
        <w:rPr>
          <w:color w:val="333333"/>
        </w:rPr>
        <w:t>Assurit's</w:t>
      </w:r>
      <w:proofErr w:type="spellEnd"/>
      <w:r>
        <w:rPr>
          <w:color w:val="333333"/>
        </w:rPr>
        <w:t xml:space="preserve"> responsibility, regardless of who produced the initial draft. The State has one point of accountability, not two.</w:t>
      </w:r>
    </w:p>
    <w:p w14:paraId="26BEB448" w14:textId="77777777" w:rsidR="00000000" w:rsidRDefault="00000000">
      <w:pPr>
        <w:pBdr>
          <w:bottom w:val="single" w:sz="6" w:space="1" w:color="D4A017"/>
        </w:pBdr>
        <w:spacing w:before="240" w:after="240"/>
      </w:pPr>
    </w:p>
    <w:p w14:paraId="26BEB449" w14:textId="77777777" w:rsidR="00000000" w:rsidRDefault="00000000">
      <w:pPr>
        <w:pStyle w:val="Heading2"/>
        <w:spacing w:before="240" w:after="120"/>
      </w:pPr>
      <w:r>
        <w:t>MBE/VSBE Goal Compliance</w:t>
      </w:r>
    </w:p>
    <w:p w14:paraId="26BEB44A" w14:textId="4E9D360E" w:rsidR="00000000" w:rsidRDefault="00000000">
      <w:pPr>
        <w:spacing w:before="100" w:after="100"/>
      </w:pPr>
      <w:r>
        <w:rPr>
          <w:color w:val="333333"/>
        </w:rPr>
        <w:t xml:space="preserve">RACTSOL satisfies </w:t>
      </w:r>
      <w:r>
        <w:rPr>
          <w:color w:val="333333"/>
        </w:rPr>
        <w:t xml:space="preserve">half of </w:t>
      </w:r>
      <w:r>
        <w:rPr>
          <w:color w:val="333333"/>
        </w:rPr>
        <w:t>the 15% MBE goal and the 3% VSBE goal for this contract. As confirmed in the Q&amp;A (Q59), a single firm holding both certifications may satisfy both goals, provided it performs two separate, distinct scopes of work.</w:t>
      </w:r>
    </w:p>
    <w:p w14:paraId="26BEB44B" w14:textId="77777777" w:rsidR="00000000" w:rsidRDefault="00000000">
      <w:pPr>
        <w:spacing w:before="100" w:after="100"/>
      </w:pPr>
      <w:r>
        <w:rPr>
          <w:color w:val="333333"/>
        </w:rPr>
        <w:t xml:space="preserve">RACTSOL's engagement is structured around two defined scopes: one attributed to the MBE goal and one attributed to the VSBE goal. Both scopes involve substantive assessment work within the </w:t>
      </w:r>
      <w:r>
        <w:rPr>
          <w:color w:val="333333"/>
        </w:rPr>
        <w:lastRenderedPageBreak/>
        <w:t>ANCHOR lifecycle — this is not a pass-through arrangement. RACTSOL's contribution to the program is real, measurable, and aligned with the State's diversity procurement objectives.</w:t>
      </w:r>
    </w:p>
    <w:p w14:paraId="26BEB44C" w14:textId="77777777" w:rsidR="00000000" w:rsidRDefault="00000000">
      <w:pPr>
        <w:spacing w:before="100" w:after="100"/>
      </w:pPr>
      <w:r>
        <w:rPr>
          <w:color w:val="333333"/>
        </w:rPr>
        <w:t>Compliance is tracked at the program level by the PMO and reported to the State as part of standard contract administration. If any issue arises with certification status, Assurit will immediately notify the Contract Monitor and work in good faith to maintain compliance — either through scope adjustment or by identifying an alternative certified subcontractor.</w:t>
      </w:r>
    </w:p>
    <w:p w14:paraId="6B1B6ABD" w14:textId="77777777" w:rsidR="00000000" w:rsidRDefault="00000000">
      <w:pPr>
        <w:pStyle w:val="Heading1"/>
        <w:spacing w:before="300" w:after="200"/>
      </w:pPr>
      <w:r>
        <w:t>Question 11: What additional value does Assurit bring to this contract beyond the stated requirements?</w:t>
      </w:r>
    </w:p>
    <w:p w14:paraId="6B1B6ABE" w14:textId="77777777" w:rsidR="00000000" w:rsidRDefault="00000000">
      <w:pPr>
        <w:pBdr>
          <w:bottom w:val="single" w:sz="6" w:space="1" w:color="D4A017"/>
        </w:pBdr>
        <w:spacing w:before="240" w:after="240"/>
      </w:pPr>
    </w:p>
    <w:p w14:paraId="6B1B6ABF" w14:textId="77777777" w:rsidR="00000000" w:rsidRDefault="00000000">
      <w:pPr>
        <w:spacing w:before="100" w:after="100"/>
      </w:pPr>
      <w:r>
        <w:rPr>
          <w:color w:val="333333"/>
        </w:rPr>
        <w:t>Everything we've discussed today — the methodology, the quality process, the team, the program management infrastructure — answers what the RFP requires. This question is about what else the State gets by choosing Assurit. The answer is: institutional knowledge, economic investment in Maryland, and a capability that grows stronger every year.</w:t>
      </w:r>
    </w:p>
    <w:p w14:paraId="6B1B6AC0" w14:textId="77777777" w:rsidR="00000000" w:rsidRDefault="00000000">
      <w:pPr>
        <w:pBdr>
          <w:bottom w:val="single" w:sz="6" w:space="1" w:color="D4A017"/>
        </w:pBdr>
        <w:spacing w:before="240" w:after="240"/>
      </w:pPr>
    </w:p>
    <w:p w14:paraId="6B1B6AC1" w14:textId="77777777" w:rsidR="00000000" w:rsidRDefault="00000000">
      <w:pPr>
        <w:pStyle w:val="Heading2"/>
        <w:spacing w:before="240" w:after="120"/>
      </w:pPr>
      <w:r>
        <w:t>Maryland Knowledge, Maryland Investment</w:t>
      </w:r>
    </w:p>
    <w:p w14:paraId="6B1B6AC2" w14:textId="77777777" w:rsidR="00000000" w:rsidRDefault="00000000">
      <w:pPr>
        <w:spacing w:before="100" w:after="100"/>
      </w:pPr>
      <w:r>
        <w:rPr>
          <w:color w:val="333333"/>
        </w:rPr>
        <w:t>Assurit is a Maryland-certified Minority Business Enterprise (MBE No. 18-582). Our corporate headquarters is in Fairfax, Virginia, but our work in Maryland goes back nearly a decade. We began supporting the MD THINK cybersecurity program under DHS in 2016, and that program transitioned to DoIT in 2025. That’s nine years of working within Maryland’s agency landscape, understanding the political dynamics of statewide programs, and learning where the hard problems are. Our delivery model is intentionally desig</w:t>
      </w:r>
      <w:r>
        <w:rPr>
          <w:color w:val="333333"/>
        </w:rPr>
        <w:t>ned to maximize in-state participation: all onsite work is performed at Maryland agency locations, staff will work from within the State or from Maryland-based subcontractor facilities, and the majority of positions will be filled by Maryland residents.</w:t>
      </w:r>
    </w:p>
    <w:p w14:paraId="6B1B6AC3" w14:textId="0152C6C0" w:rsidR="00000000" w:rsidRDefault="00000000">
      <w:pPr>
        <w:spacing w:before="100" w:after="100"/>
      </w:pPr>
      <w:r>
        <w:rPr>
          <w:color w:val="333333"/>
        </w:rPr>
        <w:t xml:space="preserve">That institutional knowledge doesn’t come with the contract. It comes with the firm that built it over nine years. </w:t>
      </w:r>
      <w:r>
        <w:rPr>
          <w:color w:val="333333"/>
        </w:rPr>
        <w:t xml:space="preserve">We </w:t>
      </w:r>
      <w:r>
        <w:rPr>
          <w:color w:val="333333"/>
        </w:rPr>
        <w:t>know the technical environments, the staffing realities, and the stakeholder expectations. Being Virginia-based doesn’t change the fact that our team has been embedded in Maryland’s cybersecurity ecosystem since 2016. A new entrant — regardless of where they’re headquartered — would spend the first year learning what we already know.</w:t>
      </w:r>
    </w:p>
    <w:p w14:paraId="6B1B6AC4" w14:textId="77777777" w:rsidR="00000000" w:rsidRDefault="00000000">
      <w:pPr>
        <w:pBdr>
          <w:bottom w:val="single" w:sz="6" w:space="1" w:color="D4A017"/>
        </w:pBdr>
        <w:spacing w:before="240" w:after="240"/>
      </w:pPr>
    </w:p>
    <w:p w14:paraId="6B1B6AC5" w14:textId="77777777" w:rsidR="00000000" w:rsidRDefault="00000000">
      <w:pPr>
        <w:pStyle w:val="Heading2"/>
        <w:spacing w:before="240" w:after="120"/>
      </w:pPr>
      <w:r>
        <w:t>Investing in Maryland's Economy</w:t>
      </w:r>
    </w:p>
    <w:p w14:paraId="6B1B6AC6" w14:textId="77777777" w:rsidR="00000000" w:rsidRDefault="00000000">
      <w:pPr>
        <w:spacing w:before="100" w:after="100"/>
      </w:pPr>
      <w:r>
        <w:rPr>
          <w:color w:val="333333"/>
        </w:rPr>
        <w:t>This contract doesn't just produce cybersecurity assessments. It produces jobs, tax revenue, and workforce development for Maryland: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537D44" w14:paraId="6B1B6AC9" w14:textId="77777777">
        <w:tc>
          <w:tcPr>
            <w:tcW w:w="55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20" w:type="dxa"/>
              <w:bottom w:w="60" w:type="dxa"/>
              <w:right w:w="120" w:type="dxa"/>
            </w:tcMar>
          </w:tcPr>
          <w:p w14:paraId="6B1B6AC7" w14:textId="77777777" w:rsidR="00000000" w:rsidRDefault="00000000">
            <w:r>
              <w:rPr>
                <w:b/>
                <w:bCs/>
                <w:color w:val="FFFFFF"/>
                <w:sz w:val="20"/>
                <w:szCs w:val="20"/>
              </w:rPr>
              <w:t>Maryland Economic Impact</w:t>
            </w:r>
          </w:p>
        </w:tc>
        <w:tc>
          <w:tcPr>
            <w:tcW w:w="38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20" w:type="dxa"/>
              <w:bottom w:w="60" w:type="dxa"/>
              <w:right w:w="120" w:type="dxa"/>
            </w:tcMar>
          </w:tcPr>
          <w:p w14:paraId="6B1B6AC8" w14:textId="77777777" w:rsidR="00000000" w:rsidRDefault="00000000">
            <w:pPr>
              <w:jc w:val="right"/>
            </w:pPr>
            <w:r>
              <w:rPr>
                <w:b/>
                <w:bCs/>
                <w:color w:val="FFFFFF"/>
                <w:sz w:val="20"/>
                <w:szCs w:val="20"/>
              </w:rPr>
              <w:t>Projected Value</w:t>
            </w:r>
          </w:p>
        </w:tc>
      </w:tr>
      <w:tr w:rsidR="00537D44" w14:paraId="6B1B6ACC"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6ACA" w14:textId="77777777" w:rsidR="00000000" w:rsidRDefault="00000000">
            <w:r>
              <w:rPr>
                <w:color w:val="444444"/>
                <w:sz w:val="21"/>
                <w:szCs w:val="21"/>
              </w:rPr>
              <w:t>Maryland-based positions created</w:t>
            </w:r>
          </w:p>
        </w:tc>
        <w:tc>
          <w:tcPr>
            <w:tcW w:w="38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1B6ACB" w14:textId="77777777" w:rsidR="00000000" w:rsidRDefault="00000000">
            <w:pPr>
              <w:jc w:val="right"/>
            </w:pPr>
            <w:r>
              <w:rPr>
                <w:b/>
                <w:bCs/>
                <w:color w:val="2E7D32"/>
                <w:sz w:val="21"/>
                <w:szCs w:val="21"/>
              </w:rPr>
              <w:t>Up to 12</w:t>
            </w:r>
          </w:p>
        </w:tc>
      </w:tr>
      <w:tr w:rsidR="00537D44" w14:paraId="6B1B6ACF"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6ACD" w14:textId="77777777" w:rsidR="00000000" w:rsidRDefault="00000000">
            <w:r>
              <w:rPr>
                <w:color w:val="444444"/>
                <w:sz w:val="21"/>
                <w:szCs w:val="21"/>
              </w:rPr>
              <w:t>Annual Maryland payroll</w:t>
            </w:r>
          </w:p>
        </w:tc>
        <w:tc>
          <w:tcPr>
            <w:tcW w:w="38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1B6ACE" w14:textId="77777777" w:rsidR="00000000" w:rsidRDefault="00000000">
            <w:pPr>
              <w:jc w:val="right"/>
            </w:pPr>
            <w:r>
              <w:rPr>
                <w:b/>
                <w:bCs/>
                <w:color w:val="2E7D32"/>
                <w:sz w:val="21"/>
                <w:szCs w:val="21"/>
              </w:rPr>
              <w:t>$1.4M – $1.9M</w:t>
            </w:r>
          </w:p>
        </w:tc>
      </w:tr>
      <w:tr w:rsidR="00537D44" w14:paraId="6B1B6AD2"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6AD0" w14:textId="77777777" w:rsidR="00000000" w:rsidRDefault="00000000">
            <w:r>
              <w:rPr>
                <w:color w:val="444444"/>
                <w:sz w:val="21"/>
                <w:szCs w:val="21"/>
              </w:rPr>
              <w:t>MBE/VSBE subcontracting (RACTSOL)</w:t>
            </w:r>
          </w:p>
        </w:tc>
        <w:tc>
          <w:tcPr>
            <w:tcW w:w="38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1B6AD1" w14:textId="77777777" w:rsidR="00000000" w:rsidRDefault="00000000">
            <w:pPr>
              <w:jc w:val="right"/>
            </w:pPr>
            <w:r>
              <w:rPr>
                <w:b/>
                <w:bCs/>
                <w:color w:val="2E7D32"/>
                <w:sz w:val="21"/>
                <w:szCs w:val="21"/>
              </w:rPr>
              <w:t>$1.5M – $2.0M</w:t>
            </w:r>
          </w:p>
        </w:tc>
      </w:tr>
      <w:tr w:rsidR="00537D44" w14:paraId="6B1B6AD5"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6AD3" w14:textId="77777777" w:rsidR="00000000" w:rsidRDefault="00000000">
            <w:r>
              <w:rPr>
                <w:color w:val="444444"/>
                <w:sz w:val="21"/>
                <w:szCs w:val="21"/>
              </w:rPr>
              <w:t>Annual Maryland tax contributions</w:t>
            </w:r>
          </w:p>
        </w:tc>
        <w:tc>
          <w:tcPr>
            <w:tcW w:w="38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1B6AD4" w14:textId="77777777" w:rsidR="00000000" w:rsidRDefault="00000000">
            <w:pPr>
              <w:jc w:val="right"/>
            </w:pPr>
            <w:r>
              <w:rPr>
                <w:b/>
                <w:bCs/>
                <w:color w:val="2E7D32"/>
                <w:sz w:val="21"/>
                <w:szCs w:val="21"/>
              </w:rPr>
              <w:t>$255K – $370K</w:t>
            </w:r>
          </w:p>
        </w:tc>
      </w:tr>
    </w:tbl>
    <w:p w14:paraId="6B1B6AD6" w14:textId="77777777" w:rsidR="00000000" w:rsidRDefault="00000000">
      <w:pPr>
        <w:spacing w:before="100" w:after="100"/>
      </w:pPr>
      <w:r>
        <w:rPr>
          <w:color w:val="333333"/>
        </w:rPr>
        <w:t xml:space="preserve">Assurit will prioritize recruitment of Maryland-based candidates, including graduates of Maryland universities, transitioning veterans, and early-career cybersecurity professionals. We're investing in </w:t>
      </w:r>
      <w:r>
        <w:rPr>
          <w:color w:val="333333"/>
        </w:rPr>
        <w:lastRenderedPageBreak/>
        <w:t>mentoring, on-the-job training, and skills development aligned to NIST-based assessment practices. This builds Maryland's cybersecurity workforce pipeline — professionals who will serve the State's security ecosystem for years beyond this contract.</w:t>
      </w:r>
    </w:p>
    <w:p w14:paraId="6B1B6AD7" w14:textId="77777777" w:rsidR="00000000" w:rsidRDefault="00000000">
      <w:pPr>
        <w:pBdr>
          <w:bottom w:val="single" w:sz="6" w:space="1" w:color="D4A017"/>
        </w:pBdr>
        <w:spacing w:before="240" w:after="240"/>
      </w:pPr>
    </w:p>
    <w:p w14:paraId="6B1B6AD8" w14:textId="77777777" w:rsidR="00000000" w:rsidRDefault="00000000">
      <w:pPr>
        <w:pStyle w:val="Heading2"/>
        <w:spacing w:before="240" w:after="120"/>
      </w:pPr>
      <w:r>
        <w:t>Enterprise Intelligence, Not Just Individual Reports</w:t>
      </w:r>
    </w:p>
    <w:p w14:paraId="6B1B6AD9" w14:textId="77777777" w:rsidR="00000000" w:rsidRDefault="00000000">
      <w:pPr>
        <w:spacing w:before="100" w:after="100"/>
      </w:pPr>
      <w:r>
        <w:rPr>
          <w:color w:val="333333"/>
        </w:rPr>
        <w:t>The ANCHOR framework aggregates findings across all active assessments to identify statewide patterns: recurring control weaknesses, emerging threats, and systemic gaps that appear across multiple agencies. After 30 assessments, DoIT won't just have 30 individual reports — they'll have a statewide picture of where the cybersecurity posture is strong, where it's weak, and where investment dollars will have the most impact.</w:t>
      </w:r>
    </w:p>
    <w:p w14:paraId="6B1B6ADA" w14:textId="77777777" w:rsidR="00000000" w:rsidRDefault="00000000">
      <w:pPr>
        <w:spacing w:before="100" w:after="100"/>
      </w:pPr>
      <w:r>
        <w:rPr>
          <w:color w:val="333333"/>
        </w:rPr>
        <w:t>This enterprise-level intelligence turns an assessment program into a strategic planning tool. It helps DoIT prioritize statewide remediation investments, identify policy changes that would benefit multiple agencies simultaneously, and track whether the overall posture is improving year over year. That capability goes far beyond assessing agencies in isolation.</w:t>
      </w:r>
    </w:p>
    <w:p w14:paraId="6B1B6ADB" w14:textId="77777777" w:rsidR="00000000" w:rsidRDefault="00000000">
      <w:pPr>
        <w:pBdr>
          <w:bottom w:val="single" w:sz="6" w:space="1" w:color="D4A017"/>
        </w:pBdr>
        <w:spacing w:before="240" w:after="240"/>
      </w:pPr>
    </w:p>
    <w:p w14:paraId="6B1B6ADC" w14:textId="77777777" w:rsidR="00000000" w:rsidRDefault="00000000">
      <w:pPr>
        <w:pStyle w:val="Heading2"/>
        <w:spacing w:before="240" w:after="120"/>
      </w:pPr>
      <w:r>
        <w:t>Federal Rigor, Continuous Improvement</w:t>
      </w:r>
    </w:p>
    <w:p w14:paraId="6B1B6ADD" w14:textId="77777777" w:rsidR="00000000" w:rsidRDefault="00000000">
      <w:pPr>
        <w:spacing w:before="100" w:after="100"/>
      </w:pPr>
      <w:r>
        <w:rPr>
          <w:color w:val="333333"/>
        </w:rPr>
        <w:t>Assurit brings Inspector General-level quality standards to Maryland's assessments. The documentation discipline, scoring rigor, and quality controls that produced a 98% first-submission acceptance rate at CFTC OIG and a DHS CISA-accepted HVA program at FEC are the same standards applied to this contract. Maryland's cybersecurity program benefits from the credibility that federal-grade assessment practices provide.</w:t>
      </w:r>
    </w:p>
    <w:p w14:paraId="6B1B6ADE" w14:textId="77777777" w:rsidR="00000000" w:rsidRDefault="00000000">
      <w:pPr>
        <w:spacing w:before="100" w:after="100"/>
      </w:pPr>
      <w:r>
        <w:rPr>
          <w:color w:val="333333"/>
        </w:rPr>
        <w:t>Our methodology evolves continuously. Lessons learned from federal engagements improve our Maryland work. Lessons from Maryland improve our federal work. The State benefits from a firm that's learning across multiple high-stakes engagements and formally submitting process improvements annually — not a static methodology that stays the same from year one to year five.</w:t>
      </w:r>
    </w:p>
    <w:p w14:paraId="6B1B6ADF" w14:textId="77777777" w:rsidR="00000000" w:rsidRDefault="00000000">
      <w:pPr>
        <w:spacing w:before="100" w:after="100"/>
      </w:pPr>
      <w:r>
        <w:rPr>
          <w:color w:val="333333"/>
        </w:rPr>
        <w:t>Assurit was ranked No. 28 on the 2023 Inc. Regionals list for Mid-Atlantic, with total assets of $1.3M, positive retained earnings, and no financial performance issues or control deficiencies across our current contracts. The State is partnering with a firm that is growing, stable, and committed to this work for the long term.</w:t>
      </w:r>
    </w:p>
    <w:p w14:paraId="6B1B6AE0" w14:textId="77777777" w:rsidR="00000000" w:rsidRDefault="00000000">
      <w:pPr>
        <w:pBdr>
          <w:bottom w:val="single" w:sz="6" w:space="1" w:color="D4A017"/>
        </w:pBdr>
        <w:spacing w:before="240" w:after="240"/>
      </w:pPr>
    </w:p>
    <w:p w14:paraId="6B1B6AE1" w14:textId="77777777" w:rsidR="00000000" w:rsidRDefault="00000000">
      <w:pPr>
        <w:pStyle w:val="Heading2"/>
        <w:spacing w:before="240" w:after="120"/>
      </w:pPr>
      <w:r>
        <w:t>Closing</w:t>
      </w:r>
    </w:p>
    <w:p w14:paraId="6B1B6AE2" w14:textId="77777777" w:rsidR="00000000" w:rsidRDefault="00000000">
      <w:pPr>
        <w:spacing w:before="100" w:after="100"/>
      </w:pPr>
      <w:r>
        <w:rPr>
          <w:color w:val="333333"/>
        </w:rPr>
        <w:t>Assurit has been supporting Maryland’s cybersecurity mission for nearly a decade — first under DHS, now under DoIT. We bring federal-grade assessment rigor, a team that’s already proven in this environment, and a methodology built from real experience — not theory. We’re investing in Maryland’s workforce, Maryland’s cybersecurity posture, and Maryland’s future.</w:t>
      </w:r>
    </w:p>
    <w:p w14:paraId="6B1B6AE3" w14:textId="77777777" w:rsidR="00000000" w:rsidRDefault="00000000">
      <w:pPr>
        <w:spacing w:before="100" w:after="100"/>
      </w:pPr>
      <w:r>
        <w:rPr>
          <w:b/>
          <w:bCs/>
          <w:color w:val="333333"/>
        </w:rPr>
        <w:t>We're not just the right vendor for this contract. We're the right partner for this program.</w:t>
      </w:r>
    </w:p>
    <w:sectPr w:rsidR="00537D44">
      <w:headerReference w:type="default" r:id="rId10"/>
      <w:footerReference w:type="default" r:id="rId11"/>
      <w:pgSz w:w="12240" w:h="15840"/>
      <w:pgMar w:top="126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85216" w14:textId="77777777" w:rsidR="00183955" w:rsidRDefault="00183955">
      <w:r>
        <w:separator/>
      </w:r>
    </w:p>
  </w:endnote>
  <w:endnote w:type="continuationSeparator" w:id="0">
    <w:p w14:paraId="33025E2A" w14:textId="77777777" w:rsidR="00183955" w:rsidRDefault="00183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995D" w14:textId="57BB86A0" w:rsidR="007803DD" w:rsidRDefault="00520F17">
    <w:pPr>
      <w:jc w:val="center"/>
    </w:pPr>
    <w:proofErr w:type="gramStart"/>
    <w:r>
      <w:rPr>
        <w:color w:val="666666"/>
        <w:sz w:val="16"/>
        <w:szCs w:val="16"/>
      </w:rPr>
      <w:t>Assurit  •</w:t>
    </w:r>
    <w:proofErr w:type="gramEnd"/>
    <w:r>
      <w:rPr>
        <w:color w:val="666666"/>
        <w:sz w:val="16"/>
        <w:szCs w:val="16"/>
      </w:rPr>
      <w:t xml:space="preserve">  Maryland </w:t>
    </w:r>
    <w:proofErr w:type="spellStart"/>
    <w:r>
      <w:rPr>
        <w:color w:val="666666"/>
        <w:sz w:val="16"/>
        <w:szCs w:val="16"/>
      </w:rPr>
      <w:t>DoIT</w:t>
    </w:r>
    <w:proofErr w:type="spellEnd"/>
    <w:r>
      <w:rPr>
        <w:color w:val="666666"/>
        <w:sz w:val="16"/>
        <w:szCs w:val="16"/>
      </w:rPr>
      <w:t xml:space="preserve"> Cybersecurity </w:t>
    </w:r>
    <w:proofErr w:type="gramStart"/>
    <w:r>
      <w:rPr>
        <w:color w:val="666666"/>
        <w:sz w:val="16"/>
        <w:szCs w:val="16"/>
      </w:rPr>
      <w:t>Assessments  •</w:t>
    </w:r>
    <w:proofErr w:type="gramEnd"/>
    <w:r>
      <w:rPr>
        <w:color w:val="666666"/>
        <w:sz w:val="16"/>
        <w:szCs w:val="16"/>
      </w:rPr>
      <w:t xml:space="preserve">  BPM</w:t>
    </w:r>
    <w:proofErr w:type="gramStart"/>
    <w:r>
      <w:rPr>
        <w:color w:val="666666"/>
        <w:sz w:val="16"/>
        <w:szCs w:val="16"/>
      </w:rPr>
      <w:t>052516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174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4059" w14:textId="77777777" w:rsidR="00183955" w:rsidRDefault="00183955">
      <w:r>
        <w:separator/>
      </w:r>
    </w:p>
  </w:footnote>
  <w:footnote w:type="continuationSeparator" w:id="0">
    <w:p w14:paraId="22F354B0" w14:textId="77777777" w:rsidR="00183955" w:rsidRDefault="00183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995C" w14:textId="77777777" w:rsidR="007803DD" w:rsidRDefault="00520F17">
    <w:pPr>
      <w:pBdr>
        <w:bottom w:val="single" w:sz="4" w:space="4" w:color="D4A017"/>
      </w:pBdr>
    </w:pPr>
    <w:r>
      <w:rPr>
        <w:b/>
        <w:bCs/>
        <w:color w:val="1A1A1A"/>
        <w:sz w:val="18"/>
        <w:szCs w:val="18"/>
      </w:rPr>
      <w:t>Section 2, Question 1</w:t>
    </w:r>
    <w:r>
      <w:rPr>
        <w:color w:val="CCCCCC"/>
        <w:sz w:val="18"/>
        <w:szCs w:val="18"/>
      </w:rPr>
      <w:t xml:space="preserve">    |    </w:t>
    </w:r>
    <w:r>
      <w:rPr>
        <w:color w:val="666666"/>
        <w:sz w:val="18"/>
        <w:szCs w:val="18"/>
      </w:rPr>
      <w:t>Assessment Methodology &amp; Scalability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F173"/>
    <w:multiLevelType w:val="hybridMultilevel"/>
    <w:tmpl w:val="4D9E290E"/>
    <w:lvl w:ilvl="0" w:tplc="5D342CBA">
      <w:start w:val="1"/>
      <w:numFmt w:val="bullet"/>
      <w:lvlText w:val="•"/>
      <w:lvlJc w:val="left"/>
      <w:pPr>
        <w:ind w:left="720" w:hanging="360"/>
      </w:pPr>
    </w:lvl>
    <w:lvl w:ilvl="1" w:tplc="44CA65E2">
      <w:numFmt w:val="decimal"/>
      <w:lvlText w:val=""/>
      <w:lvlJc w:val="left"/>
    </w:lvl>
    <w:lvl w:ilvl="2" w:tplc="FB080510">
      <w:numFmt w:val="decimal"/>
      <w:lvlText w:val=""/>
      <w:lvlJc w:val="left"/>
    </w:lvl>
    <w:lvl w:ilvl="3" w:tplc="841219E2">
      <w:numFmt w:val="decimal"/>
      <w:lvlText w:val=""/>
      <w:lvlJc w:val="left"/>
    </w:lvl>
    <w:lvl w:ilvl="4" w:tplc="46BE4A12">
      <w:numFmt w:val="decimal"/>
      <w:lvlText w:val=""/>
      <w:lvlJc w:val="left"/>
    </w:lvl>
    <w:lvl w:ilvl="5" w:tplc="167869B0">
      <w:numFmt w:val="decimal"/>
      <w:lvlText w:val=""/>
      <w:lvlJc w:val="left"/>
    </w:lvl>
    <w:lvl w:ilvl="6" w:tplc="01D46802">
      <w:numFmt w:val="decimal"/>
      <w:lvlText w:val=""/>
      <w:lvlJc w:val="left"/>
    </w:lvl>
    <w:lvl w:ilvl="7" w:tplc="8EDAE350">
      <w:numFmt w:val="decimal"/>
      <w:lvlText w:val=""/>
      <w:lvlJc w:val="left"/>
    </w:lvl>
    <w:lvl w:ilvl="8" w:tplc="25CE9BA2">
      <w:numFmt w:val="decimal"/>
      <w:lvlText w:val=""/>
      <w:lvlJc w:val="left"/>
    </w:lvl>
  </w:abstractNum>
  <w:abstractNum w:abstractNumId="1" w15:restartNumberingAfterBreak="0">
    <w:nsid w:val="00AE5DEA"/>
    <w:multiLevelType w:val="hybridMultilevel"/>
    <w:tmpl w:val="62ACBB3C"/>
    <w:lvl w:ilvl="0" w:tplc="8166B000">
      <w:start w:val="1"/>
      <w:numFmt w:val="bullet"/>
      <w:lvlText w:val="•"/>
      <w:lvlJc w:val="left"/>
      <w:pPr>
        <w:ind w:left="540" w:hanging="270"/>
      </w:pPr>
    </w:lvl>
    <w:lvl w:ilvl="1" w:tplc="6FEE5F50">
      <w:start w:val="1"/>
      <w:numFmt w:val="bullet"/>
      <w:lvlText w:val="◦"/>
      <w:lvlJc w:val="left"/>
      <w:pPr>
        <w:ind w:left="1080" w:hanging="270"/>
      </w:pPr>
    </w:lvl>
    <w:lvl w:ilvl="2" w:tplc="E4067718">
      <w:numFmt w:val="decimal"/>
      <w:lvlText w:val=""/>
      <w:lvlJc w:val="left"/>
    </w:lvl>
    <w:lvl w:ilvl="3" w:tplc="725A6878">
      <w:numFmt w:val="decimal"/>
      <w:lvlText w:val=""/>
      <w:lvlJc w:val="left"/>
    </w:lvl>
    <w:lvl w:ilvl="4" w:tplc="4D90DF12">
      <w:numFmt w:val="decimal"/>
      <w:lvlText w:val=""/>
      <w:lvlJc w:val="left"/>
    </w:lvl>
    <w:lvl w:ilvl="5" w:tplc="463CE8F6">
      <w:numFmt w:val="decimal"/>
      <w:lvlText w:val=""/>
      <w:lvlJc w:val="left"/>
    </w:lvl>
    <w:lvl w:ilvl="6" w:tplc="EB2231FC">
      <w:numFmt w:val="decimal"/>
      <w:lvlText w:val=""/>
      <w:lvlJc w:val="left"/>
    </w:lvl>
    <w:lvl w:ilvl="7" w:tplc="0DE21816">
      <w:numFmt w:val="decimal"/>
      <w:lvlText w:val=""/>
      <w:lvlJc w:val="left"/>
    </w:lvl>
    <w:lvl w:ilvl="8" w:tplc="648494AC">
      <w:numFmt w:val="decimal"/>
      <w:lvlText w:val=""/>
      <w:lvlJc w:val="left"/>
    </w:lvl>
  </w:abstractNum>
  <w:abstractNum w:abstractNumId="2" w15:restartNumberingAfterBreak="0">
    <w:nsid w:val="00C4BDD3"/>
    <w:multiLevelType w:val="hybridMultilevel"/>
    <w:tmpl w:val="0722F288"/>
    <w:lvl w:ilvl="0" w:tplc="D186A0B6">
      <w:start w:val="1"/>
      <w:numFmt w:val="bullet"/>
      <w:lvlText w:val="•"/>
      <w:lvlJc w:val="left"/>
      <w:pPr>
        <w:ind w:left="720" w:hanging="360"/>
      </w:pPr>
    </w:lvl>
    <w:lvl w:ilvl="1" w:tplc="FAD437DC">
      <w:numFmt w:val="decimal"/>
      <w:lvlText w:val=""/>
      <w:lvlJc w:val="left"/>
    </w:lvl>
    <w:lvl w:ilvl="2" w:tplc="651E8B60">
      <w:numFmt w:val="decimal"/>
      <w:lvlText w:val=""/>
      <w:lvlJc w:val="left"/>
    </w:lvl>
    <w:lvl w:ilvl="3" w:tplc="849CBB4A">
      <w:numFmt w:val="decimal"/>
      <w:lvlText w:val=""/>
      <w:lvlJc w:val="left"/>
    </w:lvl>
    <w:lvl w:ilvl="4" w:tplc="A036D19E">
      <w:numFmt w:val="decimal"/>
      <w:lvlText w:val=""/>
      <w:lvlJc w:val="left"/>
    </w:lvl>
    <w:lvl w:ilvl="5" w:tplc="22B60334">
      <w:numFmt w:val="decimal"/>
      <w:lvlText w:val=""/>
      <w:lvlJc w:val="left"/>
    </w:lvl>
    <w:lvl w:ilvl="6" w:tplc="2780D16A">
      <w:numFmt w:val="decimal"/>
      <w:lvlText w:val=""/>
      <w:lvlJc w:val="left"/>
    </w:lvl>
    <w:lvl w:ilvl="7" w:tplc="54C0B6EC">
      <w:numFmt w:val="decimal"/>
      <w:lvlText w:val=""/>
      <w:lvlJc w:val="left"/>
    </w:lvl>
    <w:lvl w:ilvl="8" w:tplc="068A156A">
      <w:numFmt w:val="decimal"/>
      <w:lvlText w:val=""/>
      <w:lvlJc w:val="left"/>
    </w:lvl>
  </w:abstractNum>
  <w:abstractNum w:abstractNumId="3" w15:restartNumberingAfterBreak="0">
    <w:nsid w:val="0195690A"/>
    <w:multiLevelType w:val="hybridMultilevel"/>
    <w:tmpl w:val="573C32AE"/>
    <w:lvl w:ilvl="0" w:tplc="8584B21A">
      <w:start w:val="1"/>
      <w:numFmt w:val="bullet"/>
      <w:lvlText w:val="•"/>
      <w:lvlJc w:val="left"/>
      <w:pPr>
        <w:ind w:left="720" w:hanging="360"/>
      </w:pPr>
    </w:lvl>
    <w:lvl w:ilvl="1" w:tplc="0DB63AA8">
      <w:numFmt w:val="decimal"/>
      <w:lvlText w:val=""/>
      <w:lvlJc w:val="left"/>
    </w:lvl>
    <w:lvl w:ilvl="2" w:tplc="8FBC8CC2">
      <w:numFmt w:val="decimal"/>
      <w:lvlText w:val=""/>
      <w:lvlJc w:val="left"/>
    </w:lvl>
    <w:lvl w:ilvl="3" w:tplc="6FA23180">
      <w:numFmt w:val="decimal"/>
      <w:lvlText w:val=""/>
      <w:lvlJc w:val="left"/>
    </w:lvl>
    <w:lvl w:ilvl="4" w:tplc="8A50BBF0">
      <w:numFmt w:val="decimal"/>
      <w:lvlText w:val=""/>
      <w:lvlJc w:val="left"/>
    </w:lvl>
    <w:lvl w:ilvl="5" w:tplc="55C03160">
      <w:numFmt w:val="decimal"/>
      <w:lvlText w:val=""/>
      <w:lvlJc w:val="left"/>
    </w:lvl>
    <w:lvl w:ilvl="6" w:tplc="AA506AB4">
      <w:numFmt w:val="decimal"/>
      <w:lvlText w:val=""/>
      <w:lvlJc w:val="left"/>
    </w:lvl>
    <w:lvl w:ilvl="7" w:tplc="1632D876">
      <w:numFmt w:val="decimal"/>
      <w:lvlText w:val=""/>
      <w:lvlJc w:val="left"/>
    </w:lvl>
    <w:lvl w:ilvl="8" w:tplc="AD701DB8">
      <w:numFmt w:val="decimal"/>
      <w:lvlText w:val=""/>
      <w:lvlJc w:val="left"/>
    </w:lvl>
  </w:abstractNum>
  <w:abstractNum w:abstractNumId="4" w15:restartNumberingAfterBreak="0">
    <w:nsid w:val="01B5F034"/>
    <w:multiLevelType w:val="hybridMultilevel"/>
    <w:tmpl w:val="CF0479A6"/>
    <w:lvl w:ilvl="0" w:tplc="37146E56">
      <w:start w:val="1"/>
      <w:numFmt w:val="bullet"/>
      <w:lvlText w:val="•"/>
      <w:lvlJc w:val="left"/>
      <w:pPr>
        <w:ind w:left="540" w:hanging="270"/>
      </w:pPr>
    </w:lvl>
    <w:lvl w:ilvl="1" w:tplc="4B2E8D5C">
      <w:start w:val="1"/>
      <w:numFmt w:val="bullet"/>
      <w:lvlText w:val="◦"/>
      <w:lvlJc w:val="left"/>
      <w:pPr>
        <w:ind w:left="1080" w:hanging="270"/>
      </w:pPr>
    </w:lvl>
    <w:lvl w:ilvl="2" w:tplc="6CB27102">
      <w:numFmt w:val="decimal"/>
      <w:lvlText w:val=""/>
      <w:lvlJc w:val="left"/>
    </w:lvl>
    <w:lvl w:ilvl="3" w:tplc="D8048F60">
      <w:numFmt w:val="decimal"/>
      <w:lvlText w:val=""/>
      <w:lvlJc w:val="left"/>
    </w:lvl>
    <w:lvl w:ilvl="4" w:tplc="D2F80594">
      <w:numFmt w:val="decimal"/>
      <w:lvlText w:val=""/>
      <w:lvlJc w:val="left"/>
    </w:lvl>
    <w:lvl w:ilvl="5" w:tplc="4344F33E">
      <w:numFmt w:val="decimal"/>
      <w:lvlText w:val=""/>
      <w:lvlJc w:val="left"/>
    </w:lvl>
    <w:lvl w:ilvl="6" w:tplc="597C58CE">
      <w:numFmt w:val="decimal"/>
      <w:lvlText w:val=""/>
      <w:lvlJc w:val="left"/>
    </w:lvl>
    <w:lvl w:ilvl="7" w:tplc="5080CEBA">
      <w:numFmt w:val="decimal"/>
      <w:lvlText w:val=""/>
      <w:lvlJc w:val="left"/>
    </w:lvl>
    <w:lvl w:ilvl="8" w:tplc="75FA87A6">
      <w:numFmt w:val="decimal"/>
      <w:lvlText w:val=""/>
      <w:lvlJc w:val="left"/>
    </w:lvl>
  </w:abstractNum>
  <w:abstractNum w:abstractNumId="5" w15:restartNumberingAfterBreak="0">
    <w:nsid w:val="01CAB89A"/>
    <w:multiLevelType w:val="hybridMultilevel"/>
    <w:tmpl w:val="4656DD6C"/>
    <w:lvl w:ilvl="0" w:tplc="0F42AD00">
      <w:start w:val="1"/>
      <w:numFmt w:val="bullet"/>
      <w:lvlText w:val="•"/>
      <w:lvlJc w:val="left"/>
      <w:pPr>
        <w:ind w:left="720" w:hanging="360"/>
      </w:pPr>
    </w:lvl>
    <w:lvl w:ilvl="1" w:tplc="4E266662">
      <w:numFmt w:val="decimal"/>
      <w:lvlText w:val=""/>
      <w:lvlJc w:val="left"/>
    </w:lvl>
    <w:lvl w:ilvl="2" w:tplc="570E1040">
      <w:numFmt w:val="decimal"/>
      <w:lvlText w:val=""/>
      <w:lvlJc w:val="left"/>
    </w:lvl>
    <w:lvl w:ilvl="3" w:tplc="BBF8A57C">
      <w:numFmt w:val="decimal"/>
      <w:lvlText w:val=""/>
      <w:lvlJc w:val="left"/>
    </w:lvl>
    <w:lvl w:ilvl="4" w:tplc="25546DD4">
      <w:numFmt w:val="decimal"/>
      <w:lvlText w:val=""/>
      <w:lvlJc w:val="left"/>
    </w:lvl>
    <w:lvl w:ilvl="5" w:tplc="E6D64016">
      <w:numFmt w:val="decimal"/>
      <w:lvlText w:val=""/>
      <w:lvlJc w:val="left"/>
    </w:lvl>
    <w:lvl w:ilvl="6" w:tplc="FC5A8AEA">
      <w:numFmt w:val="decimal"/>
      <w:lvlText w:val=""/>
      <w:lvlJc w:val="left"/>
    </w:lvl>
    <w:lvl w:ilvl="7" w:tplc="C1985D70">
      <w:numFmt w:val="decimal"/>
      <w:lvlText w:val=""/>
      <w:lvlJc w:val="left"/>
    </w:lvl>
    <w:lvl w:ilvl="8" w:tplc="2626F64C">
      <w:numFmt w:val="decimal"/>
      <w:lvlText w:val=""/>
      <w:lvlJc w:val="left"/>
    </w:lvl>
  </w:abstractNum>
  <w:abstractNum w:abstractNumId="6" w15:restartNumberingAfterBreak="0">
    <w:nsid w:val="01E70C2E"/>
    <w:multiLevelType w:val="hybridMultilevel"/>
    <w:tmpl w:val="7A104E02"/>
    <w:lvl w:ilvl="0" w:tplc="28BC165A">
      <w:start w:val="1"/>
      <w:numFmt w:val="bullet"/>
      <w:lvlText w:val="•"/>
      <w:lvlJc w:val="left"/>
      <w:pPr>
        <w:ind w:left="720" w:hanging="360"/>
      </w:pPr>
    </w:lvl>
    <w:lvl w:ilvl="1" w:tplc="C56E8BDC">
      <w:numFmt w:val="decimal"/>
      <w:lvlText w:val=""/>
      <w:lvlJc w:val="left"/>
    </w:lvl>
    <w:lvl w:ilvl="2" w:tplc="1FD69AA0">
      <w:numFmt w:val="decimal"/>
      <w:lvlText w:val=""/>
      <w:lvlJc w:val="left"/>
    </w:lvl>
    <w:lvl w:ilvl="3" w:tplc="54860614">
      <w:numFmt w:val="decimal"/>
      <w:lvlText w:val=""/>
      <w:lvlJc w:val="left"/>
    </w:lvl>
    <w:lvl w:ilvl="4" w:tplc="9FAACBF6">
      <w:numFmt w:val="decimal"/>
      <w:lvlText w:val=""/>
      <w:lvlJc w:val="left"/>
    </w:lvl>
    <w:lvl w:ilvl="5" w:tplc="45AADE5E">
      <w:numFmt w:val="decimal"/>
      <w:lvlText w:val=""/>
      <w:lvlJc w:val="left"/>
    </w:lvl>
    <w:lvl w:ilvl="6" w:tplc="70AE3768">
      <w:numFmt w:val="decimal"/>
      <w:lvlText w:val=""/>
      <w:lvlJc w:val="left"/>
    </w:lvl>
    <w:lvl w:ilvl="7" w:tplc="FB5A790E">
      <w:numFmt w:val="decimal"/>
      <w:lvlText w:val=""/>
      <w:lvlJc w:val="left"/>
    </w:lvl>
    <w:lvl w:ilvl="8" w:tplc="819CAC3C">
      <w:numFmt w:val="decimal"/>
      <w:lvlText w:val=""/>
      <w:lvlJc w:val="left"/>
    </w:lvl>
  </w:abstractNum>
  <w:abstractNum w:abstractNumId="7" w15:restartNumberingAfterBreak="0">
    <w:nsid w:val="041D7419"/>
    <w:multiLevelType w:val="hybridMultilevel"/>
    <w:tmpl w:val="183E5256"/>
    <w:lvl w:ilvl="0" w:tplc="0E683004">
      <w:start w:val="1"/>
      <w:numFmt w:val="bullet"/>
      <w:lvlText w:val="•"/>
      <w:lvlJc w:val="left"/>
      <w:pPr>
        <w:ind w:left="720" w:hanging="360"/>
      </w:pPr>
    </w:lvl>
    <w:lvl w:ilvl="1" w:tplc="860E34A2">
      <w:numFmt w:val="decimal"/>
      <w:lvlText w:val=""/>
      <w:lvlJc w:val="left"/>
    </w:lvl>
    <w:lvl w:ilvl="2" w:tplc="8610BE14">
      <w:numFmt w:val="decimal"/>
      <w:lvlText w:val=""/>
      <w:lvlJc w:val="left"/>
    </w:lvl>
    <w:lvl w:ilvl="3" w:tplc="7694A802">
      <w:numFmt w:val="decimal"/>
      <w:lvlText w:val=""/>
      <w:lvlJc w:val="left"/>
    </w:lvl>
    <w:lvl w:ilvl="4" w:tplc="D7485CDC">
      <w:numFmt w:val="decimal"/>
      <w:lvlText w:val=""/>
      <w:lvlJc w:val="left"/>
    </w:lvl>
    <w:lvl w:ilvl="5" w:tplc="FD82128E">
      <w:numFmt w:val="decimal"/>
      <w:lvlText w:val=""/>
      <w:lvlJc w:val="left"/>
    </w:lvl>
    <w:lvl w:ilvl="6" w:tplc="347CCCEC">
      <w:numFmt w:val="decimal"/>
      <w:lvlText w:val=""/>
      <w:lvlJc w:val="left"/>
    </w:lvl>
    <w:lvl w:ilvl="7" w:tplc="16529DAA">
      <w:numFmt w:val="decimal"/>
      <w:lvlText w:val=""/>
      <w:lvlJc w:val="left"/>
    </w:lvl>
    <w:lvl w:ilvl="8" w:tplc="1BF019E8">
      <w:numFmt w:val="decimal"/>
      <w:lvlText w:val=""/>
      <w:lvlJc w:val="left"/>
    </w:lvl>
  </w:abstractNum>
  <w:abstractNum w:abstractNumId="8" w15:restartNumberingAfterBreak="0">
    <w:nsid w:val="04CECA9D"/>
    <w:multiLevelType w:val="hybridMultilevel"/>
    <w:tmpl w:val="AD9E30F6"/>
    <w:lvl w:ilvl="0" w:tplc="B6F0A4E0">
      <w:start w:val="1"/>
      <w:numFmt w:val="bullet"/>
      <w:lvlText w:val="•"/>
      <w:lvlJc w:val="left"/>
      <w:pPr>
        <w:ind w:left="720" w:hanging="360"/>
      </w:pPr>
    </w:lvl>
    <w:lvl w:ilvl="1" w:tplc="A7747FE0">
      <w:numFmt w:val="decimal"/>
      <w:lvlText w:val=""/>
      <w:lvlJc w:val="left"/>
    </w:lvl>
    <w:lvl w:ilvl="2" w:tplc="32EC16B6">
      <w:numFmt w:val="decimal"/>
      <w:lvlText w:val=""/>
      <w:lvlJc w:val="left"/>
    </w:lvl>
    <w:lvl w:ilvl="3" w:tplc="8A402566">
      <w:numFmt w:val="decimal"/>
      <w:lvlText w:val=""/>
      <w:lvlJc w:val="left"/>
    </w:lvl>
    <w:lvl w:ilvl="4" w:tplc="FC04AAFC">
      <w:numFmt w:val="decimal"/>
      <w:lvlText w:val=""/>
      <w:lvlJc w:val="left"/>
    </w:lvl>
    <w:lvl w:ilvl="5" w:tplc="0986B954">
      <w:numFmt w:val="decimal"/>
      <w:lvlText w:val=""/>
      <w:lvlJc w:val="left"/>
    </w:lvl>
    <w:lvl w:ilvl="6" w:tplc="4B069450">
      <w:numFmt w:val="decimal"/>
      <w:lvlText w:val=""/>
      <w:lvlJc w:val="left"/>
    </w:lvl>
    <w:lvl w:ilvl="7" w:tplc="27544EF6">
      <w:numFmt w:val="decimal"/>
      <w:lvlText w:val=""/>
      <w:lvlJc w:val="left"/>
    </w:lvl>
    <w:lvl w:ilvl="8" w:tplc="872414DA">
      <w:numFmt w:val="decimal"/>
      <w:lvlText w:val=""/>
      <w:lvlJc w:val="left"/>
    </w:lvl>
  </w:abstractNum>
  <w:abstractNum w:abstractNumId="9" w15:restartNumberingAfterBreak="0">
    <w:nsid w:val="3BE913DC"/>
    <w:multiLevelType w:val="hybridMultilevel"/>
    <w:tmpl w:val="1966D98E"/>
    <w:lvl w:ilvl="0" w:tplc="9634C812">
      <w:start w:val="1"/>
      <w:numFmt w:val="bullet"/>
      <w:lvlText w:val="●"/>
      <w:lvlJc w:val="left"/>
      <w:pPr>
        <w:ind w:left="720" w:hanging="360"/>
      </w:pPr>
    </w:lvl>
    <w:lvl w:ilvl="1" w:tplc="D708FC60">
      <w:start w:val="1"/>
      <w:numFmt w:val="bullet"/>
      <w:lvlText w:val="○"/>
      <w:lvlJc w:val="left"/>
      <w:pPr>
        <w:ind w:left="1440" w:hanging="360"/>
      </w:pPr>
    </w:lvl>
    <w:lvl w:ilvl="2" w:tplc="B0008BD0">
      <w:start w:val="1"/>
      <w:numFmt w:val="bullet"/>
      <w:lvlText w:val="■"/>
      <w:lvlJc w:val="left"/>
      <w:pPr>
        <w:ind w:left="2160" w:hanging="360"/>
      </w:pPr>
    </w:lvl>
    <w:lvl w:ilvl="3" w:tplc="2C7E3468">
      <w:start w:val="1"/>
      <w:numFmt w:val="bullet"/>
      <w:lvlText w:val="●"/>
      <w:lvlJc w:val="left"/>
      <w:pPr>
        <w:ind w:left="2880" w:hanging="360"/>
      </w:pPr>
    </w:lvl>
    <w:lvl w:ilvl="4" w:tplc="C2B64E0A">
      <w:start w:val="1"/>
      <w:numFmt w:val="bullet"/>
      <w:lvlText w:val="○"/>
      <w:lvlJc w:val="left"/>
      <w:pPr>
        <w:ind w:left="3600" w:hanging="360"/>
      </w:pPr>
    </w:lvl>
    <w:lvl w:ilvl="5" w:tplc="3ACE44E6">
      <w:start w:val="1"/>
      <w:numFmt w:val="bullet"/>
      <w:lvlText w:val="■"/>
      <w:lvlJc w:val="left"/>
      <w:pPr>
        <w:ind w:left="4320" w:hanging="360"/>
      </w:pPr>
    </w:lvl>
    <w:lvl w:ilvl="6" w:tplc="BD1A06CE">
      <w:start w:val="1"/>
      <w:numFmt w:val="bullet"/>
      <w:lvlText w:val="●"/>
      <w:lvlJc w:val="left"/>
      <w:pPr>
        <w:ind w:left="5040" w:hanging="360"/>
      </w:pPr>
    </w:lvl>
    <w:lvl w:ilvl="7" w:tplc="6728E346">
      <w:start w:val="1"/>
      <w:numFmt w:val="bullet"/>
      <w:lvlText w:val="●"/>
      <w:lvlJc w:val="left"/>
      <w:pPr>
        <w:ind w:left="5760" w:hanging="360"/>
      </w:pPr>
    </w:lvl>
    <w:lvl w:ilvl="8" w:tplc="8A92755A">
      <w:start w:val="1"/>
      <w:numFmt w:val="bullet"/>
      <w:lvlText w:val="●"/>
      <w:lvlJc w:val="left"/>
      <w:pPr>
        <w:ind w:left="6480" w:hanging="360"/>
      </w:pPr>
    </w:lvl>
  </w:abstractNum>
  <w:abstractNum w:abstractNumId="10" w15:restartNumberingAfterBreak="0">
    <w:nsid w:val="5E536B47"/>
    <w:multiLevelType w:val="hybridMultilevel"/>
    <w:tmpl w:val="ACC20D38"/>
    <w:lvl w:ilvl="0" w:tplc="7B9A64D4">
      <w:start w:val="1"/>
      <w:numFmt w:val="bullet"/>
      <w:lvlText w:val="•"/>
      <w:lvlJc w:val="left"/>
      <w:pPr>
        <w:ind w:left="540" w:hanging="270"/>
      </w:pPr>
    </w:lvl>
    <w:lvl w:ilvl="1" w:tplc="AAF645E2">
      <w:start w:val="1"/>
      <w:numFmt w:val="bullet"/>
      <w:lvlText w:val="◦"/>
      <w:lvlJc w:val="left"/>
      <w:pPr>
        <w:ind w:left="1080" w:hanging="270"/>
      </w:pPr>
    </w:lvl>
    <w:lvl w:ilvl="2" w:tplc="57B06168">
      <w:numFmt w:val="decimal"/>
      <w:lvlText w:val=""/>
      <w:lvlJc w:val="left"/>
    </w:lvl>
    <w:lvl w:ilvl="3" w:tplc="6A28063C">
      <w:numFmt w:val="decimal"/>
      <w:lvlText w:val=""/>
      <w:lvlJc w:val="left"/>
    </w:lvl>
    <w:lvl w:ilvl="4" w:tplc="7B2CC070">
      <w:numFmt w:val="decimal"/>
      <w:lvlText w:val=""/>
      <w:lvlJc w:val="left"/>
    </w:lvl>
    <w:lvl w:ilvl="5" w:tplc="155009EA">
      <w:numFmt w:val="decimal"/>
      <w:lvlText w:val=""/>
      <w:lvlJc w:val="left"/>
    </w:lvl>
    <w:lvl w:ilvl="6" w:tplc="D93ED492">
      <w:numFmt w:val="decimal"/>
      <w:lvlText w:val=""/>
      <w:lvlJc w:val="left"/>
    </w:lvl>
    <w:lvl w:ilvl="7" w:tplc="A1CCA5EE">
      <w:numFmt w:val="decimal"/>
      <w:lvlText w:val=""/>
      <w:lvlJc w:val="left"/>
    </w:lvl>
    <w:lvl w:ilvl="8" w:tplc="05DE8474">
      <w:numFmt w:val="decimal"/>
      <w:lvlText w:val=""/>
      <w:lvlJc w:val="left"/>
    </w:lvl>
  </w:abstractNum>
  <w:num w:numId="1" w16cid:durableId="1346856836">
    <w:abstractNumId w:val="9"/>
    <w:lvlOverride w:ilvl="0">
      <w:startOverride w:val="1"/>
    </w:lvlOverride>
  </w:num>
  <w:num w:numId="2" w16cid:durableId="720250651">
    <w:abstractNumId w:val="1"/>
    <w:lvlOverride w:ilvl="0">
      <w:startOverride w:val="1"/>
    </w:lvlOverride>
  </w:num>
  <w:num w:numId="3" w16cid:durableId="193613809">
    <w:abstractNumId w:val="4"/>
    <w:lvlOverride w:ilvl="0">
      <w:startOverride w:val="1"/>
    </w:lvlOverride>
  </w:num>
  <w:num w:numId="4" w16cid:durableId="476992390">
    <w:abstractNumId w:val="6"/>
    <w:lvlOverride w:ilvl="0">
      <w:startOverride w:val="1"/>
    </w:lvlOverride>
  </w:num>
  <w:num w:numId="5" w16cid:durableId="1024014674">
    <w:abstractNumId w:val="0"/>
    <w:lvlOverride w:ilvl="0">
      <w:startOverride w:val="1"/>
    </w:lvlOverride>
  </w:num>
  <w:num w:numId="6" w16cid:durableId="1879393106">
    <w:abstractNumId w:val="7"/>
    <w:lvlOverride w:ilvl="0">
      <w:startOverride w:val="1"/>
    </w:lvlOverride>
  </w:num>
  <w:num w:numId="7" w16cid:durableId="1833136257">
    <w:abstractNumId w:val="5"/>
    <w:lvlOverride w:ilvl="0">
      <w:startOverride w:val="1"/>
    </w:lvlOverride>
  </w:num>
  <w:num w:numId="8" w16cid:durableId="1395933617">
    <w:abstractNumId w:val="2"/>
    <w:lvlOverride w:ilvl="0">
      <w:startOverride w:val="1"/>
    </w:lvlOverride>
  </w:num>
  <w:num w:numId="9" w16cid:durableId="160972758">
    <w:abstractNumId w:val="8"/>
    <w:lvlOverride w:ilvl="0">
      <w:startOverride w:val="1"/>
    </w:lvlOverride>
  </w:num>
  <w:num w:numId="10" w16cid:durableId="884370182">
    <w:abstractNumId w:val="3"/>
    <w:lvlOverride w:ilvl="0">
      <w:startOverride w:val="1"/>
    </w:lvlOverride>
  </w:num>
  <w:num w:numId="11" w16cid:durableId="65942505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3DD"/>
    <w:rsid w:val="001266F7"/>
    <w:rsid w:val="00183955"/>
    <w:rsid w:val="0044546F"/>
    <w:rsid w:val="00520F17"/>
    <w:rsid w:val="007803DD"/>
    <w:rsid w:val="008135F2"/>
    <w:rsid w:val="009013E6"/>
    <w:rsid w:val="00915B80"/>
    <w:rsid w:val="009174FD"/>
    <w:rsid w:val="00CF264E"/>
    <w:rsid w:val="00D74B69"/>
    <w:rsid w:val="00DD0722"/>
    <w:rsid w:val="00FD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D992B"/>
  <w15:docId w15:val="{5810803B-28AA-BA42-8C3F-71F68A5D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1A"/>
      <w:sz w:val="30"/>
      <w:szCs w:val="30"/>
    </w:rPr>
  </w:style>
  <w:style w:type="paragraph" w:styleId="Heading2">
    <w:name w:val="heading 2"/>
    <w:uiPriority w:val="9"/>
    <w:unhideWhenUsed/>
    <w:qFormat/>
    <w:pPr>
      <w:spacing w:before="200" w:after="8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C722F27607604290577A792A3BE55C" ma:contentTypeVersion="15" ma:contentTypeDescription="Create a new document." ma:contentTypeScope="" ma:versionID="bd015e6dd98630ff1275a3394087d0ec">
  <xsd:schema xmlns:xsd="http://www.w3.org/2001/XMLSchema" xmlns:xs="http://www.w3.org/2001/XMLSchema" xmlns:p="http://schemas.microsoft.com/office/2006/metadata/properties" xmlns:ns2="ee7560b3-a4e2-4e36-b242-176a8bf35c62" xmlns:ns3="9772800e-7776-4e03-bd02-7446f9864ce8" targetNamespace="http://schemas.microsoft.com/office/2006/metadata/properties" ma:root="true" ma:fieldsID="8c28884afbf0cb23722c21cd7f136932" ns2:_="" ns3:_="">
    <xsd:import namespace="ee7560b3-a4e2-4e36-b242-176a8bf35c62"/>
    <xsd:import namespace="9772800e-7776-4e03-bd02-7446f9864c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560b3-a4e2-4e36-b242-176a8bf35c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67632f-97f3-405f-a793-3fd2459728f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72800e-7776-4e03-bd02-7446f9864c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210eb9-8930-4dd1-b2cb-7b24e36602f7}" ma:internalName="TaxCatchAll" ma:showField="CatchAllData" ma:web="9772800e-7776-4e03-bd02-7446f9864ce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72800e-7776-4e03-bd02-7446f9864ce8" xsi:nil="true"/>
    <lcf76f155ced4ddcb4097134ff3c332f xmlns="ee7560b3-a4e2-4e36-b242-176a8bf35c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5818D8-D74B-44BF-913C-A76E421CF450}">
  <ds:schemaRefs>
    <ds:schemaRef ds:uri="http://schemas.microsoft.com/sharepoint/v3/contenttype/forms"/>
  </ds:schemaRefs>
</ds:datastoreItem>
</file>

<file path=customXml/itemProps2.xml><?xml version="1.0" encoding="utf-8"?>
<ds:datastoreItem xmlns:ds="http://schemas.openxmlformats.org/officeDocument/2006/customXml" ds:itemID="{F6055BFC-6ED1-4166-AD72-0BBB4BCFA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560b3-a4e2-4e36-b242-176a8bf35c62"/>
    <ds:schemaRef ds:uri="9772800e-7776-4e03-bd02-7446f9864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59B59C-0C55-4CD7-8A84-28DD9300B89D}">
  <ds:schemaRefs>
    <ds:schemaRef ds:uri="http://schemas.microsoft.com/office/2006/metadata/properties"/>
    <ds:schemaRef ds:uri="http://schemas.microsoft.com/office/infopath/2007/PartnerControls"/>
    <ds:schemaRef ds:uri="9772800e-7776-4e03-bd02-7446f9864ce8"/>
    <ds:schemaRef ds:uri="ee7560b3-a4e2-4e36-b242-176a8bf35c62"/>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7690</Words>
  <Characters>46449</Characters>
  <Application>Microsoft Office Word</Application>
  <DocSecurity>0</DocSecurity>
  <Lines>844</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Wellington</cp:lastModifiedBy>
  <cp:revision>7</cp:revision>
  <dcterms:created xsi:type="dcterms:W3CDTF">2026-03-30T17:17:00Z</dcterms:created>
  <dcterms:modified xsi:type="dcterms:W3CDTF">2026-03-31T20:34:00Z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0x0101007FC722F27607604290577A792A3BE55C</vt:lpwstr>
  </property>
  <property fmtid="{D5CDD505-2E9C-101B-9397-08002B2CF9AE}" pid="3" name="MediaServiceImageTags">
    <vt:lpwstr/>
  </property>
</Properties>
</file>