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Annual Data Privacy Training</w:t>
      </w:r>
    </w:p>
    <w:p>
      <w:r>
        <w:t>This training is required for all employees and contractors with access to sensitive data.</w:t>
      </w:r>
    </w:p>
    <w:p>
      <w:pPr>
        <w:pStyle w:val="Heading1"/>
      </w:pPr>
      <w:r>
        <w:t>Module 1: What Is Data Privacy</w:t>
      </w:r>
    </w:p>
    <w:p>
      <w:r>
        <w:t>Data privacy refers to the rules governing how we collect, use, store, and share information about individuals.</w:t>
      </w:r>
    </w:p>
    <w:p>
      <w:r>
        <w:t>Federal and state laws set strict requirements for handling Personally Identifiable Information (PII), Federal Tax Information (FTI), Protected Health Information (PHI), and Social Security Administration (SSA) data.</w:t>
      </w:r>
    </w:p>
    <w:p>
      <w:pPr>
        <w:pStyle w:val="Heading2"/>
      </w:pPr>
      <w:r>
        <w:t>Why It Matters</w:t>
      </w:r>
    </w:p>
    <w:p>
      <w:r>
        <w:t>Each record we hold represents a real person who trusted us with sensitive information. When data is mishandled:</w:t>
      </w:r>
    </w:p>
    <w:p>
      <w:pPr>
        <w:pStyle w:val="ListBullet"/>
      </w:pPr>
      <w:r>
        <w:t>Individuals can be harmed by identity theft, fraud, and exposure of personal information.</w:t>
      </w:r>
    </w:p>
    <w:p>
      <w:pPr>
        <w:pStyle w:val="ListBullet"/>
      </w:pPr>
      <w:r>
        <w:t>The agency faces regulatory fines, civil settlements, and loss of public trust.</w:t>
      </w:r>
    </w:p>
    <w:p>
      <w:pPr>
        <w:pStyle w:val="ListBullet"/>
      </w:pPr>
      <w:r>
        <w:t>Federal agencies may suspend or terminate the agency's access to FTI.</w:t>
      </w:r>
    </w:p>
    <w:p>
      <w:pPr>
        <w:pStyle w:val="ListBullet"/>
      </w:pPr>
      <w:r>
        <w:t>Individual employees may face personal civil and criminal liability.</w:t>
      </w:r>
    </w:p>
    <w:p>
      <w:pPr>
        <w:pStyle w:val="Heading1"/>
      </w:pPr>
      <w:r>
        <w:t>Module 2: Handling Sensitive Data</w:t>
      </w:r>
    </w:p>
    <w:p>
      <w:r>
        <w:t>Five categories of data are treated as sensitive at our agency. Each has specific rules but they share common principles.</w:t>
      </w:r>
    </w:p>
    <w:p>
      <w:pPr>
        <w:pStyle w:val="Heading2"/>
      </w:pPr>
      <w:r>
        <w:t>Need to Know</w:t>
      </w:r>
    </w:p>
    <w:p>
      <w:r>
        <w:t>Access is granted based on job function, not seniority or personal interest. Even with general clearance, employees should access only the specific records required for their assigned tasks.</w:t>
      </w:r>
    </w:p>
    <w:p>
      <w:pPr>
        <w:pStyle w:val="Heading2"/>
      </w:pPr>
      <w:r>
        <w:t>Secure Transmission</w:t>
      </w:r>
    </w:p>
    <w:p>
      <w:r>
        <w:t>Sensitive data must never be sent through unapproved channels. This includes:</w:t>
      </w:r>
    </w:p>
    <w:p>
      <w:pPr>
        <w:pStyle w:val="ListBullet"/>
      </w:pPr>
      <w:r>
        <w:t>Personal email accounts (Gmail, Yahoo, etc.)</w:t>
      </w:r>
    </w:p>
    <w:p>
      <w:pPr>
        <w:pStyle w:val="ListBullet"/>
      </w:pPr>
      <w:r>
        <w:t>Text messages or chat applications</w:t>
      </w:r>
    </w:p>
    <w:p>
      <w:pPr>
        <w:pStyle w:val="ListBullet"/>
      </w:pPr>
      <w:r>
        <w:t>Public AI tools (ChatGPT, Claude.ai consumer)</w:t>
      </w:r>
    </w:p>
    <w:p>
      <w:pPr>
        <w:pStyle w:val="ListBullet"/>
      </w:pPr>
      <w:r>
        <w:t>Personal cloud storage (Dropbox, iCloud)</w:t>
      </w:r>
    </w:p>
    <w:p>
      <w:pPr>
        <w:pStyle w:val="Heading1"/>
      </w:pPr>
      <w:r>
        <w:t>Module 3: Reporting Incidents</w:t>
      </w:r>
    </w:p>
    <w:p>
      <w:r>
        <w:t>If you suspect any unauthorized access, disclosure, or loss of sensitive data, report it immediately. The 24-hour reporting clock starts when you suspect a problem, not when you have all the details.</w:t>
      </w:r>
    </w:p>
    <w:p>
      <w:r>
        <w:t>False alarms are fine. Silence is not.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Annual Data Privacy Training - 2025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