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88ED7BA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" name="Овал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7" path="l-2147483648,-2147483643l-2147483628,-2147483627l-2147483648,-2147483643l-2147483626,-2147483625xe" fillcolor="white" stroked="f" o:allowincell="f" style="position:absolute;margin-left:215.85pt;margin-top:-40.55pt;width:37.45pt;height:37.45pt;mso-wrap-style:none;v-text-anchor:middle" wp14:anchorId="188ED7BA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540" distL="0" distR="2540" simplePos="0" locked="0" layoutInCell="0" allowOverlap="1" relativeHeight="4" wp14:anchorId="59C1E50C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635" r="635" b="635"/>
                <wp:wrapNone/>
                <wp:docPr id="2" name="Овал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397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5" path="l-2147483648,-2147483643l-2147483628,-2147483627l-2147483648,-2147483643l-2147483626,-2147483625xe" fillcolor="white" stroked="f" o:allowincell="f" style="position:absolute;margin-left:454.6pt;margin-top:-36.55pt;width:31.25pt;height:31.25pt;mso-wrap-style:none;v-text-anchor:middle" wp14:anchorId="59C1E50C">
                <v:fill o:detectmouseclick="t" type="solid" color2="black"/>
                <v:stroke color="#3465a4" weight="25560" joinstyle="round" endcap="flat"/>
                <w10:wrap type="none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РОССИЙСКОЙ ФЕДЕРАЦИИ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«ОРЛОВСКИЙ ГОСУДАРСТВЕННЫЙ УНИВЕРСИТЕТ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ИМЕНИ И.С. ТУРГЕНЕВА»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Кафедра информационных систем и цифровых технологий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УТВЕРЖДАЮ:</w:t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____________Зав. кафедрой</w:t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«___»_____________2022г.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48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на курсовой проект</w:t>
      </w:r>
    </w:p>
    <w:p>
      <w:pPr>
        <w:pStyle w:val="Normal"/>
        <w:suppressAutoHyphens w:val="true"/>
        <w:spacing w:lineRule="auto" w:line="480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 дисциплине «Теория языков программирования и методы трансляции»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Студент</w:t>
        <w:tab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Аллянов М. Д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., </w:t>
        <w:tab/>
        <w:tab/>
        <w:tab/>
        <w:tab/>
        <w:tab/>
        <w:t>Шифр 19</w:t>
      </w:r>
      <w:r>
        <w:rPr>
          <w:rFonts w:eastAsia="Times New Roman" w:cs="Times New Roman" w:ascii="Times New Roman" w:hAnsi="Times New Roman"/>
          <w:sz w:val="28"/>
          <w:szCs w:val="28"/>
          <w:lang w:val="en-US" w:eastAsia="ar-SA"/>
        </w:rPr>
        <w:t>1006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Группа 92ПГ</w:t>
      </w:r>
    </w:p>
    <w:p>
      <w:pPr>
        <w:pStyle w:val="Normal"/>
        <w:suppressAutoHyphens w:val="true"/>
        <w:ind w:left="2268" w:hanging="283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1 Тема курсовой работы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«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Компилятор для подмножества языка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>Python</w:t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»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2 Срок сдачи студентом законченной работы  «26» мая 2022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1" w:gutter="0" w:header="709" w:top="1134" w:footer="709" w:bottom="1134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2382DF6A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635" r="1270" b="635"/>
                <wp:wrapNone/>
                <wp:docPr id="3" name="Овал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" path="l-2147483648,-2147483643l-2147483628,-2147483627l-2147483648,-2147483643l-2147483626,-2147483625xe" fillcolor="white" stroked="f" o:allowincell="f" style="position:absolute;margin-left:215.1pt;margin-top:-39.8pt;width:37.45pt;height:37.45pt;mso-wrap-style:none;v-text-anchor:middle" wp14:anchorId="2382DF6A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3 Исходные данные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Для подмножества языка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 сделать: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Объявление переменных целого, вещественного, булевого типа; объявление массивов и классов; определение функций и процедур; команды присваивания, условий, цикла, ввода-вывода, блока команд, вызова процедур и функций; использование таких операций как: обращение к элементу массива, обращение к полю класса, арифметические операции, операции сравнения, логические операции.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Для реализации использовать лексический анализатор на основе конечных автоматов,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>синтаксический анализатор с использованием генератора синтаксических анализаторов YACC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4 Содержание курсовой работы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Лексический анализ 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</w:rPr>
        <w:t>Синтаксический анализ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Абстрактное синтаксическое дерево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5 Отчетный материал курсовой работы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Руководитель ________________________ Гордиенко А.П.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Задание принял к исполнению: «11» марта 2022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Подпись студента___________________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9354394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56fc"/>
    <w:pPr>
      <w:widowControl/>
      <w:bidi w:val="0"/>
      <w:spacing w:lineRule="auto" w:line="360" w:before="0" w:after="0"/>
      <w:ind w:left="23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de56f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de56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de56f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de56f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LibreOffice/7.3.2.2$Windows_X86_64 LibreOffice_project/49f2b1bff42cfccbd8f788c8dc32c1c309559be0</Application>
  <AppVersion>15.0000</AppVersion>
  <Pages>2</Pages>
  <Words>186</Words>
  <Characters>1469</Characters>
  <CharactersWithSpaces>1632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2022-05-19T17:58:00Z</dcterms:created>
  <dc:creator>Елена</dc:creator>
  <dc:description/>
  <dc:language>en-US</dc:language>
  <cp:lastModifiedBy/>
  <dcterms:modified xsi:type="dcterms:W3CDTF">2022-05-19T21:06:53Z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