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РАСЧЕТ СТОИМОСТИ РАЗРАБОТКИ ПРОГРАММНОГО ПРОДУКТА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 МЕТОДИКА PERT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рассчитывается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СКО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CKO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среднеквадратичное отклонение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каждой задаче.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72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трудозатрат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суммарная трудоемкость проекта Е равна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2159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человеко-часов, среднеквадратичное отклонение CKO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49.24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95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2159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+ 2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49.24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2257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чел./час. 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 или 30 000 / 160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156.25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 в час, где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160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- количество проработанных сотрудником часов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Используем это значение для расчета стоимости разработки такого проекта: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2257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156.25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352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730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Поскольку средняя заработная плата сотрудников превышает МРОТ, размер страховых взносов равен 15% (10% - ПФР, 5% - медицинское страхование). Таким образом, налогообложение составит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352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730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0.15 = 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2 910.</w:t>
      </w:r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352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730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+ 5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2 910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405 640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 МЕТОД COCOMO II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необходимо рассчитать количество строк программного продукта. Используем для этого метод функциональных точек.</w:t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функциональных точек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 подсчет функциональных точек, связанных с данными.</w:t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1280"/>
        <w:gridCol w:w="1541"/>
        <w:gridCol w:w="1557"/>
        <w:gridCol w:w="1532"/>
        <w:gridCol w:w="1533"/>
      </w:tblGrid>
      <w:tr>
        <w:trPr>
          <w:trHeight w:val="396" w:hRule="atLeast"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EIF — Внешние интерфейсные файлы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ILF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24</m:t>
            </m:r>
          </m:e>
        </m:nary>
      </m:oMath>
    </w:p>
    <w:p>
      <w:pPr>
        <w:pStyle w:val="Normal"/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EQ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FTR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и/или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EO</m:t>
            </m:r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EQ</m:t>
                </m:r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18</m:t>
            </m:r>
          </m:e>
        </m:nary>
      </m:oMath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1+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 = 24+18= 42</w:t>
      </w:r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6. Определение значения фактора выравнивания (FAV).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представлена оценка системных характеристик по 5-бальной шкале.</w:t>
      </w:r>
    </w:p>
    <w:tbl>
      <w:tblPr>
        <w:tblpPr w:vertAnchor="text" w:horzAnchor="margin" w:leftFromText="180" w:rightFromText="180" w:tblpX="1" w:tblpY="-2"/>
        <w:tblW w:w="93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2262"/>
      </w:tblGrid>
      <w:tr>
        <w:trPr/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/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системных характеристик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TDI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AFP = UFP * VAF = 32 * 0.86 = 36.12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COCOMO II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 = 2.94;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n=7 — для предварительной оценки.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SF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= 0.91;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SFj — факторы масштаба.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ниже.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0"/>
        <w:gridCol w:w="2544"/>
      </w:tblGrid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PREC (прецедентность, наличие опыта аналогичных разработок)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1.24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FLEX (гибкость процесса разработки)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1.01 (High)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RESL (архитектура и разрешение рисков)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1.41 (Very 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TEAM (сработанность команды)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PMAT (зрелость процессов)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4.68 (Nominal)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Факторы масштаба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 0.91 + 0.01 * (1.24+1.01+1.41+0+4.68) = 0.9934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ниже.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3"/>
        <w:gridCol w:w="2832"/>
      </w:tblGrid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PERS (квалификация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0.83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High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RCPX (сложность и надежность продукта)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RUSE (разработка для повторного использования)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0.95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Low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PDIF (сложность платформы разработки)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00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PREX  (опыт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1.22 (Low)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FCIL (оборудование)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SCED (сжатие расписания)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Множители трудоемкости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0.83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1.22 *1.00*1.00=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трудоемкость проекта в человеко-месяцах: PM = 2,94 * 4 ^ (0.9934) * 0.96197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11.21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Стоимость разработки проекта: 30 000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11.65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349 587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Тип нашей организации — ООО. Прибыль нашего проекта не будет исчисляться сотнями миллионов рублей в год, поэтому наша организация будет применять упрощенную систему налогообложения (УСН). Поскольку средняя заработная плата сотрудников превышает МРОТ, размер страховых взносов равен 15% (10% - ПФР, 5% - медицинское страхование). Таким образом, налогообложение составит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349 587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0.15 = 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2 438.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Стоимость разработки с учетом налогообложение составит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349 587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+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52 438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402 025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СРАВНИТЕЛЬНЫЙ АНАЛИЗ МЕТОДИК РАСЧЕТА СТОИМОСТИ ПРОГРАММНОГО ПРОДУКТА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При расчете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405 640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 При расчете по методу 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402 025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оценки трудоемкости по этапам разработки. 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позволяет проанализировать программный продукт и рассчитать его стоимость.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Результаты двух методов приблизительно равны, значит мы правильно рассчитали стоимость продукта.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Исходя из произведенных расчетов можно сделать вывод, что стоимость программного продукта примерно равна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00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рублей.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4328894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71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b22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223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ff084a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e2518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e251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ormattext" w:customStyle="1">
    <w:name w:val="formattext"/>
    <w:basedOn w:val="Normal"/>
    <w:qFormat/>
    <w:rsid w:val="005b22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c2d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Application>LibreOffice/7.3.2.2$Windows_X86_64 LibreOffice_project/49f2b1bff42cfccbd8f788c8dc32c1c309559be0</Application>
  <AppVersion>15.0000</AppVersion>
  <Pages>9</Pages>
  <Words>1188</Words>
  <Characters>7456</Characters>
  <CharactersWithSpaces>8480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2022-04-20T06:09:00Z</dcterms:created>
  <dc:creator>user</dc:creator>
  <dc:description/>
  <dc:language>en-US</dc:language>
  <cp:lastModifiedBy/>
  <cp:lastPrinted>2022-05-17T13:35:00Z</cp:lastPrinted>
  <dcterms:modified xsi:type="dcterms:W3CDTF">2022-05-19T20:47:22Z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