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7DFE" w14:textId="77777777" w:rsidR="000567C6" w:rsidRDefault="00123BF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СТОИМОСТИ РАЗРАБОТКИ ПРОГРАММНОГО ПРОДУКТА</w:t>
      </w:r>
    </w:p>
    <w:p w14:paraId="5D465F19" w14:textId="77777777" w:rsidR="000567C6" w:rsidRDefault="000567C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FBB3C83" w14:textId="77777777" w:rsidR="000567C6" w:rsidRDefault="00123BF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 МЕТОДИКА PERT</w:t>
      </w:r>
    </w:p>
    <w:p w14:paraId="7D0D6625" w14:textId="5F5F0978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расчета стоимости разработки программного продукта данный метод предполагает расчет трудоемкости, которая с большой вероятностью (95%) не будет превышена. 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</w:t>
      </w:r>
      <w:r w:rsidR="0098234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считывается по формуле:</w:t>
      </w:r>
    </w:p>
    <w:p w14:paraId="0614A3B0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95</m:t>
        </m:r>
        <m:r>
          <m:rPr>
            <m:lit/>
            <m:nor/>
          </m:rP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+2*СКО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Е - суммарная трудоемкость проекта, СКО - среднеквадратичное отклонение</w:t>
      </w:r>
    </w:p>
    <w:p w14:paraId="60D84F5B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их расчета используем следующие формулы:</w:t>
      </w:r>
    </w:p>
    <w:p w14:paraId="65694DA4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/>
          </w:rPr>
          <m:t>CKO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CKO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</w:p>
    <w:p w14:paraId="13D488E3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значений каждой задачи используем формулы:</w:t>
      </w:r>
    </w:p>
    <w:p w14:paraId="5B942D0D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СКО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Оi, Рi и Mi – оптимистичная, пессимистичная и наиболее вероятная оценки трудозатрат соответственно.</w:t>
      </w:r>
    </w:p>
    <w:p w14:paraId="5E913B97" w14:textId="77777777" w:rsidR="000567C6" w:rsidRDefault="00123BF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 представлена оценка трудозатрат в человеко-часах, трудозатраты на конкретном этапе и среднеквадратичное откл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онение для каждого этапа разработки.</w:t>
      </w:r>
    </w:p>
    <w:p w14:paraId="04A7F0F7" w14:textId="55B4F4E5" w:rsidR="000567C6" w:rsidRDefault="00123BF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Ниже представлена таблица с оценками трудозатрат, а также трудозатраты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среднеквадратичное отклонение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СКО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каждой задаче.</w:t>
      </w:r>
    </w:p>
    <w:p w14:paraId="39D3F6CB" w14:textId="77777777" w:rsidR="000567C6" w:rsidRDefault="00123BF0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5B634FFD" wp14:editId="0C008B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 – Оценка трудозатрат</w:t>
      </w:r>
    </w:p>
    <w:p w14:paraId="13AF9307" w14:textId="77777777" w:rsidR="000567C6" w:rsidRDefault="00123BF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суммарная трудоемкость проекта Е равна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651.38 человеко-часов, среднеквадратичное отклонение CKO = 6.19</w:t>
      </w:r>
    </w:p>
    <w:p w14:paraId="3EA251D0" w14:textId="366FEBAF" w:rsidR="000567C6" w:rsidRDefault="00123BF0" w:rsidP="00C375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Общая трудоемкость нашего проекта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95 = 651.38 + 2 * 6.19 = 651.38 чел./час. </w:t>
      </w:r>
      <w:r w:rsidR="00C37521" w:rsidRPr="00C37521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</w:t>
      </w:r>
      <w:r w:rsidR="00C37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B2DA1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30 000 / 160 = 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187.5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рублей в час, где 160 - количество проработанных сотрудником часов в месяц.</w:t>
      </w:r>
    </w:p>
    <w:p w14:paraId="742960B7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 это значение для расчета стоимости разработки такого проекта: 651.38 * 187.5 = 122 133.75 рублей.</w:t>
      </w:r>
    </w:p>
    <w:p w14:paraId="7270499C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учесть налоги, оплата которых входит в стоимость разработки проекта.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разработки организация платит ежемесячно 13% подоходного налога с зарплаты физических лиц и 30,2% налога с фонда заработной платы компании, где 22%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 ПФР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5.1 -  меди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цинская страховка,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2.9% - Временная нетрудоспособность (социальное страхование), 0.2% - травматизм (социальное страхование). Таким образом налогообложение составит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122 133.75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43.2% = 52 761.78.</w:t>
      </w:r>
    </w:p>
    <w:p w14:paraId="58C4CCB2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разработки продукта с учётом налогообложения соста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вит: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122 133.75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+ 52 761.78= 174 895 рублей.</w:t>
      </w:r>
    </w:p>
    <w:p w14:paraId="10EDBF94" w14:textId="77777777" w:rsidR="000567C6" w:rsidRDefault="00123BF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</w:p>
    <w:p w14:paraId="0BDB4E5C" w14:textId="77777777" w:rsidR="000567C6" w:rsidRDefault="00123BF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МЕТОД COCOMO II</w:t>
      </w:r>
    </w:p>
    <w:p w14:paraId="7759DEBC" w14:textId="77777777" w:rsidR="000567C6" w:rsidRDefault="000567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2BECB" w14:textId="77777777" w:rsidR="000567C6" w:rsidRDefault="00123BF0">
      <w:pPr>
        <w:pStyle w:val="2"/>
        <w:spacing w:before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расчета по методу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COCOMO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рассчитать количество строк программного продукта. Используем для этого метод функциональных точек.</w:t>
      </w:r>
    </w:p>
    <w:p w14:paraId="431E4C2F" w14:textId="77777777" w:rsidR="000567C6" w:rsidRDefault="00123BF0">
      <w:pPr>
        <w:pStyle w:val="2"/>
        <w:spacing w:before="0" w:line="360" w:lineRule="auto"/>
        <w:ind w:firstLine="709"/>
        <w:jc w:val="both"/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функциональных точек</w:t>
      </w:r>
    </w:p>
    <w:p w14:paraId="7C5D8A20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Определение типа оценки.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88F2C6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 разработки – оценивается первый релиз продукта.</w:t>
      </w:r>
    </w:p>
    <w:p w14:paraId="3FD6673A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2. Определение области оценки.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42F8FC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Область продукта: все разрабатываемые функции.</w:t>
      </w:r>
    </w:p>
    <w:p w14:paraId="67569803" w14:textId="77777777" w:rsidR="000567C6" w:rsidRDefault="00123BF0">
      <w:pPr>
        <w:tabs>
          <w:tab w:val="left" w:pos="8064"/>
        </w:tabs>
        <w:spacing w:after="0" w:line="360" w:lineRule="auto"/>
        <w:ind w:firstLine="709"/>
        <w:rPr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3.Подсчет функциональных точек, связанных с данными.</w:t>
      </w:r>
    </w:p>
    <w:p w14:paraId="00129B56" w14:textId="77777777" w:rsidR="000567C6" w:rsidRDefault="00123BF0">
      <w:pPr>
        <w:tabs>
          <w:tab w:val="left" w:pos="8064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ниже представлен подсчет функцион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альных точек, связанных с данными.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4DDE976" w14:textId="77777777" w:rsidR="000567C6" w:rsidRDefault="000567C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425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1283"/>
        <w:gridCol w:w="1539"/>
        <w:gridCol w:w="1557"/>
        <w:gridCol w:w="1532"/>
        <w:gridCol w:w="1533"/>
      </w:tblGrid>
      <w:tr w:rsidR="000567C6" w14:paraId="0FCB24A1" w14:textId="77777777" w:rsidTr="00E75DF0">
        <w:trPr>
          <w:trHeight w:val="396"/>
        </w:trPr>
        <w:tc>
          <w:tcPr>
            <w:tcW w:w="1980" w:type="dxa"/>
            <w:vAlign w:val="bottom"/>
          </w:tcPr>
          <w:p w14:paraId="30524F0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283" w:type="dxa"/>
            <w:vAlign w:val="bottom"/>
          </w:tcPr>
          <w:p w14:paraId="60AF7E8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RET</w:t>
            </w:r>
          </w:p>
        </w:tc>
        <w:tc>
          <w:tcPr>
            <w:tcW w:w="1539" w:type="dxa"/>
            <w:vAlign w:val="bottom"/>
          </w:tcPr>
          <w:p w14:paraId="47954AC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557" w:type="dxa"/>
            <w:vAlign w:val="bottom"/>
          </w:tcPr>
          <w:p w14:paraId="45633A7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532" w:type="dxa"/>
            <w:vAlign w:val="bottom"/>
          </w:tcPr>
          <w:p w14:paraId="0AC6D694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ILF</w:t>
            </w:r>
          </w:p>
        </w:tc>
        <w:tc>
          <w:tcPr>
            <w:tcW w:w="1533" w:type="dxa"/>
            <w:vAlign w:val="bottom"/>
          </w:tcPr>
          <w:p w14:paraId="09229C1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EIF</w:t>
            </w:r>
          </w:p>
        </w:tc>
      </w:tr>
      <w:tr w:rsidR="000567C6" w14:paraId="4FBF35A5" w14:textId="77777777" w:rsidTr="00E75DF0">
        <w:trPr>
          <w:trHeight w:val="396"/>
        </w:trPr>
        <w:tc>
          <w:tcPr>
            <w:tcW w:w="1980" w:type="dxa"/>
            <w:vAlign w:val="bottom"/>
          </w:tcPr>
          <w:p w14:paraId="7F48FB24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283" w:type="dxa"/>
            <w:vAlign w:val="bottom"/>
          </w:tcPr>
          <w:p w14:paraId="2DD79F4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9" w:type="dxa"/>
            <w:vAlign w:val="bottom"/>
          </w:tcPr>
          <w:p w14:paraId="4406ECF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57" w:type="dxa"/>
            <w:vAlign w:val="bottom"/>
          </w:tcPr>
          <w:p w14:paraId="58BDAF1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532" w:type="dxa"/>
            <w:vAlign w:val="bottom"/>
          </w:tcPr>
          <w:p w14:paraId="7FF24297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vAlign w:val="bottom"/>
          </w:tcPr>
          <w:p w14:paraId="0BF1A121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0567C6" w14:paraId="433944E4" w14:textId="77777777" w:rsidTr="00E75DF0">
        <w:trPr>
          <w:trHeight w:val="396"/>
        </w:trPr>
        <w:tc>
          <w:tcPr>
            <w:tcW w:w="1980" w:type="dxa"/>
            <w:vAlign w:val="bottom"/>
          </w:tcPr>
          <w:p w14:paraId="7579DFC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283" w:type="dxa"/>
            <w:vAlign w:val="bottom"/>
          </w:tcPr>
          <w:p w14:paraId="5F8B5B51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9" w:type="dxa"/>
            <w:vAlign w:val="bottom"/>
          </w:tcPr>
          <w:p w14:paraId="003B13E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57" w:type="dxa"/>
            <w:vAlign w:val="bottom"/>
          </w:tcPr>
          <w:p w14:paraId="7577912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532" w:type="dxa"/>
            <w:vAlign w:val="bottom"/>
          </w:tcPr>
          <w:p w14:paraId="0709931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vAlign w:val="bottom"/>
          </w:tcPr>
          <w:p w14:paraId="155D9C1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0714BD51" w14:textId="77777777" w:rsidR="000567C6" w:rsidRDefault="00123BF0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Подсчет функциональных точек ILF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</w:p>
    <w:p w14:paraId="41AF81C6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используются следующие значения:</w:t>
      </w:r>
    </w:p>
    <w:p w14:paraId="05126F5C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DET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element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неповторяемое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уникальное поле данных</w:t>
      </w:r>
    </w:p>
    <w:p w14:paraId="2F46DB83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RET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record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element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— логическая группа данных</w:t>
      </w:r>
    </w:p>
    <w:p w14:paraId="4C60082E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ILF — Внутренние логические файлы </w:t>
      </w:r>
    </w:p>
    <w:p w14:paraId="1B26B384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EIF — Внешние интерфейсные файлы</w:t>
      </w:r>
    </w:p>
    <w:p w14:paraId="36C18A86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получаем количество функциональных точек, связанных с данными: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ILF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EIF</m:t>
            </m:r>
            <m:r>
              <w:rPr>
                <w:rFonts w:ascii="Cambria Math" w:hAnsi="Cambria Math"/>
              </w:rPr>
              <m:t>=14+10=24</m:t>
            </m:r>
          </m:e>
        </m:nary>
      </m:oMath>
    </w:p>
    <w:p w14:paraId="39EBF9AB" w14:textId="77777777" w:rsidR="000567C6" w:rsidRDefault="00123BF0">
      <w:pPr>
        <w:spacing w:after="0" w:line="360" w:lineRule="auto"/>
        <w:ind w:firstLine="709"/>
        <w:rPr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4. П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одсчет функциональных точек, связанных с транзакциями.</w:t>
      </w:r>
    </w:p>
    <w:p w14:paraId="2CD5D76F" w14:textId="77777777" w:rsidR="000567C6" w:rsidRPr="00E131C4" w:rsidRDefault="000567C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345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67C6" w14:paraId="15398DC6" w14:textId="77777777" w:rsidTr="00E75DF0">
        <w:tc>
          <w:tcPr>
            <w:tcW w:w="1869" w:type="dxa"/>
            <w:vAlign w:val="bottom"/>
          </w:tcPr>
          <w:p w14:paraId="22B68DA6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vAlign w:val="bottom"/>
          </w:tcPr>
          <w:p w14:paraId="5064E85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vAlign w:val="bottom"/>
          </w:tcPr>
          <w:p w14:paraId="4A32B6B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vAlign w:val="bottom"/>
          </w:tcPr>
          <w:p w14:paraId="169935A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vAlign w:val="bottom"/>
          </w:tcPr>
          <w:p w14:paraId="0EACC621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EI</w:t>
            </w:r>
          </w:p>
        </w:tc>
      </w:tr>
      <w:tr w:rsidR="000567C6" w14:paraId="6CED1346" w14:textId="77777777" w:rsidTr="00E75DF0">
        <w:tc>
          <w:tcPr>
            <w:tcW w:w="1869" w:type="dxa"/>
            <w:vAlign w:val="bottom"/>
          </w:tcPr>
          <w:p w14:paraId="5C0097B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vAlign w:val="bottom"/>
          </w:tcPr>
          <w:p w14:paraId="1DC9C09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bottom"/>
          </w:tcPr>
          <w:p w14:paraId="5FEF458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bottom"/>
          </w:tcPr>
          <w:p w14:paraId="794AA3C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869" w:type="dxa"/>
            <w:vAlign w:val="bottom"/>
          </w:tcPr>
          <w:p w14:paraId="3F7B014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0567C6" w14:paraId="754B2592" w14:textId="77777777" w:rsidTr="00E75DF0">
        <w:tc>
          <w:tcPr>
            <w:tcW w:w="1869" w:type="dxa"/>
            <w:vAlign w:val="bottom"/>
          </w:tcPr>
          <w:p w14:paraId="5E0968C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lastRenderedPageBreak/>
              <w:t>Шаблон</w:t>
            </w:r>
          </w:p>
        </w:tc>
        <w:tc>
          <w:tcPr>
            <w:tcW w:w="1869" w:type="dxa"/>
            <w:vAlign w:val="bottom"/>
          </w:tcPr>
          <w:p w14:paraId="2A04859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bottom"/>
          </w:tcPr>
          <w:p w14:paraId="0A84A9C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vAlign w:val="bottom"/>
          </w:tcPr>
          <w:p w14:paraId="1E72D1B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1869" w:type="dxa"/>
            <w:vAlign w:val="bottom"/>
          </w:tcPr>
          <w:p w14:paraId="35E38AA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5EED4A5F" w14:textId="77777777" w:rsidR="000567C6" w:rsidRDefault="00123BF0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Подсчет функциональных точек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EI</w:t>
      </w:r>
    </w:p>
    <w:tbl>
      <w:tblPr>
        <w:tblW w:w="9345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67C6" w14:paraId="69988FC9" w14:textId="77777777" w:rsidTr="00E75DF0">
        <w:tc>
          <w:tcPr>
            <w:tcW w:w="1869" w:type="dxa"/>
            <w:vAlign w:val="bottom"/>
          </w:tcPr>
          <w:p w14:paraId="504B13E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vAlign w:val="bottom"/>
          </w:tcPr>
          <w:p w14:paraId="6B4836C6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vAlign w:val="bottom"/>
          </w:tcPr>
          <w:p w14:paraId="4C6A354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vAlign w:val="bottom"/>
          </w:tcPr>
          <w:p w14:paraId="218BB00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vAlign w:val="bottom"/>
          </w:tcPr>
          <w:p w14:paraId="06EDBDD7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EO</w:t>
            </w:r>
          </w:p>
        </w:tc>
      </w:tr>
      <w:tr w:rsidR="000567C6" w14:paraId="1CAB90EA" w14:textId="77777777" w:rsidTr="00E75DF0">
        <w:tc>
          <w:tcPr>
            <w:tcW w:w="1869" w:type="dxa"/>
            <w:vAlign w:val="bottom"/>
          </w:tcPr>
          <w:p w14:paraId="1CD0F214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vAlign w:val="bottom"/>
          </w:tcPr>
          <w:p w14:paraId="16E3BDD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39F77D8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6697B7B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869" w:type="dxa"/>
            <w:vAlign w:val="bottom"/>
          </w:tcPr>
          <w:p w14:paraId="657034E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567C6" w14:paraId="628AEBC2" w14:textId="77777777" w:rsidTr="00E75DF0">
        <w:tc>
          <w:tcPr>
            <w:tcW w:w="1869" w:type="dxa"/>
            <w:vAlign w:val="bottom"/>
          </w:tcPr>
          <w:p w14:paraId="7CE31D8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vAlign w:val="bottom"/>
          </w:tcPr>
          <w:p w14:paraId="2FF17B1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5E0B3B14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6FE64A6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869" w:type="dxa"/>
            <w:vAlign w:val="bottom"/>
          </w:tcPr>
          <w:p w14:paraId="70C2217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0683525D" w14:textId="77777777" w:rsidR="000567C6" w:rsidRDefault="00123BF0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Подсчет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функциональных точек EO</w:t>
      </w:r>
    </w:p>
    <w:tbl>
      <w:tblPr>
        <w:tblW w:w="9345" w:type="dxa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67C6" w14:paraId="5DD711E0" w14:textId="77777777" w:rsidTr="00E75DF0">
        <w:tc>
          <w:tcPr>
            <w:tcW w:w="1869" w:type="dxa"/>
            <w:shd w:val="clear" w:color="auto" w:fill="auto"/>
            <w:vAlign w:val="bottom"/>
          </w:tcPr>
          <w:p w14:paraId="76FB67F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25CF5E3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1F5D6F5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5E84576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1619261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EQ</w:t>
            </w:r>
          </w:p>
        </w:tc>
      </w:tr>
      <w:tr w:rsidR="000567C6" w14:paraId="3117E60F" w14:textId="77777777" w:rsidTr="00E75DF0">
        <w:tc>
          <w:tcPr>
            <w:tcW w:w="1869" w:type="dxa"/>
            <w:shd w:val="clear" w:color="auto" w:fill="auto"/>
            <w:vAlign w:val="bottom"/>
          </w:tcPr>
          <w:p w14:paraId="1ED5B03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06D51E46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38F7081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77FD6D8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869" w:type="dxa"/>
            <w:shd w:val="clear" w:color="auto" w:fill="auto"/>
            <w:vAlign w:val="bottom"/>
          </w:tcPr>
          <w:p w14:paraId="5060EAA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0567C6" w14:paraId="36FD9813" w14:textId="77777777" w:rsidTr="00E75DF0">
        <w:tc>
          <w:tcPr>
            <w:tcW w:w="1869" w:type="dxa"/>
            <w:shd w:val="clear" w:color="auto" w:fill="auto"/>
            <w:vAlign w:val="bottom"/>
          </w:tcPr>
          <w:p w14:paraId="7CE1A6E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77CD343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1658769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shd w:val="clear" w:color="auto" w:fill="auto"/>
            <w:vAlign w:val="bottom"/>
          </w:tcPr>
          <w:p w14:paraId="5ACA9EF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1869" w:type="dxa"/>
            <w:shd w:val="clear" w:color="auto" w:fill="auto"/>
            <w:vAlign w:val="bottom"/>
          </w:tcPr>
          <w:p w14:paraId="2A41BD0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 w14:paraId="39BFE546" w14:textId="77777777" w:rsidR="000567C6" w:rsidRDefault="00123BF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Подсчет функциональных точек EQ</w:t>
      </w:r>
    </w:p>
    <w:p w14:paraId="11CB7624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таблицах используются следующие обозначения:</w:t>
      </w:r>
    </w:p>
    <w:p w14:paraId="457FF009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FTR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referenced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различные информационные объекты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и/или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модифицируемых или считываемых в транзакции.</w:t>
      </w:r>
    </w:p>
    <w:p w14:paraId="58286282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неповторяемое уникальное поле данных. </w:t>
      </w:r>
    </w:p>
    <w:p w14:paraId="2057FBE1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— внешние входные транзакции, элементарная операция по обработке данн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ых или управляющей информации, поступающих в систему из вне.</w:t>
      </w:r>
    </w:p>
    <w:p w14:paraId="6A66BABB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аботки или вычислений информации из одного или 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168987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inquiries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A6C19B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получаем количество функциональных точек, связанных с транзакциями: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EI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EO</m:t>
            </m:r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EQ</m:t>
                </m:r>
              </m:e>
            </m:nary>
            <m:r>
              <w:rPr>
                <w:rFonts w:ascii="Cambria Math" w:hAnsi="Cambria Math"/>
              </w:rPr>
              <m:t>=4+2+12=18</m:t>
            </m:r>
          </m:e>
        </m:nary>
      </m:oMath>
    </w:p>
    <w:p w14:paraId="595E2EAD" w14:textId="77777777" w:rsidR="000567C6" w:rsidRDefault="00123BF0">
      <w:pPr>
        <w:spacing w:after="0" w:line="360" w:lineRule="auto"/>
        <w:ind w:firstLine="709"/>
        <w:jc w:val="both"/>
        <w:rPr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5. Определение суммарного количества не выровненных функциональных точек (UFP).</w:t>
      </w:r>
    </w:p>
    <w:p w14:paraId="0D318BC0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 = 24+18= 42</w:t>
      </w:r>
    </w:p>
    <w:p w14:paraId="40CB039D" w14:textId="77777777" w:rsidR="000567C6" w:rsidRDefault="00123BF0">
      <w:pPr>
        <w:spacing w:after="0" w:line="360" w:lineRule="auto"/>
        <w:ind w:firstLine="709"/>
        <w:jc w:val="both"/>
        <w:rPr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6. Определение значения фактора выр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авнивания (FAV).</w:t>
      </w:r>
    </w:p>
    <w:p w14:paraId="47568716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оценка системных характеристик по 5-бальной шкале.</w:t>
      </w:r>
    </w:p>
    <w:tbl>
      <w:tblPr>
        <w:tblpPr w:leftFromText="180" w:rightFromText="180" w:vertAnchor="text" w:horzAnchor="margin" w:tblpY="-2"/>
        <w:tblW w:w="93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9"/>
        <w:gridCol w:w="2262"/>
      </w:tblGrid>
      <w:tr w:rsidR="000567C6" w14:paraId="33A82C23" w14:textId="77777777" w:rsidTr="00E75DF0">
        <w:tc>
          <w:tcPr>
            <w:tcW w:w="7088" w:type="dxa"/>
            <w:vAlign w:val="center"/>
          </w:tcPr>
          <w:p w14:paraId="5D8923C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62" w:type="dxa"/>
          </w:tcPr>
          <w:p w14:paraId="712F038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DI</w:t>
            </w:r>
          </w:p>
        </w:tc>
      </w:tr>
      <w:tr w:rsidR="000567C6" w14:paraId="33C5865E" w14:textId="77777777" w:rsidTr="00E75DF0">
        <w:tc>
          <w:tcPr>
            <w:tcW w:w="7088" w:type="dxa"/>
            <w:vAlign w:val="center"/>
          </w:tcPr>
          <w:p w14:paraId="55B2148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Обмен данными</w:t>
            </w:r>
          </w:p>
        </w:tc>
        <w:tc>
          <w:tcPr>
            <w:tcW w:w="2262" w:type="dxa"/>
            <w:vAlign w:val="bottom"/>
          </w:tcPr>
          <w:p w14:paraId="2BCB5D4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0567C6" w14:paraId="00D54478" w14:textId="77777777" w:rsidTr="00E75DF0">
        <w:tc>
          <w:tcPr>
            <w:tcW w:w="7088" w:type="dxa"/>
            <w:vAlign w:val="center"/>
          </w:tcPr>
          <w:p w14:paraId="3BC0926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Распределённая обработка данных</w:t>
            </w:r>
          </w:p>
        </w:tc>
        <w:tc>
          <w:tcPr>
            <w:tcW w:w="2262" w:type="dxa"/>
            <w:vAlign w:val="bottom"/>
          </w:tcPr>
          <w:p w14:paraId="65BC38A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567C6" w14:paraId="6BBF8D3A" w14:textId="77777777" w:rsidTr="00E75DF0">
        <w:tc>
          <w:tcPr>
            <w:tcW w:w="7088" w:type="dxa"/>
            <w:vAlign w:val="center"/>
          </w:tcPr>
          <w:p w14:paraId="10B06A1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Производительность</w:t>
            </w:r>
          </w:p>
        </w:tc>
        <w:tc>
          <w:tcPr>
            <w:tcW w:w="2262" w:type="dxa"/>
            <w:vAlign w:val="bottom"/>
          </w:tcPr>
          <w:p w14:paraId="5AE3AF0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489C81AF" w14:textId="77777777" w:rsidTr="00E75DF0">
        <w:tc>
          <w:tcPr>
            <w:tcW w:w="7088" w:type="dxa"/>
            <w:vAlign w:val="center"/>
          </w:tcPr>
          <w:p w14:paraId="2E99EA3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Ограничения по аппаратным ресурсам</w:t>
            </w:r>
          </w:p>
        </w:tc>
        <w:tc>
          <w:tcPr>
            <w:tcW w:w="2262" w:type="dxa"/>
            <w:vAlign w:val="bottom"/>
          </w:tcPr>
          <w:p w14:paraId="61BA7161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5054ABA4" w14:textId="77777777" w:rsidTr="00E75DF0">
        <w:tc>
          <w:tcPr>
            <w:tcW w:w="7088" w:type="dxa"/>
            <w:vAlign w:val="center"/>
          </w:tcPr>
          <w:p w14:paraId="3728028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Транзакционная нагрузка</w:t>
            </w:r>
          </w:p>
        </w:tc>
        <w:tc>
          <w:tcPr>
            <w:tcW w:w="2262" w:type="dxa"/>
            <w:vAlign w:val="bottom"/>
          </w:tcPr>
          <w:p w14:paraId="14F684E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049A9E80" w14:textId="77777777" w:rsidTr="00E75DF0">
        <w:tc>
          <w:tcPr>
            <w:tcW w:w="7088" w:type="dxa"/>
            <w:vAlign w:val="center"/>
          </w:tcPr>
          <w:p w14:paraId="5B498EB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Интенсивность взаимодействия с пользователем</w:t>
            </w:r>
          </w:p>
        </w:tc>
        <w:tc>
          <w:tcPr>
            <w:tcW w:w="2262" w:type="dxa"/>
            <w:vAlign w:val="bottom"/>
          </w:tcPr>
          <w:p w14:paraId="2FF5D28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567C6" w14:paraId="43ADA22A" w14:textId="77777777" w:rsidTr="00E75DF0">
        <w:tc>
          <w:tcPr>
            <w:tcW w:w="7088" w:type="dxa"/>
            <w:vAlign w:val="center"/>
          </w:tcPr>
          <w:p w14:paraId="3ABF47F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Эргономика</w:t>
            </w:r>
          </w:p>
        </w:tc>
        <w:tc>
          <w:tcPr>
            <w:tcW w:w="2262" w:type="dxa"/>
            <w:vAlign w:val="bottom"/>
          </w:tcPr>
          <w:p w14:paraId="5739137E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1F392F87" w14:textId="77777777" w:rsidTr="00E75DF0">
        <w:tc>
          <w:tcPr>
            <w:tcW w:w="7088" w:type="dxa"/>
            <w:vAlign w:val="center"/>
          </w:tcPr>
          <w:p w14:paraId="7732F37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Интенсивность изменения данных</w:t>
            </w:r>
          </w:p>
        </w:tc>
        <w:tc>
          <w:tcPr>
            <w:tcW w:w="2262" w:type="dxa"/>
            <w:vAlign w:val="bottom"/>
          </w:tcPr>
          <w:p w14:paraId="78B3A7C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567C6" w14:paraId="028EB2E6" w14:textId="77777777" w:rsidTr="00E75DF0">
        <w:tc>
          <w:tcPr>
            <w:tcW w:w="7088" w:type="dxa"/>
            <w:vAlign w:val="center"/>
          </w:tcPr>
          <w:p w14:paraId="6FE10F9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Сложность обработки</w:t>
            </w:r>
          </w:p>
        </w:tc>
        <w:tc>
          <w:tcPr>
            <w:tcW w:w="2262" w:type="dxa"/>
            <w:vAlign w:val="bottom"/>
          </w:tcPr>
          <w:p w14:paraId="282084A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2CDFE2F4" w14:textId="77777777" w:rsidTr="00E75DF0">
        <w:tc>
          <w:tcPr>
            <w:tcW w:w="7088" w:type="dxa"/>
            <w:vAlign w:val="center"/>
          </w:tcPr>
          <w:p w14:paraId="3771D10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Повторное использование</w:t>
            </w:r>
          </w:p>
        </w:tc>
        <w:tc>
          <w:tcPr>
            <w:tcW w:w="2262" w:type="dxa"/>
            <w:vAlign w:val="bottom"/>
          </w:tcPr>
          <w:p w14:paraId="246E0C7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0567C6" w14:paraId="14F8619F" w14:textId="77777777" w:rsidTr="00E75DF0">
        <w:tc>
          <w:tcPr>
            <w:tcW w:w="7088" w:type="dxa"/>
            <w:vAlign w:val="center"/>
          </w:tcPr>
          <w:p w14:paraId="2412824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Удобство инсталляции</w:t>
            </w:r>
          </w:p>
        </w:tc>
        <w:tc>
          <w:tcPr>
            <w:tcW w:w="2262" w:type="dxa"/>
            <w:vAlign w:val="bottom"/>
          </w:tcPr>
          <w:p w14:paraId="751DD81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0567C6" w14:paraId="6ECF5A96" w14:textId="77777777" w:rsidTr="00E75DF0">
        <w:tc>
          <w:tcPr>
            <w:tcW w:w="7088" w:type="dxa"/>
            <w:vAlign w:val="center"/>
          </w:tcPr>
          <w:p w14:paraId="17C5D420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Удобство администрирования</w:t>
            </w:r>
          </w:p>
        </w:tc>
        <w:tc>
          <w:tcPr>
            <w:tcW w:w="2262" w:type="dxa"/>
            <w:vAlign w:val="bottom"/>
          </w:tcPr>
          <w:p w14:paraId="1B678E6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0567C6" w14:paraId="6EB4D5A4" w14:textId="77777777" w:rsidTr="00E75DF0">
        <w:tc>
          <w:tcPr>
            <w:tcW w:w="7088" w:type="dxa"/>
            <w:vAlign w:val="center"/>
          </w:tcPr>
          <w:p w14:paraId="23D323C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Портируемость</w:t>
            </w:r>
            <w:proofErr w:type="spellEnd"/>
          </w:p>
        </w:tc>
        <w:tc>
          <w:tcPr>
            <w:tcW w:w="2262" w:type="dxa"/>
            <w:vAlign w:val="bottom"/>
          </w:tcPr>
          <w:p w14:paraId="761069B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0567C6" w14:paraId="64B1A794" w14:textId="77777777" w:rsidTr="00E75DF0">
        <w:tc>
          <w:tcPr>
            <w:tcW w:w="7088" w:type="dxa"/>
            <w:vAlign w:val="center"/>
          </w:tcPr>
          <w:p w14:paraId="2A74E31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Гибкость</w:t>
            </w:r>
          </w:p>
        </w:tc>
        <w:tc>
          <w:tcPr>
            <w:tcW w:w="2262" w:type="dxa"/>
            <w:vAlign w:val="bottom"/>
          </w:tcPr>
          <w:p w14:paraId="61390CE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0E76BD8C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Оценка системных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</w:t>
      </w:r>
    </w:p>
    <w:p w14:paraId="7C526318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Расчет суммарного эффекта 14 системных характеристик:</w:t>
      </w:r>
    </w:p>
    <w:p w14:paraId="7FB09B9B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TDI 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EI</m:t>
            </m:r>
            <m:r>
              <w:rPr>
                <w:rFonts w:ascii="Cambria Math" w:hAnsi="Cambria Math"/>
              </w:rPr>
              <m:t>=</m:t>
            </m:r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21, где DI – оценка системных параметров.</w:t>
      </w:r>
    </w:p>
    <w:p w14:paraId="354E8E4F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значение фактора выравнивания FAV = (TDI *0.01) + 0.65 = (21*0.01) + 0.65 = 0.86</w:t>
      </w:r>
    </w:p>
    <w:p w14:paraId="21B63010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7. Расчет количества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выровненных функциональных точек (AFP).</w:t>
      </w:r>
    </w:p>
    <w:p w14:paraId="655E949A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AFP = UFP * VAF = 32 * 0.86 = 36.12</w:t>
      </w:r>
    </w:p>
    <w:p w14:paraId="7877BA06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функциональных точек не рассчитывает трудоемкость. Для этого необходимо воспользоваться методикой COCOMO II. Язык разработки С#, следовательно, мы получаем количество строк: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36.12 * 59 = 2131,08.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Полученный результат не учитывает манипуляцию данных в программе и архитектуру, поэтому будем считать размер программного продукта равным 4000 строк.</w:t>
      </w:r>
      <w:r>
        <w:br w:type="page"/>
      </w:r>
    </w:p>
    <w:p w14:paraId="24286F78" w14:textId="77777777" w:rsidR="000567C6" w:rsidRDefault="00123BF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 COCOMO II</w:t>
      </w:r>
    </w:p>
    <w:p w14:paraId="3E4908AA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Трудоемкость (в чел.*мес.) проекта можно посчитать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формуле:</w:t>
      </w:r>
    </w:p>
    <w:p w14:paraId="12DE32D5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PM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*</m:t>
        </m:r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7150DD62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 = 2.94;</w:t>
      </w:r>
    </w:p>
    <w:p w14:paraId="4649E7CC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SIZE — размер продукта в KSLOC (тысяча строк исходного кода);</w:t>
      </w:r>
    </w:p>
    <w:p w14:paraId="1C4E45DE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 – постоянный коэффициент предварительной оценки;</w:t>
      </w:r>
    </w:p>
    <w:p w14:paraId="01DB1771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EMi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множители трудоемкости; </w:t>
      </w:r>
    </w:p>
    <w:p w14:paraId="4D1EE998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n=7 — для предварительной оценки.</w:t>
      </w:r>
    </w:p>
    <w:p w14:paraId="35F4581E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нашем проекте будет 4 000 строк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исходного кода, следовательно, SIZE = 4.</w:t>
      </w:r>
    </w:p>
    <w:p w14:paraId="79E556F4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постоянного коэффициента оценки воспользуемся формулой:</w:t>
      </w:r>
    </w:p>
    <w:p w14:paraId="6E45C998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+0,01*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</w:p>
    <w:p w14:paraId="0653CF46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= 0.91;</w:t>
      </w:r>
    </w:p>
    <w:p w14:paraId="58435811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SFj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факторы масштаба. </w:t>
      </w:r>
    </w:p>
    <w:p w14:paraId="2A966163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Перейдем к рассмотрению факторов масштаба, которые представлены в таблице 7.</w:t>
      </w:r>
    </w:p>
    <w:p w14:paraId="6622EB4E" w14:textId="77777777" w:rsidR="000567C6" w:rsidRDefault="000567C6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b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800"/>
        <w:gridCol w:w="2545"/>
      </w:tblGrid>
      <w:tr w:rsidR="000567C6" w14:paraId="31B08792" w14:textId="77777777">
        <w:tc>
          <w:tcPr>
            <w:tcW w:w="6799" w:type="dxa"/>
          </w:tcPr>
          <w:p w14:paraId="64A9EF18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545" w:type="dxa"/>
          </w:tcPr>
          <w:p w14:paraId="66464AC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Оценка</w:t>
            </w:r>
          </w:p>
        </w:tc>
      </w:tr>
      <w:tr w:rsidR="000567C6" w14:paraId="170A8547" w14:textId="77777777">
        <w:tc>
          <w:tcPr>
            <w:tcW w:w="6799" w:type="dxa"/>
          </w:tcPr>
          <w:p w14:paraId="5C4DB17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PREC (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прецедентность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, наличие опыта аналогичных разработок)</w:t>
            </w:r>
          </w:p>
        </w:tc>
        <w:tc>
          <w:tcPr>
            <w:tcW w:w="2545" w:type="dxa"/>
          </w:tcPr>
          <w:p w14:paraId="2B9F3D97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1.24 (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Nominal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21F44BC1" w14:textId="77777777">
        <w:tc>
          <w:tcPr>
            <w:tcW w:w="6799" w:type="dxa"/>
          </w:tcPr>
          <w:p w14:paraId="09A7A9D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FLEX (гибкость процесса разработки)</w:t>
            </w:r>
          </w:p>
        </w:tc>
        <w:tc>
          <w:tcPr>
            <w:tcW w:w="2545" w:type="dxa"/>
          </w:tcPr>
          <w:p w14:paraId="002B8E07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1.01 (High)</w:t>
            </w:r>
          </w:p>
        </w:tc>
      </w:tr>
      <w:tr w:rsidR="000567C6" w14:paraId="4396CD17" w14:textId="77777777">
        <w:tc>
          <w:tcPr>
            <w:tcW w:w="6799" w:type="dxa"/>
          </w:tcPr>
          <w:p w14:paraId="340B0135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RESL (архитектура и разрешение рисков)</w:t>
            </w:r>
          </w:p>
        </w:tc>
        <w:tc>
          <w:tcPr>
            <w:tcW w:w="2545" w:type="dxa"/>
          </w:tcPr>
          <w:p w14:paraId="253A2B2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1.41 (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Very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High)</w:t>
            </w:r>
          </w:p>
        </w:tc>
      </w:tr>
      <w:tr w:rsidR="000567C6" w14:paraId="49B3306C" w14:textId="77777777">
        <w:tc>
          <w:tcPr>
            <w:tcW w:w="6799" w:type="dxa"/>
          </w:tcPr>
          <w:p w14:paraId="0B46B53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TEAM (сработанность команды)</w:t>
            </w:r>
          </w:p>
        </w:tc>
        <w:tc>
          <w:tcPr>
            <w:tcW w:w="2545" w:type="dxa"/>
          </w:tcPr>
          <w:p w14:paraId="32A39C6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 (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Nominal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4397915F" w14:textId="77777777">
        <w:tc>
          <w:tcPr>
            <w:tcW w:w="6799" w:type="dxa"/>
          </w:tcPr>
          <w:p w14:paraId="7A556A6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PMAT (зрелость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процессов)</w:t>
            </w:r>
          </w:p>
        </w:tc>
        <w:tc>
          <w:tcPr>
            <w:tcW w:w="2545" w:type="dxa"/>
          </w:tcPr>
          <w:p w14:paraId="39DF38EC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4.68 (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Nominal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28B0C8F9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7 – Факторы масштаба</w:t>
      </w:r>
    </w:p>
    <w:p w14:paraId="211ABBAC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0.91 + 0.01 * (1.24+1.01+1.41+0+4.68) = 0.9934</w:t>
      </w:r>
    </w:p>
    <w:p w14:paraId="199E6657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 этапом рассмотрим множители трудоемкости, представление в таблице 8.</w:t>
      </w:r>
    </w:p>
    <w:p w14:paraId="6CC8DB90" w14:textId="77777777" w:rsidR="000567C6" w:rsidRDefault="000567C6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b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524"/>
        <w:gridCol w:w="2832"/>
      </w:tblGrid>
      <w:tr w:rsidR="000567C6" w14:paraId="08AB4770" w14:textId="77777777">
        <w:tc>
          <w:tcPr>
            <w:tcW w:w="6523" w:type="dxa"/>
          </w:tcPr>
          <w:p w14:paraId="709C19D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832" w:type="dxa"/>
          </w:tcPr>
          <w:p w14:paraId="2F988176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Оценка</w:t>
            </w:r>
          </w:p>
        </w:tc>
      </w:tr>
      <w:tr w:rsidR="000567C6" w14:paraId="04BC0E39" w14:textId="77777777">
        <w:tc>
          <w:tcPr>
            <w:tcW w:w="6523" w:type="dxa"/>
          </w:tcPr>
          <w:p w14:paraId="2DE056AD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PERS (квалификация персонала)</w:t>
            </w:r>
          </w:p>
        </w:tc>
        <w:tc>
          <w:tcPr>
            <w:tcW w:w="2832" w:type="dxa"/>
          </w:tcPr>
          <w:p w14:paraId="1269ED2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0.83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High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1D7CC886" w14:textId="77777777">
        <w:tc>
          <w:tcPr>
            <w:tcW w:w="6523" w:type="dxa"/>
          </w:tcPr>
          <w:p w14:paraId="3D7A4965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RCPX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(сложность и надежность продукта)</w:t>
            </w:r>
          </w:p>
        </w:tc>
        <w:tc>
          <w:tcPr>
            <w:tcW w:w="2832" w:type="dxa"/>
          </w:tcPr>
          <w:p w14:paraId="175E735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Nominal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0ADAC5FE" w14:textId="77777777">
        <w:tc>
          <w:tcPr>
            <w:tcW w:w="6523" w:type="dxa"/>
          </w:tcPr>
          <w:p w14:paraId="57257B52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RUSE (разработка для повторного использования)</w:t>
            </w:r>
          </w:p>
        </w:tc>
        <w:tc>
          <w:tcPr>
            <w:tcW w:w="2832" w:type="dxa"/>
          </w:tcPr>
          <w:p w14:paraId="53F8CCEF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0.95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Low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10171B19" w14:textId="77777777">
        <w:tc>
          <w:tcPr>
            <w:tcW w:w="6523" w:type="dxa"/>
          </w:tcPr>
          <w:p w14:paraId="05EA5A9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PDIF (сложность платформы разработки)</w:t>
            </w:r>
          </w:p>
        </w:tc>
        <w:tc>
          <w:tcPr>
            <w:tcW w:w="2832" w:type="dxa"/>
          </w:tcPr>
          <w:p w14:paraId="0AA25157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Nominal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5731CD75" w14:textId="77777777">
        <w:tc>
          <w:tcPr>
            <w:tcW w:w="6523" w:type="dxa"/>
          </w:tcPr>
          <w:p w14:paraId="6177532A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PREX  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опыт персонала)</w:t>
            </w:r>
          </w:p>
        </w:tc>
        <w:tc>
          <w:tcPr>
            <w:tcW w:w="2832" w:type="dxa"/>
          </w:tcPr>
          <w:p w14:paraId="39BE5E3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1.22 (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00FA1569" w14:textId="77777777">
        <w:tc>
          <w:tcPr>
            <w:tcW w:w="6523" w:type="dxa"/>
          </w:tcPr>
          <w:p w14:paraId="2CA3DB0B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FCIL (оборудование)</w:t>
            </w:r>
          </w:p>
        </w:tc>
        <w:tc>
          <w:tcPr>
            <w:tcW w:w="2832" w:type="dxa"/>
          </w:tcPr>
          <w:p w14:paraId="25171129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1.00 (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Nominal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67C6" w14:paraId="5259A559" w14:textId="77777777">
        <w:tc>
          <w:tcPr>
            <w:tcW w:w="6523" w:type="dxa"/>
          </w:tcPr>
          <w:p w14:paraId="15140383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SCED (сжатие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расписания)</w:t>
            </w:r>
          </w:p>
        </w:tc>
        <w:tc>
          <w:tcPr>
            <w:tcW w:w="2832" w:type="dxa"/>
          </w:tcPr>
          <w:p w14:paraId="3BD76C11" w14:textId="77777777" w:rsidR="000567C6" w:rsidRDefault="00123BF0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1.00 (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Nominal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4292F55" w14:textId="77777777" w:rsidR="000567C6" w:rsidRDefault="00123BF0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8 – Множители трудоемкости</w:t>
      </w:r>
    </w:p>
    <w:p w14:paraId="4B09AE37" w14:textId="77777777" w:rsidR="000567C6" w:rsidRDefault="00123B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0.83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0.95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1.22 *1.00*1.00=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0.96197</w:t>
      </w:r>
    </w:p>
    <w:p w14:paraId="4D6D41C1" w14:textId="77777777" w:rsidR="000567C6" w:rsidRDefault="00123BF0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получаем трудоемкость проекта в человеко-месяцах: PM = 2,94 * 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(0.9934) * 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>0.96197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>2.913</w:t>
      </w:r>
    </w:p>
    <w:p w14:paraId="0BB2E60E" w14:textId="77777777" w:rsidR="00931E19" w:rsidRDefault="00123BF0" w:rsidP="00931E19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Заработная плата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каждого сотрудника составляет 25 000 рублей за 160 часов в месяц. Таким образом получаем себестоимость разработки продукта: 25 000 * 212.381 = 5 309 525 рублей</w:t>
      </w:r>
    </w:p>
    <w:p w14:paraId="7D48EC6A" w14:textId="3C94AE21" w:rsidR="00931E19" w:rsidRDefault="00931E19" w:rsidP="00931E19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1E19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33600F" w14:textId="69304EB9" w:rsidR="000567C6" w:rsidRDefault="00123BF0" w:rsidP="00931E19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разработки проекта: 30 000 * 2.913 = 87 390 рублей.</w:t>
      </w:r>
    </w:p>
    <w:p w14:paraId="78F8E2BB" w14:textId="77777777" w:rsidR="000567C6" w:rsidRDefault="00123BF0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разработки организация платит ежемесячно 13% подоходного налога с зарплаты физических лиц и 30,2% налога с фонда заработной платы компании, где 22%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 ПФР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5.1 -  мед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ицинская страховка, 2.9% - Временная нетрудоспособность (социальное страхование), 0.2% - травматизм (социальное страхование). Таким образом налогообложение составит 87 390 * 43.2% = 37 752.48.</w:t>
      </w:r>
    </w:p>
    <w:p w14:paraId="7F1F247A" w14:textId="77777777" w:rsidR="000567C6" w:rsidRDefault="00123BF0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разработки продукта с учётом налогообложения составит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87 390 + 37 752.48 = 125 142 рублей.</w:t>
      </w:r>
    </w:p>
    <w:p w14:paraId="68C768F5" w14:textId="77777777" w:rsidR="000567C6" w:rsidRDefault="000567C6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127CF5" w14:textId="77777777" w:rsidR="000567C6" w:rsidRDefault="00123BF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7150A9CE" w14:textId="77777777" w:rsidR="000567C6" w:rsidRDefault="00123BF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СРАВНИТЕЛЬНЫЙ АНАЛИЗ МЕТОДИК РАСЧЕТА СТОИМОСТИ ПРОГРАММНОГО ПРОДУКТА</w:t>
      </w:r>
    </w:p>
    <w:p w14:paraId="3E8F25C5" w14:textId="77777777" w:rsidR="000567C6" w:rsidRDefault="000567C6"/>
    <w:p w14:paraId="14A8B9A1" w14:textId="77777777" w:rsidR="000567C6" w:rsidRDefault="00123BF0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расчета стоимости программного продукта были использованы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PERT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COCOMO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расчете по методу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PERT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была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получена сумма 174 895 рублей. При расчете по методу 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OCOMA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была получена сумма 125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142 рублей. </w:t>
      </w:r>
    </w:p>
    <w:p w14:paraId="27E61EC5" w14:textId="77777777" w:rsidR="000567C6" w:rsidRDefault="00123BF0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PERT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расчета стоимости использует оценки трудоемкости по этапам разработки.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COCOMA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стоимости использует количест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строк программного кода, в нашем случае полученное с помощью метода функциональных точек. На основе количества строк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COCOMA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E13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проанализировать программный продукт и рассчитать его стоимость.</w:t>
      </w:r>
    </w:p>
    <w:p w14:paraId="423737C5" w14:textId="77777777" w:rsidR="000567C6" w:rsidRDefault="00123BF0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произведенных расчетов можно сделать выво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д, что стоимость программного продукта примерно равна 150 000 рублей.</w:t>
      </w:r>
    </w:p>
    <w:sectPr w:rsidR="000567C6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CAB6" w14:textId="77777777" w:rsidR="00123BF0" w:rsidRDefault="00123BF0">
      <w:pPr>
        <w:spacing w:after="0" w:line="240" w:lineRule="auto"/>
      </w:pPr>
      <w:r>
        <w:separator/>
      </w:r>
    </w:p>
  </w:endnote>
  <w:endnote w:type="continuationSeparator" w:id="0">
    <w:p w14:paraId="5D665A4B" w14:textId="77777777" w:rsidR="00123BF0" w:rsidRDefault="0012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DF45E" w14:textId="77777777" w:rsidR="00123BF0" w:rsidRDefault="00123BF0">
      <w:pPr>
        <w:spacing w:after="0" w:line="240" w:lineRule="auto"/>
      </w:pPr>
      <w:r>
        <w:separator/>
      </w:r>
    </w:p>
  </w:footnote>
  <w:footnote w:type="continuationSeparator" w:id="0">
    <w:p w14:paraId="2B4FC962" w14:textId="77777777" w:rsidR="00123BF0" w:rsidRDefault="00123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504671"/>
      <w:docPartObj>
        <w:docPartGallery w:val="Page Numbers (Top of Page)"/>
        <w:docPartUnique/>
      </w:docPartObj>
    </w:sdtPr>
    <w:sdtEndPr/>
    <w:sdtContent>
      <w:p w14:paraId="6AAB640B" w14:textId="77777777" w:rsidR="000567C6" w:rsidRDefault="00123BF0">
        <w:pPr>
          <w:pStyle w:val="a5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4C29E405" w14:textId="77777777" w:rsidR="000567C6" w:rsidRDefault="000567C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7C6"/>
    <w:rsid w:val="000342CB"/>
    <w:rsid w:val="000567C6"/>
    <w:rsid w:val="0006207F"/>
    <w:rsid w:val="00123BF0"/>
    <w:rsid w:val="004300BC"/>
    <w:rsid w:val="004C5872"/>
    <w:rsid w:val="0089155F"/>
    <w:rsid w:val="00931E19"/>
    <w:rsid w:val="00982340"/>
    <w:rsid w:val="00C37521"/>
    <w:rsid w:val="00DD173A"/>
    <w:rsid w:val="00E131C4"/>
    <w:rsid w:val="00E75DF0"/>
    <w:rsid w:val="00F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F1FC"/>
  <w15:docId w15:val="{27E7B585-2FE1-4871-88F0-68EC1738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18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B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B2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5B2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F084A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9E2518"/>
  </w:style>
  <w:style w:type="character" w:customStyle="1" w:styleId="a6">
    <w:name w:val="Нижний колонтитул Знак"/>
    <w:basedOn w:val="a0"/>
    <w:link w:val="a7"/>
    <w:uiPriority w:val="99"/>
    <w:qFormat/>
    <w:rsid w:val="009E2518"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customStyle="1" w:styleId="formattext">
    <w:name w:val="formattext"/>
    <w:basedOn w:val="a"/>
    <w:qFormat/>
    <w:rsid w:val="005B223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9E2518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9E251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table" w:styleId="ab">
    <w:name w:val="Table Grid"/>
    <w:basedOn w:val="a1"/>
    <w:uiPriority w:val="39"/>
    <w:rsid w:val="008C2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8E81-8E8E-4B47-9317-24014A28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10</Pages>
  <Words>1349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Никита Музалевский</cp:lastModifiedBy>
  <cp:revision>170</cp:revision>
  <cp:lastPrinted>2022-05-17T13:35:00Z</cp:lastPrinted>
  <dcterms:created xsi:type="dcterms:W3CDTF">2022-04-20T06:09:00Z</dcterms:created>
  <dcterms:modified xsi:type="dcterms:W3CDTF">2022-05-17T13:38:00Z</dcterms:modified>
  <dc:language>en-US</dc:language>
</cp:coreProperties>
</file>