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0215" cy="46723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У нас общество с ограниченной ответственностью (ООО). Есть следующие варианты налообложения: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1) ОСНО – основная система налогообложения.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2) УСН (доходы) – упрощенная система налогообложения с доходов.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3) УСН (доходы-расходы) – упрощенная система налогообложения с прибыли.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Посчитаем налоги для каждой системы налообложения и таким образом найдем наиболее выгодную в нашем случае.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LibreOffice/7.3.2.2$Windows_X86_64 LibreOffice_project/49f2b1bff42cfccbd8f788c8dc32c1c309559be0</Application>
  <AppVersion>15.0000</AppVersion>
  <Pages>2</Pages>
  <Words>47</Words>
  <Characters>330</Characters>
  <CharactersWithSpaces>375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2022-11-30T22:29:33Z</dcterms:modified>
  <cp:revision>7</cp:revision>
  <dc:subject/>
  <dc:title/>
</cp:coreProperties>
</file>