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numPr>
          <w:ilvl w:val="0"/>
          <w:numId w:val="0"/>
        </w:numPr>
        <w:ind w:left="284" w:firstLine="540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Решение учредителей об учреждении </w:t>
      </w:r>
    </w:p>
    <w:p>
      <w:pPr>
        <w:pStyle w:val="Title"/>
        <w:numPr>
          <w:ilvl w:val="0"/>
          <w:numId w:val="0"/>
        </w:numPr>
        <w:ind w:left="284" w:firstLine="540"/>
        <w:outlineLvl w:val="0"/>
        <w:rPr>
          <w:sz w:val="22"/>
          <w:szCs w:val="22"/>
        </w:rPr>
      </w:pPr>
      <w:r>
        <w:rPr>
          <w:sz w:val="22"/>
          <w:szCs w:val="22"/>
        </w:rPr>
        <w:t>Общества с ограниченной ответственностью "</w:t>
      </w:r>
      <w:r>
        <w:rPr>
          <w:sz w:val="22"/>
          <w:szCs w:val="22"/>
        </w:rPr>
        <w:t>Мегасофт</w:t>
      </w:r>
      <w:r>
        <w:rPr>
          <w:sz w:val="22"/>
          <w:szCs w:val="22"/>
        </w:rPr>
        <w:t xml:space="preserve">" </w:t>
      </w:r>
    </w:p>
    <w:p>
      <w:pPr>
        <w:pStyle w:val="Title"/>
        <w:numPr>
          <w:ilvl w:val="0"/>
          <w:numId w:val="0"/>
        </w:numPr>
        <w:ind w:left="284" w:firstLine="540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(протокол № 1 общего собрания учредителей) </w:t>
      </w:r>
    </w:p>
    <w:p>
      <w:pPr>
        <w:pStyle w:val="Normal"/>
        <w:numPr>
          <w:ilvl w:val="0"/>
          <w:numId w:val="0"/>
        </w:numPr>
        <w:ind w:left="284" w:firstLine="540"/>
        <w:jc w:val="center"/>
        <w:outlineLvl w:val="0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tabs>
          <w:tab w:val="clear" w:pos="708"/>
          <w:tab w:val="left" w:pos="6840" w:leader="none"/>
        </w:tabs>
        <w:jc w:val="both"/>
        <w:rPr>
          <w:b/>
          <w:b/>
          <w:szCs w:val="22"/>
        </w:rPr>
      </w:pPr>
      <w:r>
        <w:rPr>
          <w:b/>
          <w:szCs w:val="22"/>
        </w:rPr>
        <w:t xml:space="preserve"> </w:t>
      </w:r>
    </w:p>
    <w:p>
      <w:pPr>
        <w:pStyle w:val="Normal"/>
        <w:tabs>
          <w:tab w:val="clear" w:pos="708"/>
          <w:tab w:val="left" w:pos="6840" w:leader="none"/>
        </w:tabs>
        <w:jc w:val="both"/>
        <w:rPr>
          <w:szCs w:val="22"/>
        </w:rPr>
      </w:pPr>
      <w:r>
        <w:rPr>
          <w:szCs w:val="22"/>
        </w:rPr>
      </w:r>
    </w:p>
    <w:tbl>
      <w:tblPr>
        <w:tblW w:w="9639" w:type="dxa"/>
        <w:jc w:val="left"/>
        <w:tblInd w:w="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4"/>
        <w:gridCol w:w="4854"/>
      </w:tblGrid>
      <w:tr>
        <w:trPr/>
        <w:tc>
          <w:tcPr>
            <w:tcW w:w="4784" w:type="dxa"/>
            <w:tcBorders/>
          </w:tcPr>
          <w:p>
            <w:pPr>
              <w:pStyle w:val="Normal"/>
              <w:widowControl w:val="false"/>
              <w:jc w:val="both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город Москва</w:t>
            </w:r>
          </w:p>
        </w:tc>
        <w:tc>
          <w:tcPr>
            <w:tcW w:w="4854" w:type="dxa"/>
            <w:tcBorders/>
          </w:tcPr>
          <w:p>
            <w:pPr>
              <w:pStyle w:val="Normal"/>
              <w:widowControl w:val="false"/>
              <w:jc w:val="right"/>
              <w:rPr>
                <w:szCs w:val="22"/>
              </w:rPr>
            </w:pPr>
            <w:r>
              <w:rPr>
                <w:szCs w:val="22"/>
                <w:lang w:val="en-US"/>
              </w:rPr>
              <w:t>16</w:t>
            </w:r>
            <w:r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  <w:lang w:val="en-US"/>
              </w:rPr>
              <w:t>н</w:t>
            </w:r>
            <w:r>
              <w:rPr>
                <w:szCs w:val="22"/>
                <w:lang w:val="en-US"/>
              </w:rPr>
              <w:t>ояб</w:t>
            </w:r>
            <w:r>
              <w:rPr>
                <w:szCs w:val="22"/>
                <w:lang w:val="ru-RU"/>
              </w:rPr>
              <w:t>ря</w:t>
            </w:r>
            <w:r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  <w:lang w:val="en-US"/>
              </w:rPr>
              <w:t>202</w:t>
            </w:r>
            <w:r>
              <w:rPr>
                <w:szCs w:val="22"/>
                <w:lang w:val="ru-RU"/>
              </w:rPr>
              <w:t>2</w:t>
            </w:r>
            <w:r>
              <w:rPr>
                <w:szCs w:val="22"/>
              </w:rPr>
              <w:t xml:space="preserve"> г.</w:t>
            </w:r>
          </w:p>
        </w:tc>
      </w:tr>
    </w:tbl>
    <w:p>
      <w:pPr>
        <w:pStyle w:val="Normal"/>
        <w:numPr>
          <w:ilvl w:val="0"/>
          <w:numId w:val="0"/>
        </w:numPr>
        <w:ind w:left="284" w:hanging="0"/>
        <w:jc w:val="both"/>
        <w:outlineLvl w:val="0"/>
        <w:rPr>
          <w:szCs w:val="22"/>
        </w:rPr>
      </w:pPr>
      <w:r>
        <w:rPr>
          <w:szCs w:val="22"/>
        </w:rPr>
      </w:r>
    </w:p>
    <w:p>
      <w:pPr>
        <w:pStyle w:val="Normal"/>
        <w:numPr>
          <w:ilvl w:val="0"/>
          <w:numId w:val="0"/>
        </w:numPr>
        <w:ind w:left="284" w:hanging="0"/>
        <w:jc w:val="both"/>
        <w:outlineLvl w:val="0"/>
        <w:rPr>
          <w:szCs w:val="22"/>
        </w:rPr>
      </w:pPr>
      <w:r>
        <w:rPr>
          <w:szCs w:val="22"/>
        </w:rPr>
        <w:t>Место проведения собрания: 302000, Российская Федерация, Орёл, ул. Комсомольская, д. 95, корп. 1.</w:t>
        <w:tab/>
      </w:r>
    </w:p>
    <w:p>
      <w:pPr>
        <w:pStyle w:val="Normal"/>
        <w:numPr>
          <w:ilvl w:val="0"/>
          <w:numId w:val="0"/>
        </w:numPr>
        <w:ind w:left="284" w:hanging="0"/>
        <w:jc w:val="both"/>
        <w:outlineLvl w:val="0"/>
        <w:rPr>
          <w:szCs w:val="22"/>
        </w:rPr>
      </w:pPr>
      <w:r>
        <w:rPr>
          <w:szCs w:val="22"/>
        </w:rPr>
        <w:t>Время проведения собрания: c 10:00 до 12:00.</w:t>
      </w:r>
    </w:p>
    <w:p>
      <w:pPr>
        <w:pStyle w:val="Normal"/>
        <w:numPr>
          <w:ilvl w:val="0"/>
          <w:numId w:val="0"/>
        </w:numPr>
        <w:ind w:left="284" w:hanging="0"/>
        <w:jc w:val="both"/>
        <w:outlineLvl w:val="0"/>
        <w:rPr>
          <w:szCs w:val="22"/>
        </w:rPr>
      </w:pPr>
      <w:r>
        <w:rPr>
          <w:szCs w:val="22"/>
        </w:rPr>
        <w:t xml:space="preserve">Присутствовали учредители </w:t>
      </w:r>
      <w:r>
        <w:rPr>
          <w:b/>
          <w:szCs w:val="22"/>
        </w:rPr>
        <w:t>Общества с ограниченной ответственностью "Мегасофт"</w:t>
      </w:r>
      <w:r>
        <w:rPr>
          <w:szCs w:val="22"/>
        </w:rPr>
        <w:t xml:space="preserve"> (далее – «Общество»):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before="0" w:after="0"/>
        <w:ind w:left="851" w:hanging="284"/>
        <w:contextualSpacing w:val="false"/>
        <w:jc w:val="both"/>
        <w:rPr>
          <w:lang w:val="en-US"/>
        </w:rPr>
      </w:pPr>
      <w:r>
        <w:rPr>
          <w:lang w:val="en-US"/>
        </w:rPr>
        <w:t>Гражданин РФ Аллянов Михаил Денисович (паспорт гражданина РФ 1122 №334455, выдан оуфмс россии, дата выдачи 01.05.2000 г., код подразделения 456-789, зарегистрирован по адресу: 115093, Российская Федерация, город Орёл, внутригородская территория города федерального значения муниципальный округ Даниловский, ул. Даниловский Вал, д. 1, стр. 1, кв. 2) – председатель собрания;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before="0" w:after="0"/>
        <w:ind w:left="851" w:hanging="284"/>
        <w:contextualSpacing w:val="false"/>
        <w:jc w:val="both"/>
        <w:rPr>
          <w:lang w:val="en-US"/>
        </w:rPr>
      </w:pPr>
      <w:r>
        <w:rPr>
          <w:lang w:val="en-US"/>
        </w:rPr>
        <w:t>Общество с ограниченной ответственностью "Мегасофт" (ООО "Мегасофт", ИНН 576103026819 ОГРН 1234567891011, адрес места нахождения: 302000, Российская Федерация, Орёл, ул. Комсомольская, д. 95, корп. 1) в лице директора Музалевского Никиты Сергеевича, действующего на основании Устава – секретарь собрания.</w:t>
      </w:r>
    </w:p>
    <w:p>
      <w:pPr>
        <w:pStyle w:val="Normal"/>
        <w:ind w:left="284" w:hanging="0"/>
        <w:rPr/>
      </w:pPr>
      <w:r>
        <w:rPr/>
        <w:t>Ответственный за ведение протокола и подсчёт голосов – Аллянов М.Д.</w:t>
      </w:r>
    </w:p>
    <w:p>
      <w:pPr>
        <w:pStyle w:val="Normal"/>
        <w:ind w:firstLine="709"/>
        <w:jc w:val="both"/>
        <w:rPr>
          <w:color w:val="000000"/>
          <w:szCs w:val="22"/>
        </w:rPr>
      </w:pPr>
      <w:r>
        <w:rPr>
          <w:color w:val="000000"/>
          <w:szCs w:val="22"/>
        </w:rPr>
      </w:r>
    </w:p>
    <w:p>
      <w:pPr>
        <w:pStyle w:val="Normal"/>
        <w:numPr>
          <w:ilvl w:val="0"/>
          <w:numId w:val="0"/>
        </w:numPr>
        <w:ind w:left="284" w:hanging="0"/>
        <w:jc w:val="both"/>
        <w:outlineLvl w:val="0"/>
        <w:rPr>
          <w:b/>
          <w:b/>
          <w:szCs w:val="22"/>
        </w:rPr>
      </w:pPr>
      <w:r>
        <w:rPr>
          <w:b/>
          <w:szCs w:val="22"/>
        </w:rPr>
        <w:t>ПОВЕСТКА ДНЯ:</w:t>
      </w:r>
    </w:p>
    <w:p>
      <w:pPr>
        <w:pStyle w:val="TextBody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Учреждение Общества и утверждение его организационно-правовой формы.</w:t>
      </w:r>
    </w:p>
    <w:p>
      <w:pPr>
        <w:pStyle w:val="TextBody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Утверждение наименования и места нахождения Общества. </w:t>
      </w:r>
    </w:p>
    <w:p>
      <w:pPr>
        <w:pStyle w:val="TextBody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Утверждение размера уставного капитала, размера и номинальной стоимости долей учредителей Общества, порядка и срока оплаты долей учредителей Общества в уставном капитале.</w:t>
      </w:r>
    </w:p>
    <w:p>
      <w:pPr>
        <w:pStyle w:val="TextBody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Утверждение Устава Общества.</w:t>
      </w:r>
    </w:p>
    <w:p>
      <w:pPr>
        <w:pStyle w:val="TextBody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Назначение Генерального директора Общества.</w:t>
      </w:r>
    </w:p>
    <w:p>
      <w:pPr>
        <w:pStyle w:val="TextBody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Утверждение порядка совместной деятельности учредителей по созданию юридического лица.</w:t>
      </w:r>
    </w:p>
    <w:p>
      <w:pPr>
        <w:pStyle w:val="TextBody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Способ подтверждения принятия решений и состава учредителей общества, присутствовавших при их принятии.</w:t>
      </w:r>
    </w:p>
    <w:p>
      <w:pPr>
        <w:pStyle w:val="Normal"/>
        <w:ind w:firstLine="709"/>
        <w:jc w:val="both"/>
        <w:rPr>
          <w:szCs w:val="22"/>
        </w:rPr>
      </w:pPr>
      <w:r>
        <w:rPr>
          <w:szCs w:val="22"/>
        </w:rPr>
      </w:r>
    </w:p>
    <w:p>
      <w:pPr>
        <w:pStyle w:val="Normal"/>
        <w:numPr>
          <w:ilvl w:val="0"/>
          <w:numId w:val="0"/>
        </w:numPr>
        <w:ind w:left="284" w:hanging="0"/>
        <w:jc w:val="both"/>
        <w:outlineLvl w:val="0"/>
        <w:rPr>
          <w:b/>
          <w:b/>
          <w:szCs w:val="22"/>
          <w:u w:val="single"/>
        </w:rPr>
      </w:pPr>
      <w:r>
        <w:rPr>
          <w:b/>
          <w:szCs w:val="22"/>
          <w:u w:val="single"/>
        </w:rPr>
        <w:t>По 1 вопросу повестки дня:</w:t>
      </w:r>
    </w:p>
    <w:p>
      <w:pPr>
        <w:pStyle w:val="Normal"/>
        <w:ind w:left="284" w:hanging="0"/>
        <w:jc w:val="both"/>
        <w:rPr>
          <w:szCs w:val="22"/>
        </w:rPr>
      </w:pPr>
      <w:r>
        <w:rPr>
          <w:b/>
          <w:bCs/>
          <w:szCs w:val="22"/>
        </w:rPr>
        <w:t>СЛУШАЛИ:</w:t>
      </w:r>
      <w:r>
        <w:rPr>
          <w:szCs w:val="22"/>
        </w:rPr>
        <w:t xml:space="preserve"> Аллянов М.Д. предложил учредить коммерческую организацию в форме Общества с ограниченной   ответственностью. </w:t>
      </w:r>
    </w:p>
    <w:p>
      <w:pPr>
        <w:pStyle w:val="Normal"/>
        <w:ind w:left="284" w:hanging="0"/>
        <w:jc w:val="both"/>
        <w:rPr>
          <w:szCs w:val="22"/>
        </w:rPr>
      </w:pPr>
      <w:r>
        <w:rPr>
          <w:b/>
          <w:szCs w:val="22"/>
        </w:rPr>
        <w:t xml:space="preserve">ГОЛОСОВАЛИ: </w:t>
      </w:r>
      <w:r>
        <w:rPr>
          <w:szCs w:val="22"/>
        </w:rPr>
        <w:t xml:space="preserve">«ЗА» - ЕДИНОГЛАСНО. </w:t>
      </w:r>
    </w:p>
    <w:p>
      <w:pPr>
        <w:pStyle w:val="Normal"/>
        <w:ind w:left="284" w:hanging="0"/>
        <w:jc w:val="both"/>
        <w:rPr>
          <w:szCs w:val="22"/>
        </w:rPr>
      </w:pPr>
      <w:r>
        <w:rPr>
          <w:b/>
          <w:bCs/>
          <w:szCs w:val="22"/>
        </w:rPr>
        <w:t>ПОСТАНОВИЛИ:</w:t>
      </w:r>
      <w:r>
        <w:rPr>
          <w:b/>
          <w:szCs w:val="22"/>
        </w:rPr>
        <w:t xml:space="preserve"> </w:t>
      </w:r>
      <w:r>
        <w:rPr>
          <w:szCs w:val="22"/>
        </w:rPr>
        <w:t xml:space="preserve">Учредить коммерческую организацию в форме Общества с ограниченной ответственностью. </w:t>
      </w:r>
    </w:p>
    <w:p>
      <w:pPr>
        <w:pStyle w:val="Normal"/>
        <w:ind w:firstLine="709"/>
        <w:jc w:val="both"/>
        <w:rPr>
          <w:szCs w:val="22"/>
        </w:rPr>
      </w:pPr>
      <w:r>
        <w:rPr>
          <w:szCs w:val="22"/>
        </w:rPr>
      </w:r>
    </w:p>
    <w:p>
      <w:pPr>
        <w:pStyle w:val="Normal"/>
        <w:numPr>
          <w:ilvl w:val="0"/>
          <w:numId w:val="0"/>
        </w:numPr>
        <w:ind w:left="284" w:hanging="0"/>
        <w:jc w:val="both"/>
        <w:outlineLvl w:val="0"/>
        <w:rPr>
          <w:b/>
          <w:b/>
          <w:szCs w:val="22"/>
          <w:u w:val="single"/>
          <w:lang w:val="en-US"/>
        </w:rPr>
      </w:pPr>
      <w:r>
        <w:rPr>
          <w:b/>
          <w:szCs w:val="22"/>
          <w:u w:val="single"/>
        </w:rPr>
        <w:t>По</w:t>
      </w:r>
      <w:r>
        <w:rPr>
          <w:b/>
          <w:szCs w:val="22"/>
          <w:u w:val="single"/>
          <w:lang w:val="en-US"/>
        </w:rPr>
        <w:t xml:space="preserve"> 2 </w:t>
      </w:r>
      <w:r>
        <w:rPr>
          <w:b/>
          <w:szCs w:val="22"/>
          <w:u w:val="single"/>
        </w:rPr>
        <w:t>вопросу</w:t>
      </w:r>
      <w:r>
        <w:rPr>
          <w:b/>
          <w:szCs w:val="22"/>
          <w:u w:val="single"/>
          <w:lang w:val="en-US"/>
        </w:rPr>
        <w:t xml:space="preserve"> </w:t>
      </w:r>
      <w:r>
        <w:rPr>
          <w:b/>
          <w:szCs w:val="22"/>
          <w:u w:val="single"/>
        </w:rPr>
        <w:t>повестки</w:t>
      </w:r>
      <w:r>
        <w:rPr>
          <w:b/>
          <w:szCs w:val="22"/>
          <w:u w:val="single"/>
          <w:lang w:val="en-US"/>
        </w:rPr>
        <w:t xml:space="preserve"> </w:t>
      </w:r>
      <w:r>
        <w:rPr>
          <w:b/>
          <w:szCs w:val="22"/>
          <w:u w:val="single"/>
        </w:rPr>
        <w:t>дня</w:t>
      </w:r>
      <w:r>
        <w:rPr>
          <w:b/>
          <w:szCs w:val="22"/>
          <w:u w:val="single"/>
          <w:lang w:val="en-US"/>
        </w:rPr>
        <w:t>:</w:t>
      </w:r>
    </w:p>
    <w:p>
      <w:pPr>
        <w:pStyle w:val="Normal"/>
        <w:ind w:left="284" w:hanging="0"/>
        <w:jc w:val="both"/>
        <w:rPr>
          <w:bCs/>
          <w:szCs w:val="22"/>
          <w:lang w:val="en-US"/>
        </w:rPr>
      </w:pPr>
      <w:r>
        <w:rPr>
          <w:b/>
          <w:bCs/>
          <w:szCs w:val="22"/>
        </w:rPr>
        <w:t>СЛУШАЛИ</w:t>
      </w:r>
      <w:r>
        <w:rPr>
          <w:b/>
          <w:bCs/>
          <w:szCs w:val="22"/>
          <w:lang w:val="en-US"/>
        </w:rPr>
        <w:t>: Аллянов М.Д.</w:t>
      </w:r>
      <w:r>
        <w:rPr>
          <w:bCs/>
          <w:szCs w:val="22"/>
          <w:lang w:val="en-US"/>
        </w:rPr>
        <w:t xml:space="preserve"> </w:t>
      </w:r>
      <w:r>
        <w:rPr>
          <w:szCs w:val="22"/>
          <w:lang w:val="en-US"/>
        </w:rPr>
        <w:t>предложил</w:t>
      </w:r>
      <w:r>
        <w:rPr>
          <w:bCs/>
          <w:szCs w:val="22"/>
          <w:lang w:val="en-US"/>
        </w:rPr>
        <w:t>:</w:t>
      </w:r>
    </w:p>
    <w:p>
      <w:pPr>
        <w:pStyle w:val="TextBody"/>
        <w:numPr>
          <w:ilvl w:val="0"/>
          <w:numId w:val="2"/>
        </w:numPr>
        <w:ind w:left="567" w:hanging="283"/>
        <w:rPr>
          <w:sz w:val="22"/>
          <w:szCs w:val="22"/>
        </w:rPr>
      </w:pPr>
      <w:r>
        <w:rPr>
          <w:sz w:val="22"/>
          <w:szCs w:val="22"/>
        </w:rPr>
        <w:t>утвердить полное фирменное наименование Общества: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before="0" w:after="0"/>
        <w:ind w:left="851" w:hanging="284"/>
        <w:contextualSpacing w:val="false"/>
        <w:jc w:val="both"/>
        <w:rPr>
          <w:lang w:val="en-US"/>
        </w:rPr>
      </w:pPr>
      <w:r>
        <w:rPr>
          <w:lang w:val="en-US"/>
        </w:rPr>
        <w:t>на русском языке - Общество с ограниченной ответственностью "Мегасофт".</w:t>
      </w:r>
    </w:p>
    <w:p>
      <w:pPr>
        <w:pStyle w:val="TextBody"/>
        <w:numPr>
          <w:ilvl w:val="0"/>
          <w:numId w:val="2"/>
        </w:numPr>
        <w:ind w:left="567" w:hanging="283"/>
        <w:rPr>
          <w:sz w:val="22"/>
          <w:szCs w:val="22"/>
        </w:rPr>
      </w:pPr>
      <w:r>
        <w:rPr>
          <w:sz w:val="22"/>
          <w:szCs w:val="22"/>
        </w:rPr>
        <w:t xml:space="preserve">утвердить сокращенное фирменное наименование Общества: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before="0" w:after="0"/>
        <w:ind w:left="851" w:hanging="284"/>
        <w:contextualSpacing w:val="false"/>
        <w:jc w:val="both"/>
        <w:rPr>
          <w:lang w:val="en-US"/>
        </w:rPr>
      </w:pPr>
      <w:r>
        <w:rPr>
          <w:lang w:val="en-US"/>
        </w:rPr>
        <w:t>на русском языке - ООО "Мегасофт".</w:t>
      </w:r>
    </w:p>
    <w:p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утвердить место нахождения Общества – Российская Федерация, город Орёл – и адрес Общества в пределах места нахождения Общества: 302000, Российская Федерация, Орёл, ул. Комсомольская, д. 95, корп. 1. 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keepLines/>
        <w:suppressAutoHyphens w:val="true"/>
        <w:ind w:left="284" w:hanging="0"/>
        <w:jc w:val="both"/>
        <w:rPr>
          <w:b/>
          <w:b/>
          <w:bCs/>
          <w:szCs w:val="22"/>
        </w:rPr>
      </w:pPr>
      <w:r>
        <w:rPr>
          <w:b/>
          <w:szCs w:val="22"/>
        </w:rPr>
        <w:t xml:space="preserve">ГОЛОСОВАЛИ: </w:t>
      </w:r>
      <w:r>
        <w:rPr>
          <w:szCs w:val="22"/>
        </w:rPr>
        <w:t>«ЗА» - ЕДИНОГЛАСНО.</w:t>
      </w:r>
    </w:p>
    <w:p>
      <w:pPr>
        <w:pStyle w:val="Normal"/>
        <w:numPr>
          <w:ilvl w:val="0"/>
          <w:numId w:val="0"/>
        </w:numPr>
        <w:ind w:left="284" w:hanging="0"/>
        <w:jc w:val="both"/>
        <w:outlineLvl w:val="0"/>
        <w:rPr>
          <w:b/>
          <w:b/>
          <w:bCs/>
          <w:szCs w:val="22"/>
        </w:rPr>
      </w:pPr>
      <w:r>
        <w:rPr>
          <w:b/>
          <w:bCs/>
          <w:szCs w:val="22"/>
        </w:rPr>
        <w:t xml:space="preserve">ПОСТАНОВИЛИ: </w:t>
      </w:r>
    </w:p>
    <w:p>
      <w:pPr>
        <w:pStyle w:val="TextBody"/>
        <w:numPr>
          <w:ilvl w:val="0"/>
          <w:numId w:val="8"/>
        </w:numPr>
        <w:ind w:left="567" w:hanging="283"/>
        <w:rPr>
          <w:sz w:val="22"/>
          <w:szCs w:val="22"/>
        </w:rPr>
      </w:pPr>
      <w:r>
        <w:rPr>
          <w:sz w:val="22"/>
          <w:szCs w:val="22"/>
        </w:rPr>
        <w:t xml:space="preserve">утвердить полное фирменное наименование Общества: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before="0" w:after="0"/>
        <w:ind w:left="851" w:hanging="284"/>
        <w:contextualSpacing w:val="false"/>
        <w:jc w:val="both"/>
        <w:rPr>
          <w:lang w:val="en-US"/>
        </w:rPr>
      </w:pPr>
      <w:r>
        <w:rPr>
          <w:lang w:val="en-US"/>
        </w:rPr>
        <w:t>на русском языке - Общество с ограниченной ответственностью "Мегасофт".</w:t>
      </w:r>
    </w:p>
    <w:p>
      <w:pPr>
        <w:pStyle w:val="TextBody"/>
        <w:numPr>
          <w:ilvl w:val="0"/>
          <w:numId w:val="8"/>
        </w:numPr>
        <w:ind w:left="567" w:hanging="283"/>
        <w:rPr>
          <w:sz w:val="22"/>
          <w:szCs w:val="22"/>
        </w:rPr>
      </w:pPr>
      <w:r>
        <w:rPr>
          <w:sz w:val="22"/>
          <w:szCs w:val="22"/>
        </w:rPr>
        <w:t xml:space="preserve">утвердить сокращенное фирменное наименование Общества: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before="0" w:after="0"/>
        <w:ind w:left="851" w:hanging="284"/>
        <w:contextualSpacing w:val="false"/>
        <w:jc w:val="both"/>
        <w:rPr>
          <w:lang w:val="en-US"/>
        </w:rPr>
      </w:pPr>
      <w:r>
        <w:rPr>
          <w:lang w:val="en-US"/>
        </w:rPr>
        <w:t>на русском языке - ООО "Мегасофт".</w:t>
      </w:r>
    </w:p>
    <w:p>
      <w:pPr>
        <w:pStyle w:val="TextBody"/>
        <w:numPr>
          <w:ilvl w:val="0"/>
          <w:numId w:val="8"/>
        </w:numPr>
        <w:ind w:left="567" w:hanging="283"/>
        <w:rPr>
          <w:sz w:val="22"/>
          <w:szCs w:val="22"/>
        </w:rPr>
      </w:pPr>
      <w:bookmarkStart w:id="0" w:name="_Hlk80369451"/>
      <w:r>
        <w:rPr>
          <w:sz w:val="22"/>
          <w:szCs w:val="22"/>
        </w:rPr>
        <w:t xml:space="preserve">утвердить место нахождения Общества </w:t>
      </w:r>
      <w:r>
        <w:rPr>
          <w:szCs w:val="22"/>
        </w:rPr>
        <w:t>–</w:t>
      </w:r>
      <w:r>
        <w:rPr>
          <w:sz w:val="22"/>
          <w:szCs w:val="22"/>
        </w:rPr>
        <w:t xml:space="preserve"> Российская Федерация, город Орёл </w:t>
      </w:r>
      <w:r>
        <w:rPr>
          <w:szCs w:val="22"/>
        </w:rPr>
        <w:t>–</w:t>
      </w:r>
      <w:r>
        <w:rPr>
          <w:sz w:val="22"/>
          <w:szCs w:val="22"/>
        </w:rPr>
        <w:t xml:space="preserve"> и адрес Общества в пределах места нахождения Общества: 302000, Российская Федерация, Орёл, ул. Комсомольская, д. 95, корп. 1. </w:t>
      </w:r>
      <w:bookmarkEnd w:id="0"/>
    </w:p>
    <w:p>
      <w:pPr>
        <w:pStyle w:val="Normal"/>
        <w:numPr>
          <w:ilvl w:val="0"/>
          <w:numId w:val="0"/>
        </w:numPr>
        <w:ind w:firstLine="709"/>
        <w:jc w:val="both"/>
        <w:outlineLvl w:val="0"/>
        <w:rPr>
          <w:b/>
          <w:b/>
          <w:szCs w:val="22"/>
          <w:u w:val="single"/>
        </w:rPr>
      </w:pPr>
      <w:r>
        <w:rPr>
          <w:b/>
          <w:szCs w:val="22"/>
          <w:u w:val="single"/>
        </w:rPr>
      </w:r>
    </w:p>
    <w:p>
      <w:pPr>
        <w:pStyle w:val="Normal"/>
        <w:numPr>
          <w:ilvl w:val="0"/>
          <w:numId w:val="0"/>
        </w:numPr>
        <w:ind w:left="284" w:hanging="0"/>
        <w:jc w:val="both"/>
        <w:outlineLvl w:val="0"/>
        <w:rPr>
          <w:b/>
          <w:b/>
          <w:szCs w:val="22"/>
          <w:u w:val="single"/>
          <w:lang w:val="en-US"/>
        </w:rPr>
      </w:pPr>
      <w:r>
        <w:rPr>
          <w:b/>
          <w:szCs w:val="22"/>
          <w:u w:val="single"/>
        </w:rPr>
        <w:t>По</w:t>
      </w:r>
      <w:r>
        <w:rPr>
          <w:b/>
          <w:szCs w:val="22"/>
          <w:u w:val="single"/>
          <w:lang w:val="en-US"/>
        </w:rPr>
        <w:t xml:space="preserve"> 3 </w:t>
      </w:r>
      <w:r>
        <w:rPr>
          <w:b/>
          <w:szCs w:val="22"/>
          <w:u w:val="single"/>
        </w:rPr>
        <w:t>вопросу</w:t>
      </w:r>
      <w:r>
        <w:rPr>
          <w:b/>
          <w:szCs w:val="22"/>
          <w:u w:val="single"/>
          <w:lang w:val="en-US"/>
        </w:rPr>
        <w:t xml:space="preserve"> </w:t>
      </w:r>
      <w:r>
        <w:rPr>
          <w:b/>
          <w:szCs w:val="22"/>
          <w:u w:val="single"/>
        </w:rPr>
        <w:t>повестки</w:t>
      </w:r>
      <w:r>
        <w:rPr>
          <w:b/>
          <w:szCs w:val="22"/>
          <w:u w:val="single"/>
          <w:lang w:val="en-US"/>
        </w:rPr>
        <w:t xml:space="preserve"> </w:t>
      </w:r>
      <w:r>
        <w:rPr>
          <w:b/>
          <w:szCs w:val="22"/>
          <w:u w:val="single"/>
        </w:rPr>
        <w:t>дня</w:t>
      </w:r>
      <w:r>
        <w:rPr>
          <w:b/>
          <w:szCs w:val="22"/>
          <w:u w:val="single"/>
          <w:lang w:val="en-US"/>
        </w:rPr>
        <w:t>:</w:t>
      </w:r>
    </w:p>
    <w:p>
      <w:pPr>
        <w:pStyle w:val="Normal"/>
        <w:ind w:left="284" w:hanging="0"/>
        <w:jc w:val="both"/>
        <w:rPr>
          <w:bCs/>
          <w:szCs w:val="22"/>
          <w:lang w:val="en-US"/>
        </w:rPr>
      </w:pPr>
      <w:r>
        <w:rPr>
          <w:b/>
          <w:bCs/>
          <w:szCs w:val="22"/>
        </w:rPr>
        <w:t>СЛУШАЛИ</w:t>
      </w:r>
      <w:r>
        <w:rPr>
          <w:b/>
          <w:bCs/>
          <w:szCs w:val="22"/>
          <w:lang w:val="en-US"/>
        </w:rPr>
        <w:t>:</w:t>
      </w:r>
      <w:r>
        <w:rPr>
          <w:szCs w:val="22"/>
          <w:lang w:val="en-US"/>
        </w:rPr>
        <w:t xml:space="preserve"> Аллянов М.Д. предложил</w:t>
      </w:r>
      <w:r>
        <w:rPr>
          <w:bCs/>
          <w:szCs w:val="22"/>
          <w:lang w:val="en-US"/>
        </w:rPr>
        <w:t>:</w:t>
      </w:r>
    </w:p>
    <w:p>
      <w:pPr>
        <w:pStyle w:val="TextBody"/>
        <w:numPr>
          <w:ilvl w:val="0"/>
          <w:numId w:val="7"/>
        </w:numPr>
        <w:ind w:left="567" w:hanging="283"/>
        <w:rPr>
          <w:sz w:val="22"/>
          <w:szCs w:val="22"/>
        </w:rPr>
      </w:pPr>
      <w:r>
        <w:rPr>
          <w:sz w:val="22"/>
          <w:szCs w:val="22"/>
        </w:rPr>
        <w:t xml:space="preserve">утвердить уставный капитал Общества в размере </w:t>
      </w:r>
      <w:r>
        <w:rPr>
          <w:b/>
          <w:bCs/>
          <w:sz w:val="22"/>
          <w:szCs w:val="22"/>
        </w:rPr>
        <w:t xml:space="preserve">1 </w:t>
      </w:r>
      <w:r>
        <w:rPr>
          <w:b/>
          <w:bCs/>
          <w:sz w:val="22"/>
          <w:szCs w:val="22"/>
        </w:rPr>
        <w:t>55</w:t>
      </w:r>
      <w:r>
        <w:rPr>
          <w:b/>
          <w:bCs/>
          <w:sz w:val="22"/>
          <w:szCs w:val="22"/>
        </w:rPr>
        <w:t>0 000,00 руб. (</w:t>
      </w:r>
      <w:r>
        <w:rPr>
          <w:b/>
          <w:bCs/>
          <w:sz w:val="22"/>
          <w:szCs w:val="22"/>
        </w:rPr>
        <w:t>Один миллион пятьсот пятьдесят</w:t>
      </w:r>
      <w:r>
        <w:rPr>
          <w:b/>
          <w:bCs/>
          <w:sz w:val="22"/>
          <w:szCs w:val="22"/>
        </w:rPr>
        <w:t xml:space="preserve"> тысяч рублей 00 копеек)</w:t>
      </w:r>
      <w:r>
        <w:rPr>
          <w:sz w:val="22"/>
          <w:szCs w:val="22"/>
        </w:rPr>
        <w:t>, внесение уставного капитала денежными средствами и доли учредителей в следующих размерах: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before="0" w:after="0"/>
        <w:ind w:left="851" w:hanging="284"/>
        <w:contextualSpacing w:val="false"/>
        <w:jc w:val="both"/>
        <w:rPr>
          <w:lang w:val="en-US"/>
        </w:rPr>
      </w:pPr>
      <w:r>
        <w:rPr>
          <w:lang w:val="en-US"/>
        </w:rPr>
        <w:t>долю Аллянова Михаила Денисовича в размере 50% уставного капитала Общества, номинальной стоимостью 775 000,00 руб.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before="0" w:after="0"/>
        <w:ind w:left="851" w:hanging="284"/>
        <w:contextualSpacing w:val="false"/>
        <w:jc w:val="both"/>
        <w:rPr>
          <w:lang w:val="en-US"/>
        </w:rPr>
      </w:pPr>
      <w:r>
        <w:rPr>
          <w:lang w:val="en-US"/>
        </w:rPr>
        <w:t>долю Общества с ограниченной ответственностью "Мегасофт" в размере 50% уставного капитала Общества, номинальной стоимостью 775 000,00 руб.</w:t>
      </w:r>
    </w:p>
    <w:p>
      <w:pPr>
        <w:pStyle w:val="TextBody"/>
        <w:numPr>
          <w:ilvl w:val="0"/>
          <w:numId w:val="7"/>
        </w:numPr>
        <w:ind w:left="567" w:hanging="283"/>
        <w:rPr>
          <w:sz w:val="22"/>
          <w:szCs w:val="22"/>
        </w:rPr>
      </w:pPr>
      <w:r>
        <w:rPr>
          <w:sz w:val="22"/>
          <w:szCs w:val="22"/>
        </w:rPr>
        <w:t xml:space="preserve">определить следующий порядок и сроки оплаты долей учредителей Общества в уставном капитале: </w:t>
      </w:r>
    </w:p>
    <w:p>
      <w:pPr>
        <w:pStyle w:val="TextBody"/>
        <w:ind w:left="567" w:hanging="0"/>
        <w:rPr>
          <w:sz w:val="22"/>
          <w:szCs w:val="22"/>
        </w:rPr>
      </w:pPr>
      <w:r>
        <w:rPr>
          <w:sz w:val="22"/>
          <w:szCs w:val="22"/>
        </w:rPr>
        <w:t>Каждый учредитель общества должен оплатить полностью свою долю в уставном капитале Общества в течение четырёх месяцев с момента государственной регистрации Общества.</w:t>
      </w:r>
    </w:p>
    <w:p>
      <w:pPr>
        <w:pStyle w:val="Normal"/>
        <w:ind w:left="284" w:hanging="0"/>
        <w:jc w:val="both"/>
        <w:rPr>
          <w:b/>
          <w:b/>
          <w:bCs/>
          <w:szCs w:val="22"/>
        </w:rPr>
      </w:pPr>
      <w:r>
        <w:rPr>
          <w:b/>
          <w:szCs w:val="22"/>
        </w:rPr>
        <w:t xml:space="preserve">ГОЛОСОВАЛИ: </w:t>
      </w:r>
      <w:r>
        <w:rPr>
          <w:szCs w:val="22"/>
        </w:rPr>
        <w:t>«ЗА» - ЕДИНОГЛАСНО.</w:t>
      </w:r>
    </w:p>
    <w:p>
      <w:pPr>
        <w:pStyle w:val="Normal"/>
        <w:numPr>
          <w:ilvl w:val="0"/>
          <w:numId w:val="0"/>
        </w:numPr>
        <w:ind w:left="284" w:hanging="0"/>
        <w:jc w:val="both"/>
        <w:outlineLvl w:val="0"/>
        <w:rPr>
          <w:b/>
          <w:b/>
          <w:bCs/>
          <w:szCs w:val="22"/>
        </w:rPr>
      </w:pPr>
      <w:r>
        <w:rPr>
          <w:b/>
          <w:bCs/>
          <w:szCs w:val="22"/>
        </w:rPr>
        <w:t xml:space="preserve">ПОСТАНОВИЛИ: </w:t>
      </w:r>
    </w:p>
    <w:p>
      <w:pPr>
        <w:pStyle w:val="TextBody"/>
        <w:numPr>
          <w:ilvl w:val="0"/>
          <w:numId w:val="3"/>
        </w:numPr>
        <w:ind w:left="567" w:hanging="283"/>
        <w:rPr>
          <w:sz w:val="22"/>
          <w:szCs w:val="22"/>
        </w:rPr>
      </w:pPr>
      <w:r>
        <w:rPr>
          <w:sz w:val="22"/>
          <w:szCs w:val="22"/>
        </w:rPr>
        <w:t xml:space="preserve">утвердить уставный капитал Общества в размере </w:t>
      </w:r>
      <w:r>
        <w:rPr>
          <w:b/>
          <w:bCs/>
          <w:sz w:val="22"/>
          <w:szCs w:val="22"/>
        </w:rPr>
        <w:t>10 000,00 руб. (Десять тысяч рублей 00 копеек)</w:t>
      </w:r>
      <w:r>
        <w:rPr>
          <w:sz w:val="22"/>
          <w:szCs w:val="22"/>
        </w:rPr>
        <w:t>, внесение уставного капитала денежными средствами и доли учредителей в следующих размерах: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before="0" w:after="0"/>
        <w:ind w:left="851" w:hanging="284"/>
        <w:contextualSpacing w:val="false"/>
        <w:jc w:val="both"/>
        <w:rPr>
          <w:lang w:val="en-US"/>
        </w:rPr>
      </w:pPr>
      <w:r>
        <w:rPr>
          <w:lang w:val="en-US"/>
        </w:rPr>
        <w:t>долю Аллянова Михаила Денисовича в размере 50% уставного капитала Общества, номинальной стоимостью 775 000,00 руб.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before="0" w:after="0"/>
        <w:ind w:left="851" w:hanging="284"/>
        <w:contextualSpacing w:val="false"/>
        <w:jc w:val="both"/>
        <w:rPr>
          <w:lang w:val="en-US"/>
        </w:rPr>
      </w:pPr>
      <w:r>
        <w:rPr>
          <w:lang w:val="en-US"/>
        </w:rPr>
        <w:t>долю Общества с ограниченной ответственностью "Мегасофт" в размере 50% уставного капитала Общества, номинальной стоимостью 775 000,00 руб.</w:t>
      </w:r>
    </w:p>
    <w:p>
      <w:pPr>
        <w:pStyle w:val="TextBody"/>
        <w:numPr>
          <w:ilvl w:val="0"/>
          <w:numId w:val="3"/>
        </w:numPr>
        <w:ind w:left="567" w:hanging="283"/>
        <w:rPr>
          <w:sz w:val="22"/>
          <w:szCs w:val="22"/>
        </w:rPr>
      </w:pPr>
      <w:r>
        <w:rPr>
          <w:sz w:val="22"/>
          <w:szCs w:val="22"/>
        </w:rPr>
        <w:t xml:space="preserve">определить следующий порядок и сроки оплаты долей учредителей Общества в уставном капитале: </w:t>
      </w:r>
    </w:p>
    <w:p>
      <w:pPr>
        <w:pStyle w:val="TextBody"/>
        <w:ind w:left="567" w:hanging="0"/>
        <w:rPr>
          <w:sz w:val="22"/>
          <w:szCs w:val="22"/>
        </w:rPr>
      </w:pPr>
      <w:r>
        <w:rPr>
          <w:sz w:val="22"/>
          <w:szCs w:val="22"/>
        </w:rPr>
        <w:t>Каждый учредитель общества должен оплатить полностью свою долю в уставном капитале Общества в течение четырёх месяцев с момента государственной регистрации Общества.</w:t>
      </w:r>
    </w:p>
    <w:p>
      <w:pPr>
        <w:pStyle w:val="Normal"/>
        <w:ind w:left="284" w:hanging="0"/>
        <w:jc w:val="both"/>
        <w:rPr>
          <w:szCs w:val="22"/>
        </w:rPr>
      </w:pPr>
      <w:r>
        <w:rPr>
          <w:szCs w:val="22"/>
        </w:rPr>
      </w:r>
    </w:p>
    <w:p>
      <w:pPr>
        <w:pStyle w:val="Normal"/>
        <w:numPr>
          <w:ilvl w:val="0"/>
          <w:numId w:val="0"/>
        </w:numPr>
        <w:ind w:left="284" w:hanging="0"/>
        <w:jc w:val="both"/>
        <w:outlineLvl w:val="0"/>
        <w:rPr>
          <w:b/>
          <w:b/>
          <w:szCs w:val="22"/>
          <w:u w:val="single"/>
        </w:rPr>
      </w:pPr>
      <w:r>
        <w:rPr>
          <w:b/>
          <w:szCs w:val="22"/>
          <w:u w:val="single"/>
        </w:rPr>
        <w:t>По 4 вопросу повестки дня:</w:t>
      </w:r>
    </w:p>
    <w:p>
      <w:pPr>
        <w:pStyle w:val="Normal"/>
        <w:ind w:left="284" w:hanging="0"/>
        <w:jc w:val="both"/>
        <w:rPr>
          <w:szCs w:val="22"/>
        </w:rPr>
      </w:pPr>
      <w:r>
        <w:rPr>
          <w:b/>
          <w:bCs/>
          <w:szCs w:val="22"/>
        </w:rPr>
        <w:t>СЛУШАЛИ:</w:t>
      </w:r>
      <w:r>
        <w:rPr>
          <w:szCs w:val="22"/>
        </w:rPr>
        <w:t xml:space="preserve"> Аллянов М.Д.</w:t>
      </w:r>
      <w:r>
        <w:rPr>
          <w:bCs/>
          <w:szCs w:val="22"/>
        </w:rPr>
        <w:t xml:space="preserve"> </w:t>
      </w:r>
      <w:r>
        <w:rPr>
          <w:szCs w:val="22"/>
        </w:rPr>
        <w:t>предложил</w:t>
      </w:r>
      <w:r>
        <w:rPr>
          <w:bCs/>
          <w:szCs w:val="22"/>
        </w:rPr>
        <w:t xml:space="preserve"> </w:t>
      </w:r>
      <w:r>
        <w:rPr>
          <w:szCs w:val="22"/>
        </w:rPr>
        <w:t>утвердить Устав Общества, с текстом которого участники собрания ознакомились заранее.</w:t>
      </w:r>
    </w:p>
    <w:p>
      <w:pPr>
        <w:pStyle w:val="Normal"/>
        <w:ind w:left="284" w:hanging="0"/>
        <w:jc w:val="both"/>
        <w:rPr>
          <w:b/>
          <w:b/>
          <w:bCs/>
          <w:szCs w:val="22"/>
        </w:rPr>
      </w:pPr>
      <w:r>
        <w:rPr>
          <w:b/>
          <w:szCs w:val="22"/>
        </w:rPr>
        <w:t xml:space="preserve">ГОЛОСОВАЛИ: </w:t>
      </w:r>
      <w:r>
        <w:rPr>
          <w:szCs w:val="22"/>
        </w:rPr>
        <w:t>«ЗА» - ЕДИНОГЛАСНО.</w:t>
      </w:r>
    </w:p>
    <w:p>
      <w:pPr>
        <w:pStyle w:val="Normal"/>
        <w:numPr>
          <w:ilvl w:val="0"/>
          <w:numId w:val="0"/>
        </w:numPr>
        <w:ind w:left="284" w:hanging="0"/>
        <w:jc w:val="both"/>
        <w:outlineLvl w:val="0"/>
        <w:rPr>
          <w:szCs w:val="22"/>
        </w:rPr>
      </w:pPr>
      <w:r>
        <w:rPr>
          <w:b/>
          <w:bCs/>
          <w:szCs w:val="22"/>
        </w:rPr>
        <w:t xml:space="preserve">ПОСТАНОВИЛИ: </w:t>
      </w:r>
      <w:r>
        <w:rPr>
          <w:szCs w:val="22"/>
        </w:rPr>
        <w:t>Утвердить Устав Общества в текущей редакции.</w:t>
      </w:r>
    </w:p>
    <w:p>
      <w:pPr>
        <w:pStyle w:val="Normal"/>
        <w:numPr>
          <w:ilvl w:val="0"/>
          <w:numId w:val="0"/>
        </w:numPr>
        <w:ind w:left="284" w:hanging="0"/>
        <w:jc w:val="both"/>
        <w:outlineLvl w:val="0"/>
        <w:rPr>
          <w:szCs w:val="22"/>
        </w:rPr>
      </w:pPr>
      <w:r>
        <w:rPr>
          <w:szCs w:val="22"/>
        </w:rPr>
      </w:r>
    </w:p>
    <w:p>
      <w:pPr>
        <w:pStyle w:val="Normal"/>
        <w:numPr>
          <w:ilvl w:val="0"/>
          <w:numId w:val="0"/>
        </w:numPr>
        <w:ind w:left="284" w:hanging="0"/>
        <w:jc w:val="both"/>
        <w:outlineLvl w:val="0"/>
        <w:rPr>
          <w:b/>
          <w:b/>
          <w:szCs w:val="22"/>
          <w:u w:val="single"/>
          <w:lang w:val="en-US"/>
        </w:rPr>
      </w:pPr>
      <w:r>
        <w:rPr>
          <w:b/>
          <w:szCs w:val="22"/>
          <w:u w:val="single"/>
        </w:rPr>
        <w:t>По</w:t>
      </w:r>
      <w:r>
        <w:rPr>
          <w:b/>
          <w:szCs w:val="22"/>
          <w:u w:val="single"/>
          <w:lang w:val="en-US"/>
        </w:rPr>
        <w:t xml:space="preserve"> 5 </w:t>
      </w:r>
      <w:r>
        <w:rPr>
          <w:b/>
          <w:szCs w:val="22"/>
          <w:u w:val="single"/>
        </w:rPr>
        <w:t>вопросу</w:t>
      </w:r>
      <w:r>
        <w:rPr>
          <w:b/>
          <w:szCs w:val="22"/>
          <w:u w:val="single"/>
          <w:lang w:val="en-US"/>
        </w:rPr>
        <w:t xml:space="preserve"> </w:t>
      </w:r>
      <w:r>
        <w:rPr>
          <w:b/>
          <w:szCs w:val="22"/>
          <w:u w:val="single"/>
        </w:rPr>
        <w:t>повестки</w:t>
      </w:r>
      <w:r>
        <w:rPr>
          <w:b/>
          <w:szCs w:val="22"/>
          <w:u w:val="single"/>
          <w:lang w:val="en-US"/>
        </w:rPr>
        <w:t xml:space="preserve"> </w:t>
      </w:r>
      <w:r>
        <w:rPr>
          <w:b/>
          <w:szCs w:val="22"/>
          <w:u w:val="single"/>
        </w:rPr>
        <w:t>дня</w:t>
      </w:r>
      <w:r>
        <w:rPr>
          <w:b/>
          <w:szCs w:val="22"/>
          <w:u w:val="single"/>
          <w:lang w:val="en-US"/>
        </w:rPr>
        <w:t>:</w:t>
      </w:r>
    </w:p>
    <w:p>
      <w:pPr>
        <w:pStyle w:val="Normal"/>
        <w:ind w:left="284" w:hanging="0"/>
        <w:jc w:val="both"/>
        <w:rPr>
          <w:szCs w:val="22"/>
          <w:lang w:val="en-US"/>
        </w:rPr>
      </w:pPr>
      <w:r>
        <w:rPr>
          <w:b/>
          <w:bCs/>
          <w:szCs w:val="22"/>
        </w:rPr>
        <w:t>СЛУШАЛИ</w:t>
      </w:r>
      <w:r>
        <w:rPr>
          <w:b/>
          <w:bCs/>
          <w:szCs w:val="22"/>
          <w:lang w:val="en-US"/>
        </w:rPr>
        <w:t>:</w:t>
      </w:r>
      <w:r>
        <w:rPr>
          <w:szCs w:val="22"/>
          <w:lang w:val="en-US"/>
        </w:rPr>
        <w:t xml:space="preserve"> Аллянов М.Д. предложил Музалевского Н.С. </w:t>
      </w:r>
      <w:r>
        <w:rPr>
          <w:szCs w:val="22"/>
        </w:rPr>
        <w:t>на</w:t>
      </w:r>
      <w:r>
        <w:rPr>
          <w:szCs w:val="22"/>
          <w:lang w:val="en-US"/>
        </w:rPr>
        <w:t xml:space="preserve"> </w:t>
      </w:r>
      <w:r>
        <w:rPr>
          <w:szCs w:val="22"/>
        </w:rPr>
        <w:t>должность</w:t>
      </w:r>
      <w:r>
        <w:rPr>
          <w:bCs/>
          <w:szCs w:val="22"/>
          <w:lang w:val="en-US"/>
        </w:rPr>
        <w:t xml:space="preserve"> Генерального директора</w:t>
      </w:r>
      <w:r>
        <w:rPr>
          <w:szCs w:val="22"/>
          <w:lang w:val="en-US"/>
        </w:rPr>
        <w:t xml:space="preserve"> </w:t>
      </w:r>
      <w:r>
        <w:rPr>
          <w:szCs w:val="22"/>
        </w:rPr>
        <w:t>Общества</w:t>
      </w:r>
      <w:r>
        <w:rPr>
          <w:szCs w:val="22"/>
          <w:lang w:val="en-US"/>
        </w:rPr>
        <w:t>.</w:t>
      </w:r>
    </w:p>
    <w:p>
      <w:pPr>
        <w:pStyle w:val="Normal"/>
        <w:ind w:left="284" w:hanging="0"/>
        <w:jc w:val="both"/>
        <w:rPr>
          <w:b/>
          <w:b/>
          <w:bCs/>
          <w:szCs w:val="22"/>
        </w:rPr>
      </w:pPr>
      <w:r>
        <w:rPr>
          <w:b/>
          <w:szCs w:val="22"/>
        </w:rPr>
        <w:t xml:space="preserve">ГОЛОСОВАЛИ: </w:t>
      </w:r>
      <w:r>
        <w:rPr>
          <w:szCs w:val="22"/>
        </w:rPr>
        <w:t>«ЗА» - ЕДИНОГЛАСНО.</w:t>
      </w:r>
    </w:p>
    <w:p>
      <w:pPr>
        <w:pStyle w:val="Normal"/>
        <w:numPr>
          <w:ilvl w:val="0"/>
          <w:numId w:val="0"/>
        </w:numPr>
        <w:ind w:left="284" w:hanging="0"/>
        <w:jc w:val="both"/>
        <w:outlineLvl w:val="0"/>
        <w:rPr>
          <w:szCs w:val="22"/>
        </w:rPr>
      </w:pPr>
      <w:r>
        <w:rPr>
          <w:b/>
          <w:bCs/>
          <w:szCs w:val="22"/>
        </w:rPr>
        <w:t xml:space="preserve">ПОСТАНОВИЛИ: </w:t>
      </w:r>
      <w:r>
        <w:rPr>
          <w:bCs/>
          <w:szCs w:val="22"/>
        </w:rPr>
        <w:t>Назначить на должность Генерального директора Общества Музалевского Никиту Сергеевича</w:t>
      </w:r>
      <w:r>
        <w:rPr>
          <w:b/>
          <w:bCs/>
          <w:szCs w:val="22"/>
        </w:rPr>
        <w:t xml:space="preserve"> </w:t>
      </w:r>
      <w:r>
        <w:rPr>
          <w:szCs w:val="22"/>
        </w:rPr>
        <w:t>сроком на 1 (один) год.</w:t>
      </w:r>
      <w:r>
        <w:rPr>
          <w:b/>
          <w:szCs w:val="22"/>
        </w:rPr>
        <w:t xml:space="preserve"> </w:t>
      </w:r>
      <w:r>
        <w:rPr>
          <w:szCs w:val="22"/>
        </w:rPr>
        <w:t>Заключить трудовой договор с Музалевским Н.С. на срок с момента государственной регистрации Общества.</w:t>
      </w:r>
      <w:r>
        <w:rPr>
          <w:b/>
          <w:szCs w:val="22"/>
        </w:rPr>
        <w:t xml:space="preserve"> </w:t>
      </w:r>
      <w:r>
        <w:rPr>
          <w:szCs w:val="22"/>
        </w:rPr>
        <w:t>От имени Общества трудовой договор подписывает Аллянов Михаил Денисович.</w:t>
      </w:r>
    </w:p>
    <w:p>
      <w:pPr>
        <w:pStyle w:val="Normal"/>
        <w:ind w:left="284" w:hanging="0"/>
        <w:jc w:val="both"/>
        <w:rPr>
          <w:szCs w:val="22"/>
        </w:rPr>
      </w:pPr>
      <w:r>
        <w:rPr>
          <w:szCs w:val="22"/>
        </w:rPr>
      </w:r>
    </w:p>
    <w:p>
      <w:pPr>
        <w:pStyle w:val="Normal"/>
        <w:numPr>
          <w:ilvl w:val="0"/>
          <w:numId w:val="0"/>
        </w:numPr>
        <w:ind w:left="284" w:hanging="0"/>
        <w:jc w:val="both"/>
        <w:outlineLvl w:val="0"/>
        <w:rPr>
          <w:b/>
          <w:b/>
          <w:szCs w:val="22"/>
          <w:u w:val="single"/>
          <w:lang w:val="en-US"/>
        </w:rPr>
      </w:pPr>
      <w:r>
        <w:rPr>
          <w:b/>
          <w:szCs w:val="22"/>
          <w:u w:val="single"/>
        </w:rPr>
        <w:t>По</w:t>
      </w:r>
      <w:r>
        <w:rPr>
          <w:b/>
          <w:szCs w:val="22"/>
          <w:u w:val="single"/>
          <w:lang w:val="en-US"/>
        </w:rPr>
        <w:t xml:space="preserve"> 6 </w:t>
      </w:r>
      <w:r>
        <w:rPr>
          <w:b/>
          <w:szCs w:val="22"/>
          <w:u w:val="single"/>
        </w:rPr>
        <w:t>вопросу</w:t>
      </w:r>
      <w:r>
        <w:rPr>
          <w:b/>
          <w:szCs w:val="22"/>
          <w:u w:val="single"/>
          <w:lang w:val="en-US"/>
        </w:rPr>
        <w:t xml:space="preserve"> </w:t>
      </w:r>
      <w:r>
        <w:rPr>
          <w:b/>
          <w:szCs w:val="22"/>
          <w:u w:val="single"/>
        </w:rPr>
        <w:t>повестки</w:t>
      </w:r>
      <w:r>
        <w:rPr>
          <w:b/>
          <w:szCs w:val="22"/>
          <w:u w:val="single"/>
          <w:lang w:val="en-US"/>
        </w:rPr>
        <w:t xml:space="preserve"> </w:t>
      </w:r>
      <w:r>
        <w:rPr>
          <w:b/>
          <w:szCs w:val="22"/>
          <w:u w:val="single"/>
        </w:rPr>
        <w:t>дня</w:t>
      </w:r>
      <w:r>
        <w:rPr>
          <w:b/>
          <w:szCs w:val="22"/>
          <w:u w:val="single"/>
          <w:lang w:val="en-US"/>
        </w:rPr>
        <w:t>:</w:t>
      </w:r>
    </w:p>
    <w:p>
      <w:pPr>
        <w:pStyle w:val="Normal"/>
        <w:keepLines/>
        <w:suppressAutoHyphens w:val="true"/>
        <w:ind w:left="284" w:hanging="0"/>
        <w:jc w:val="both"/>
        <w:rPr>
          <w:bCs/>
          <w:szCs w:val="22"/>
          <w:lang w:val="en-US"/>
        </w:rPr>
      </w:pPr>
      <w:r>
        <w:rPr>
          <w:b/>
          <w:bCs/>
          <w:szCs w:val="22"/>
        </w:rPr>
        <w:t>СЛУШАЛИ</w:t>
      </w:r>
      <w:r>
        <w:rPr>
          <w:b/>
          <w:bCs/>
          <w:szCs w:val="22"/>
          <w:lang w:val="en-US"/>
        </w:rPr>
        <w:t>: Аллянов М.Д.</w:t>
      </w:r>
      <w:r>
        <w:rPr>
          <w:szCs w:val="22"/>
          <w:lang w:val="en-US"/>
        </w:rPr>
        <w:t xml:space="preserve"> предложил</w:t>
      </w:r>
      <w:r>
        <w:rPr>
          <w:bCs/>
          <w:szCs w:val="22"/>
          <w:lang w:val="en-US"/>
        </w:rPr>
        <w:t>:</w:t>
      </w:r>
    </w:p>
    <w:p>
      <w:pPr>
        <w:pStyle w:val="TextBody"/>
        <w:numPr>
          <w:ilvl w:val="0"/>
          <w:numId w:val="5"/>
        </w:numPr>
        <w:ind w:left="567" w:hanging="283"/>
        <w:rPr>
          <w:sz w:val="22"/>
          <w:szCs w:val="22"/>
        </w:rPr>
      </w:pPr>
      <w:r>
        <w:rPr>
          <w:sz w:val="22"/>
          <w:szCs w:val="22"/>
        </w:rPr>
        <w:t>поручить подготовить документы для государственной регистрации Общества и оплатить госпошлину Аллянову М.Д.;</w:t>
      </w:r>
    </w:p>
    <w:p>
      <w:pPr>
        <w:pStyle w:val="TextBody"/>
        <w:numPr>
          <w:ilvl w:val="0"/>
          <w:numId w:val="5"/>
        </w:numPr>
        <w:ind w:left="567" w:hanging="283"/>
        <w:rPr>
          <w:sz w:val="22"/>
          <w:szCs w:val="22"/>
        </w:rPr>
      </w:pPr>
      <w:r>
        <w:rPr>
          <w:sz w:val="22"/>
          <w:szCs w:val="22"/>
        </w:rPr>
        <w:t>оплатить расходы, связанные с нотариальным заверением подписи учредителя в заявлении по форме Р11001, каждому учредителю самостоятельно.</w:t>
      </w:r>
    </w:p>
    <w:p>
      <w:pPr>
        <w:pStyle w:val="Normal"/>
        <w:ind w:left="284" w:hanging="0"/>
        <w:jc w:val="both"/>
        <w:rPr>
          <w:b/>
          <w:b/>
          <w:bCs/>
          <w:szCs w:val="22"/>
        </w:rPr>
      </w:pPr>
      <w:r>
        <w:rPr>
          <w:b/>
          <w:szCs w:val="22"/>
        </w:rPr>
        <w:t xml:space="preserve">ГОЛОСОВАЛИ: </w:t>
      </w:r>
      <w:r>
        <w:rPr>
          <w:szCs w:val="22"/>
        </w:rPr>
        <w:t>«ЗА» - ЕДИНОГЛАСНО.</w:t>
      </w:r>
    </w:p>
    <w:p>
      <w:pPr>
        <w:pStyle w:val="Normal"/>
        <w:numPr>
          <w:ilvl w:val="0"/>
          <w:numId w:val="0"/>
        </w:numPr>
        <w:ind w:left="284" w:hanging="0"/>
        <w:jc w:val="both"/>
        <w:outlineLvl w:val="0"/>
        <w:rPr>
          <w:b/>
          <w:b/>
          <w:bCs/>
        </w:rPr>
      </w:pPr>
      <w:r>
        <w:rPr>
          <w:b/>
          <w:bCs/>
        </w:rPr>
        <w:t xml:space="preserve">ПОСТАНОВИЛИ: </w:t>
      </w:r>
    </w:p>
    <w:p>
      <w:pPr>
        <w:pStyle w:val="TextBody"/>
        <w:numPr>
          <w:ilvl w:val="0"/>
          <w:numId w:val="6"/>
        </w:numPr>
        <w:ind w:left="567" w:hanging="283"/>
        <w:rPr>
          <w:sz w:val="22"/>
          <w:szCs w:val="22"/>
        </w:rPr>
      </w:pPr>
      <w:r>
        <w:rPr>
          <w:sz w:val="22"/>
          <w:szCs w:val="22"/>
        </w:rPr>
        <w:t>поручить подготовить документы для государственной регистрации Общества и оплатить госпошлину Аллянову М.Д.;</w:t>
      </w:r>
    </w:p>
    <w:p>
      <w:pPr>
        <w:pStyle w:val="TextBody"/>
        <w:numPr>
          <w:ilvl w:val="0"/>
          <w:numId w:val="6"/>
        </w:numPr>
        <w:ind w:left="567" w:hanging="283"/>
        <w:rPr>
          <w:sz w:val="22"/>
          <w:szCs w:val="22"/>
        </w:rPr>
      </w:pPr>
      <w:r>
        <w:rPr>
          <w:sz w:val="22"/>
          <w:szCs w:val="22"/>
        </w:rPr>
        <w:t>оплатить расходы, связанные с нотариальным заверением подписи учредителя в заявлении по форме Р11001, каждому учредителю самостоятельно.</w:t>
      </w:r>
    </w:p>
    <w:p>
      <w:pPr>
        <w:pStyle w:val="Normal"/>
        <w:ind w:left="284" w:hanging="0"/>
        <w:jc w:val="both"/>
        <w:rPr>
          <w:szCs w:val="22"/>
        </w:rPr>
      </w:pPr>
      <w:r>
        <w:rPr>
          <w:szCs w:val="22"/>
        </w:rPr>
      </w:r>
    </w:p>
    <w:p>
      <w:pPr>
        <w:pStyle w:val="Normal"/>
        <w:numPr>
          <w:ilvl w:val="0"/>
          <w:numId w:val="0"/>
        </w:numPr>
        <w:ind w:left="284" w:hanging="0"/>
        <w:jc w:val="both"/>
        <w:outlineLvl w:val="0"/>
        <w:rPr>
          <w:b/>
          <w:b/>
          <w:szCs w:val="22"/>
          <w:u w:val="single"/>
          <w:lang w:val="en-US"/>
        </w:rPr>
      </w:pPr>
      <w:r>
        <w:rPr>
          <w:b/>
          <w:szCs w:val="22"/>
          <w:u w:val="single"/>
        </w:rPr>
        <w:t>По</w:t>
      </w:r>
      <w:r>
        <w:rPr>
          <w:b/>
          <w:szCs w:val="22"/>
          <w:u w:val="single"/>
          <w:lang w:val="en-US"/>
        </w:rPr>
        <w:t xml:space="preserve"> 7 </w:t>
      </w:r>
      <w:r>
        <w:rPr>
          <w:b/>
          <w:szCs w:val="22"/>
          <w:u w:val="single"/>
        </w:rPr>
        <w:t>вопросу</w:t>
      </w:r>
      <w:r>
        <w:rPr>
          <w:b/>
          <w:szCs w:val="22"/>
          <w:u w:val="single"/>
          <w:lang w:val="en-US"/>
        </w:rPr>
        <w:t xml:space="preserve"> </w:t>
      </w:r>
      <w:r>
        <w:rPr>
          <w:b/>
          <w:szCs w:val="22"/>
          <w:u w:val="single"/>
        </w:rPr>
        <w:t>повестки</w:t>
      </w:r>
      <w:r>
        <w:rPr>
          <w:b/>
          <w:szCs w:val="22"/>
          <w:u w:val="single"/>
          <w:lang w:val="en-US"/>
        </w:rPr>
        <w:t xml:space="preserve"> </w:t>
      </w:r>
      <w:r>
        <w:rPr>
          <w:b/>
          <w:szCs w:val="22"/>
          <w:u w:val="single"/>
        </w:rPr>
        <w:t>дня</w:t>
      </w:r>
      <w:r>
        <w:rPr>
          <w:b/>
          <w:szCs w:val="22"/>
          <w:u w:val="single"/>
          <w:lang w:val="en-US"/>
        </w:rPr>
        <w:t>:</w:t>
      </w:r>
    </w:p>
    <w:p>
      <w:pPr>
        <w:pStyle w:val="Normal"/>
        <w:keepLines/>
        <w:suppressAutoHyphens w:val="true"/>
        <w:ind w:left="284" w:hanging="0"/>
        <w:jc w:val="both"/>
        <w:rPr>
          <w:bCs/>
          <w:szCs w:val="22"/>
          <w:lang w:val="en-US"/>
        </w:rPr>
      </w:pPr>
      <w:r>
        <w:rPr>
          <w:b/>
          <w:bCs/>
          <w:szCs w:val="22"/>
        </w:rPr>
        <w:t>СЛУШАЛИ</w:t>
      </w:r>
      <w:r>
        <w:rPr>
          <w:b/>
          <w:bCs/>
          <w:szCs w:val="22"/>
          <w:lang w:val="en-US"/>
        </w:rPr>
        <w:t>: Аллянов М.Д.</w:t>
      </w:r>
      <w:r>
        <w:rPr>
          <w:szCs w:val="22"/>
          <w:lang w:val="en-US"/>
        </w:rPr>
        <w:t xml:space="preserve"> предложил</w:t>
      </w:r>
      <w:r>
        <w:rPr>
          <w:bCs/>
          <w:szCs w:val="22"/>
          <w:lang w:val="en-US"/>
        </w:rPr>
        <w:t>:</w:t>
      </w:r>
    </w:p>
    <w:p>
      <w:pPr>
        <w:pStyle w:val="Normal"/>
        <w:keepLines/>
        <w:suppressAutoHyphens w:val="true"/>
        <w:ind w:left="284" w:hanging="0"/>
        <w:jc w:val="both"/>
        <w:rPr/>
      </w:pPr>
      <w:r>
        <w:rPr/>
        <w:t>определить, что в соответствии с пунктом 3 статьи 67.1 Гражданского кодекса Российской Федерации подтверждением принятия Общим собранием учредителей указанных в настоящем протоколе решений и состава учредителей общества, присутствовавших при их принятии, будет считаться подписание настоящего протокола всеми учредителями Общества. Нотариальное удостоверение принятия Общим собранием учредителей решений, указанных в настоящем протоколе, и состава учредителей общества, присутствовавших при их принятии, не требуется.</w:t>
      </w:r>
    </w:p>
    <w:p>
      <w:pPr>
        <w:pStyle w:val="Normal"/>
        <w:ind w:left="284" w:hanging="0"/>
        <w:jc w:val="both"/>
        <w:rPr>
          <w:b/>
          <w:b/>
          <w:bCs/>
          <w:szCs w:val="22"/>
        </w:rPr>
      </w:pPr>
      <w:r>
        <w:rPr>
          <w:b/>
          <w:szCs w:val="22"/>
        </w:rPr>
        <w:t xml:space="preserve">ГОЛОСОВАЛИ: </w:t>
      </w:r>
      <w:r>
        <w:rPr>
          <w:szCs w:val="22"/>
        </w:rPr>
        <w:t>«ЗА» - ЕДИНОГЛАСНО.</w:t>
      </w:r>
    </w:p>
    <w:p>
      <w:pPr>
        <w:pStyle w:val="Normal"/>
        <w:numPr>
          <w:ilvl w:val="0"/>
          <w:numId w:val="0"/>
        </w:numPr>
        <w:ind w:left="284" w:hanging="0"/>
        <w:jc w:val="both"/>
        <w:outlineLvl w:val="0"/>
        <w:rPr>
          <w:b/>
          <w:b/>
          <w:bCs/>
        </w:rPr>
      </w:pPr>
      <w:r>
        <w:rPr>
          <w:b/>
          <w:bCs/>
        </w:rPr>
        <w:t xml:space="preserve">ПОСТАНОВИЛИ: </w:t>
      </w:r>
    </w:p>
    <w:p>
      <w:pPr>
        <w:pStyle w:val="Normal"/>
        <w:keepLines/>
        <w:suppressAutoHyphens w:val="true"/>
        <w:ind w:left="284" w:hanging="0"/>
        <w:jc w:val="both"/>
        <w:rPr>
          <w:color w:val="FF0000"/>
        </w:rPr>
      </w:pPr>
      <w:r>
        <w:rPr>
          <w:bCs/>
          <w:szCs w:val="22"/>
        </w:rPr>
        <w:t>Определить, что в соответствии с пунктом 3 статьи 67.1 Гражданского кодекса Российской Федерации подтверждением принятия Общим собранием учредителей указанных в настоящем протоколе решений и состава учредителей общества, присутствовавших при их принятии, будет считаться подписание настоящего протокола всеми учредителями Общества. Нотариальное удостоверение принятия Общим собранием учредителей решений, указанных в настоящем протоколе, и состава учредителей общества, присутствовавших при их принятии, не требуется.</w:t>
      </w:r>
    </w:p>
    <w:p>
      <w:pPr>
        <w:pStyle w:val="Normal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ind w:firstLine="709"/>
        <w:jc w:val="both"/>
        <w:outlineLvl w:val="0"/>
        <w:rPr>
          <w:b/>
          <w:b/>
          <w:bCs/>
        </w:rPr>
      </w:pPr>
      <w:r>
        <w:rPr>
          <w:b/>
          <w:bCs/>
        </w:rPr>
      </w:r>
    </w:p>
    <w:tbl>
      <w:tblPr>
        <w:tblW w:w="96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89"/>
      </w:tblGrid>
      <w:tr>
        <w:trPr>
          <w:cantSplit w:val="true"/>
        </w:trPr>
        <w:tc>
          <w:tcPr>
            <w:tcW w:w="968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179" w:hanging="0"/>
              <w:jc w:val="both"/>
              <w:outlineLvl w:val="0"/>
              <w:rPr>
                <w:b/>
                <w:b/>
                <w:bCs/>
              </w:rPr>
            </w:pPr>
            <w:r>
              <w:rPr>
                <w:b/>
                <w:bCs/>
              </w:rPr>
              <w:t>ПОДПИСИ УЧРЕДИТЕЛЕЙ: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179" w:hanging="0"/>
              <w:jc w:val="both"/>
              <w:outlineLvl w:val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179" w:hanging="0"/>
              <w:outlineLvl w:val="0"/>
              <w:rPr/>
            </w:pPr>
            <w:r>
              <w:rPr/>
              <w:t>_______________</w:t>
              <w:tab/>
              <w:t>Аллянов Михаил Денисович</w:t>
              <w:br/>
              <w:br/>
              <w:t>_______________</w:t>
              <w:tab/>
              <w:t>Музалевский Никита Сергеевич</w:t>
              <w:br/>
              <w:tab/>
              <w:tab/>
              <w:tab/>
              <w:t>директор</w:t>
              <w:br/>
              <w:tab/>
              <w:tab/>
              <w:tab/>
              <w:t>Общество с ограниченной ответственностью "Мегасофт"</w:t>
              <w:br/>
              <w:tab/>
              <w:tab/>
              <w:tab/>
              <w:br/>
              <w:tab/>
              <w:tab/>
              <w:tab/>
              <w:t>М.П.</w:t>
              <w:br/>
            </w:r>
          </w:p>
        </w:tc>
      </w:tr>
    </w:tbl>
    <w:p>
      <w:pPr>
        <w:pStyle w:val="Normal"/>
        <w:numPr>
          <w:ilvl w:val="0"/>
          <w:numId w:val="0"/>
        </w:numPr>
        <w:jc w:val="both"/>
        <w:outlineLvl w:val="0"/>
        <w:rPr/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701" w:right="850" w:gutter="0" w:header="0" w:top="1134" w:footer="401" w:bottom="1134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</w:rPr>
    </w:pPr>
    <w:r>
      <w:rPr>
        <w:sz w:val="20"/>
      </w:rPr>
      <w:t xml:space="preserve">Страница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 из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>
      <w:rPr>
        <w:sz w:val="20"/>
      </w:rPr>
      <w:t>3</w:t>
    </w:r>
    <w:r>
      <w:rPr>
        <w:sz w:val="20"/>
      </w:rPr>
      <w:fldChar w:fldCharType="end"/>
    </w:r>
  </w:p>
  <w:p>
    <w:pPr>
      <w:pStyle w:val="Footer"/>
      <w:rPr>
        <w:sz w:val="20"/>
      </w:rPr>
    </w:pPr>
    <w:r>
      <w:rPr>
        <w:sz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</w:rPr>
    </w:pPr>
    <w:r>
      <w:rPr>
        <w:sz w:val="20"/>
      </w:rPr>
      <w:t xml:space="preserve">Страница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 из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>
      <w:rPr>
        <w:sz w:val="20"/>
      </w:rPr>
      <w:t>3</w:t>
    </w:r>
    <w:r>
      <w:rPr>
        <w:sz w:val="20"/>
      </w:rPr>
      <w:fldChar w:fldCharType="end"/>
    </w:r>
  </w:p>
  <w:p>
    <w:pPr>
      <w:pStyle w:val="Footer"/>
      <w:rPr>
        <w:sz w:val="20"/>
      </w:rPr>
    </w:pPr>
    <w:r>
      <w:rPr>
        <w:sz w:val="2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54dec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spacing w:before="60" w:after="0"/>
      <w:ind w:firstLine="539"/>
      <w:jc w:val="both"/>
      <w:outlineLvl w:val="0"/>
    </w:pPr>
    <w:rPr>
      <w:b/>
      <w:szCs w:val="22"/>
    </w:rPr>
  </w:style>
  <w:style w:type="paragraph" w:styleId="Heading2">
    <w:name w:val="Heading 2"/>
    <w:basedOn w:val="Normal"/>
    <w:next w:val="Normal"/>
    <w:qFormat/>
    <w:pPr>
      <w:keepNext w:val="true"/>
      <w:keepLines/>
      <w:suppressAutoHyphens w:val="true"/>
      <w:ind w:right="-32" w:hanging="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Annotationreference">
    <w:name w:val="annotation reference"/>
    <w:qFormat/>
    <w:rsid w:val="00fe271a"/>
    <w:rPr>
      <w:sz w:val="16"/>
      <w:szCs w:val="16"/>
    </w:rPr>
  </w:style>
  <w:style w:type="character" w:styleId="Style12" w:customStyle="1">
    <w:name w:val="Текст примечания Знак"/>
    <w:link w:val="Annotationtext"/>
    <w:qFormat/>
    <w:rsid w:val="00fe271a"/>
    <w:rPr>
      <w:rFonts w:ascii="Times New Roman" w:hAnsi="Times New Roman"/>
    </w:rPr>
  </w:style>
  <w:style w:type="character" w:styleId="Style13" w:customStyle="1">
    <w:name w:val="Тема примечания Знак"/>
    <w:link w:val="Annotationsubject"/>
    <w:qFormat/>
    <w:rsid w:val="00fe271a"/>
    <w:rPr>
      <w:rFonts w:ascii="Times New Roman" w:hAnsi="Times New Roman"/>
      <w:b/>
      <w:bCs/>
    </w:rPr>
  </w:style>
  <w:style w:type="character" w:styleId="Style14" w:customStyle="1">
    <w:name w:val="Верхний колонтитул Знак"/>
    <w:link w:val="Header"/>
    <w:uiPriority w:val="99"/>
    <w:qFormat/>
    <w:rsid w:val="00f1770e"/>
    <w:rPr>
      <w:rFonts w:ascii="Times New Roman" w:hAnsi="Times New Roman"/>
      <w:sz w:val="22"/>
    </w:rPr>
  </w:style>
  <w:style w:type="character" w:styleId="Style15" w:customStyle="1">
    <w:name w:val="Нижний колонтитул Знак"/>
    <w:link w:val="Footer"/>
    <w:uiPriority w:val="99"/>
    <w:qFormat/>
    <w:rsid w:val="00f1770e"/>
    <w:rPr>
      <w:rFonts w:ascii="Times New Roman" w:hAnsi="Times New Roman"/>
      <w:sz w:val="24"/>
      <w:lang w:val="en-US"/>
    </w:rPr>
  </w:style>
  <w:style w:type="character" w:styleId="InternetLink">
    <w:name w:val="Hyperlink"/>
    <w:uiPriority w:val="99"/>
    <w:semiHidden/>
    <w:unhideWhenUsed/>
    <w:rsid w:val="0083338c"/>
    <w:rPr>
      <w:color w:val="0000FF"/>
      <w:u w:val="single"/>
    </w:rPr>
  </w:style>
  <w:style w:type="character" w:styleId="Style16" w:customStyle="1">
    <w:name w:val="Текст концевой сноски Знак"/>
    <w:basedOn w:val="DefaultParagraphFont"/>
    <w:link w:val="Endnote"/>
    <w:uiPriority w:val="99"/>
    <w:semiHidden/>
    <w:qFormat/>
    <w:rsid w:val="000841a2"/>
    <w:rPr/>
  </w:style>
  <w:style w:type="character" w:styleId="EndnoteCharacters">
    <w:name w:val="Endnote Characters"/>
    <w:basedOn w:val="DefaultParagraphFont"/>
    <w:uiPriority w:val="99"/>
    <w:semiHidden/>
    <w:unhideWhenUsed/>
    <w:qFormat/>
    <w:rsid w:val="000841a2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jc w:val="both"/>
    </w:pPr>
    <w:rPr>
      <w:sz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5"/>
    <w:uiPriority w:val="99"/>
    <w:pPr>
      <w:tabs>
        <w:tab w:val="clear" w:pos="708"/>
        <w:tab w:val="center" w:pos="4536" w:leader="none"/>
        <w:tab w:val="right" w:pos="9072" w:leader="none"/>
      </w:tabs>
    </w:pPr>
    <w:rPr>
      <w:sz w:val="24"/>
      <w:lang w:val="en-US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qFormat/>
    <w:pPr>
      <w:ind w:firstLine="709"/>
      <w:jc w:val="both"/>
    </w:pPr>
    <w:rPr/>
  </w:style>
  <w:style w:type="paragraph" w:styleId="21" w:customStyle="1">
    <w:name w:val="Основной текст 21"/>
    <w:basedOn w:val="Normal"/>
    <w:qFormat/>
    <w:pPr>
      <w:widowControl w:val="false"/>
      <w:overflowPunct w:val="true"/>
      <w:spacing w:lineRule="atLeast" w:line="240"/>
      <w:ind w:firstLine="567"/>
      <w:jc w:val="both"/>
      <w:textAlignment w:val="baseline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qFormat/>
    <w:rsid w:val="0021082d"/>
    <w:pPr/>
    <w:rPr>
      <w:rFonts w:ascii="Tahoma" w:hAnsi="Tahoma" w:cs="Tahoma"/>
      <w:sz w:val="16"/>
      <w:szCs w:val="16"/>
    </w:rPr>
  </w:style>
  <w:style w:type="paragraph" w:styleId="ConsPlusNormal" w:customStyle="1">
    <w:name w:val="ConsPlusNormal"/>
    <w:qFormat/>
    <w:rsid w:val="00e55b8c"/>
    <w:pPr>
      <w:widowControl/>
      <w:bidi w:val="0"/>
      <w:spacing w:before="0" w:after="0"/>
      <w:ind w:firstLine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17" w:customStyle="1">
    <w:name w:val="Знак Знак Знак Знак"/>
    <w:basedOn w:val="Normal"/>
    <w:qFormat/>
    <w:rsid w:val="00242d39"/>
    <w:pPr>
      <w:tabs>
        <w:tab w:val="clear" w:pos="708"/>
        <w:tab w:val="left" w:pos="360" w:leader="none"/>
      </w:tabs>
      <w:spacing w:lineRule="exact" w:line="240" w:before="0" w:after="160"/>
    </w:pPr>
    <w:rPr>
      <w:rFonts w:ascii="Verdana" w:hAnsi="Verdana" w:cs="Verdana"/>
      <w:sz w:val="20"/>
      <w:lang w:val="en-US" w:eastAsia="en-US"/>
    </w:rPr>
  </w:style>
  <w:style w:type="paragraph" w:styleId="Annotationtext">
    <w:name w:val="annotation text"/>
    <w:basedOn w:val="Normal"/>
    <w:link w:val="Style12"/>
    <w:qFormat/>
    <w:rsid w:val="00fe271a"/>
    <w:pPr/>
    <w:rPr>
      <w:sz w:val="20"/>
    </w:rPr>
  </w:style>
  <w:style w:type="paragraph" w:styleId="Annotationsubject">
    <w:name w:val="annotation subject"/>
    <w:basedOn w:val="Annotationtext"/>
    <w:next w:val="Annotationtext"/>
    <w:link w:val="Style13"/>
    <w:qFormat/>
    <w:rsid w:val="00fe271a"/>
    <w:pPr/>
    <w:rPr>
      <w:b/>
      <w:bCs/>
    </w:rPr>
  </w:style>
  <w:style w:type="paragraph" w:styleId="Header">
    <w:name w:val="Header"/>
    <w:basedOn w:val="Normal"/>
    <w:link w:val="Style14"/>
    <w:uiPriority w:val="99"/>
    <w:rsid w:val="00f1770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120595"/>
    <w:pPr>
      <w:spacing w:before="0" w:after="0"/>
      <w:ind w:left="720" w:hanging="0"/>
      <w:contextualSpacing/>
    </w:pPr>
    <w:rPr/>
  </w:style>
  <w:style w:type="paragraph" w:styleId="Endnote">
    <w:name w:val="Endnote Text"/>
    <w:basedOn w:val="Normal"/>
    <w:link w:val="Style16"/>
    <w:uiPriority w:val="99"/>
    <w:semiHidden/>
    <w:unhideWhenUsed/>
    <w:rsid w:val="000841a2"/>
    <w:pPr/>
    <w:rPr>
      <w:sz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e271a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DC268-9BD4-4306-9755-A3BEC7574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LibreOffice/7.3.2.2$Windows_X86_64 LibreOffice_project/49f2b1bff42cfccbd8f788c8dc32c1c309559be0</Application>
  <AppVersion>15.0000</AppVersion>
  <Pages>3</Pages>
  <Words>896</Words>
  <Characters>6241</Characters>
  <CharactersWithSpaces>7074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2021-08-19T14:26:00Z</dcterms:created>
  <dc:creator/>
  <dc:description/>
  <dc:language>en-US</dc:language>
  <cp:lastModifiedBy/>
  <dcterms:modified xsi:type="dcterms:W3CDTF">2022-11-16T18:37:12Z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