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B84A" w14:textId="77777777" w:rsidR="0032285E" w:rsidRDefault="00B56753" w:rsidP="004A07C4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 ПРОЕКТА КАК СТАРТАПА</w:t>
      </w:r>
    </w:p>
    <w:p w14:paraId="1FB4AD27" w14:textId="77777777" w:rsidR="0032285E" w:rsidRDefault="00B567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студенты группы 92ПГ</w:t>
      </w:r>
    </w:p>
    <w:p w14:paraId="71636278" w14:textId="77777777" w:rsidR="0032285E" w:rsidRDefault="00B567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Аллянов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М.Д.</w:t>
      </w:r>
    </w:p>
    <w:p w14:paraId="0CC5835E" w14:textId="77777777" w:rsidR="0032285E" w:rsidRDefault="00B567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Музалевский Н.С.</w:t>
      </w:r>
    </w:p>
    <w:p w14:paraId="104D64AC" w14:textId="77777777" w:rsidR="0032285E" w:rsidRDefault="0032285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41BE4D1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 1 (PROBLEM/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SOфLUTION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FIT)</w:t>
      </w:r>
    </w:p>
    <w:p w14:paraId="3D25E098" w14:textId="77777777" w:rsidR="0032285E" w:rsidRDefault="003228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2609AC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/Solution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— подтверждение проблемы и того, что предлагаемый продукт ее решит;</w:t>
      </w:r>
    </w:p>
    <w:p w14:paraId="5B4DFF3F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Проблема:</w:t>
      </w:r>
    </w:p>
    <w:p w14:paraId="5A460627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существует множество текстовых редакторов, каждый из которых подстроен под определенную задачу: написание больших научных статей, редактирование программного кода, создание быстрых заметок (для этого как правило используются наиболее простые и легковесные текстовые редакторы) и другие. На данный момент на рынке существует несколько наиболее популярных редакторов, используемых студентами: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</w:t>
      </w:r>
      <w:r w:rsidRPr="003B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3B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r w:rsidRPr="003B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LaTeX</w:t>
      </w:r>
      <w:r w:rsidRPr="003B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Первые два очень похожи и представляют собой серьезные программный продукт, обладающий огромным функционалом, что является как и достоинством, так и недостатком: в этом функционале можно запросто потеряться. Третий же предоставляет возможности редактирования текста с помощью языка разметки, где пользователю не предоставлен пользовательский интерфейс, из-за чего он должен помнить (или искать в Интернете) команды, а сам процесс скорее напоминает программирование, чем написание статьи. Итак, основные представители рынка имеют довольно высокий порог вхождения, а большая часть функционала так никогда и не используется студентами. Отсутствует простой программный продукт, предназначенный под конкретную задачу: написать отчет по лабораторной работе или пояснительную записку к курсовому проекту, потратив наименьшее количество времени на ознакомление с программным обеспечением.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B66E015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Решение:</w:t>
      </w:r>
    </w:p>
    <w:p w14:paraId="44AF5E45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поставленной проблемы следует разработать кроссплатформенное приложение, </w:t>
      </w:r>
      <w:r>
        <w:rPr>
          <w:rFonts w:ascii="Times New Roman" w:hAnsi="Times New Roman" w:cs="Times New Roman"/>
          <w:sz w:val="28"/>
          <w:szCs w:val="28"/>
        </w:rPr>
        <w:t>предназначенное для редактирования текста документов, используемых в вузах: отчеты по лабораторным и практическим работам, доклады и рефераты, курсовые работы, выпускные квалификационные работы и другие. Идея нашего проекта в том, чтобы создать максимально простой и удобный текстовый редактор, обладающий только необходимым функционалом. Для этого мы будем использовать шаблоны - предварительно подготовленные наборы настроек, согласно которым будет происходить автоматическое применение стилей к написанному тексту. Благодаря этому студент сможет на первом курсе настроить свои шаблоны, если ему не подойдут уже имеющиеся базовые шаблоны, и пользоваться этим в течение всего обучения. При этом шаблоны можно будет экспортировать и делиться с другими, что сводит сложность использования нашего продукта практически до нуля.</w:t>
      </w:r>
    </w:p>
    <w:p w14:paraId="16C05256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br w:type="page"/>
      </w:r>
    </w:p>
    <w:p w14:paraId="6B237BD7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ЭТАП 2 (MINIMUM VIABLE PRODUCT)</w:t>
      </w:r>
    </w:p>
    <w:p w14:paraId="4B52D5B3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DD11C3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Minimum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Product (MVP) — разработка рабочего прототипа с минимальным функционалом для решения проблемы; выпуск альфа-версии и тестирование ее недочетов;</w:t>
      </w:r>
    </w:p>
    <w:p w14:paraId="12FF4899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Требованиями к разрабатываемому ПО будут являться:</w:t>
      </w:r>
    </w:p>
    <w:p w14:paraId="6690D87E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 должен представлять собой систему, включающую в себя подсистемы:</w:t>
      </w:r>
    </w:p>
    <w:p w14:paraId="5DCE3B7A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п/с формирование отчёта</w:t>
      </w:r>
    </w:p>
    <w:p w14:paraId="4BCCB221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п/с работы с базой данных</w:t>
      </w:r>
    </w:p>
    <w:p w14:paraId="06DA6AAB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п/с шифрование</w:t>
      </w:r>
    </w:p>
    <w:p w14:paraId="043ACAF6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п/с формирование отчёта:</w:t>
      </w:r>
    </w:p>
    <w:p w14:paraId="5E88F29E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Выбор шаблона форматирования. </w:t>
      </w:r>
    </w:p>
    <w:p w14:paraId="46D07A87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Отключение или включения нумерации и содержания в документе.</w:t>
      </w:r>
    </w:p>
    <w:p w14:paraId="46F972CC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 Добавление заголовков, картинок, таблиц, списков, файлов с программным кодом в виде форматированного текста</w:t>
      </w:r>
    </w:p>
    <w:p w14:paraId="6AB5C935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Экспортирование документа в PDF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F4F2EF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9. п/с работы с базой данных:</w:t>
      </w:r>
    </w:p>
    <w:p w14:paraId="02189E42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10. Сохранение документа в БД;</w:t>
      </w:r>
    </w:p>
    <w:p w14:paraId="057BFEE1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11. Загрузка документа из БД;</w:t>
      </w:r>
    </w:p>
    <w:p w14:paraId="00EDBA5D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12. Сохранение шаблона форматирование в БД.</w:t>
      </w:r>
    </w:p>
    <w:p w14:paraId="3B1323DE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13. Загрузка шаблона форматирования из БД.</w:t>
      </w:r>
    </w:p>
    <w:p w14:paraId="6853DF08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15. п/с шифрование:</w:t>
      </w:r>
    </w:p>
    <w:p w14:paraId="74A01D14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 Шифрование сохраняемого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на устройство пользователя файла;</w:t>
      </w:r>
    </w:p>
    <w:p w14:paraId="3D888D0A" w14:textId="77777777" w:rsidR="0032285E" w:rsidRDefault="00B56753">
      <w:pPr>
        <w:tabs>
          <w:tab w:val="left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17. Дешифровка загружаемого из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импортируемого с устройства пользователя файла;</w:t>
      </w:r>
    </w:p>
    <w:p w14:paraId="3A978D61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действий пользователей в системе:</w:t>
      </w:r>
    </w:p>
    <w:p w14:paraId="6317866C" w14:textId="77777777" w:rsidR="0032285E" w:rsidRDefault="00B56753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Для начала действий в нашем сервисе пользователь должен будет пройти регистрацию или авторизацию. При регистрации будет предложено выбрать профиль клиента или мастера. </w:t>
      </w:r>
    </w:p>
    <w:p w14:paraId="188CC251" w14:textId="77777777" w:rsidR="0032285E" w:rsidRDefault="00B56753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lastRenderedPageBreak/>
        <w:t>Мастера в своём профиле будут иметь возможность делиться фотографиями и видео, отображающими информацию об их деятельности. Это могут быть фото их работ, материалы, которыми они пользуются, видео процесса работы и т.п. Публикации можно дополнять подписями, создавая полноценные посты. В шапке профиля можно будет создавать папки, объединяя публикации похожей тематики. Профиль мастера будет доступен для всех пользователей нашего сервиса. Клиенты могут подписываться на мастеров.</w:t>
      </w:r>
    </w:p>
    <w:p w14:paraId="6B07522C" w14:textId="77777777" w:rsidR="0032285E" w:rsidRDefault="00B56753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Клиентский профиль выглядит иначе. Пользователь указывает фамилию и имя, при желании может добавить своё фото. Профиль клиента доступен к просмотру только для мастеров. Также в профиле будут разделы, доступные только его владельцу. Свои подписки может просматривать только сам клиент, так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 как и раздел «Избранное», в который пользователь сможет добавлять понравившиеся ему публикации. </w:t>
      </w:r>
    </w:p>
    <w:p w14:paraId="12E85D65" w14:textId="77777777" w:rsidR="0032285E" w:rsidRDefault="00B56753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Для того чтобы записаться на услугу к мастеру, клиенту следует нажать на значок в виде календаря и выбрать доступную и удобную ему дату. После того, как запись будет оформлена, выбранная дата становится недоступной для остальных клиентов.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Для  записи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 клиенту не надо связываться с мастером напрямую и ждать от него ответа. Также, если клиент по каким-либо причинам не сможет явиться в забронированное время, он всегда может отменить запись. Мастер же, нажав на значок календаря, сможет просматривать, кто и в какое время планирует пользоваться его услугами. График работы и выходные дни редактируются мастерами.</w:t>
      </w:r>
    </w:p>
    <w:p w14:paraId="7753A575" w14:textId="77777777" w:rsidR="0032285E" w:rsidRDefault="00B56753">
      <w:pPr>
        <w:spacing w:after="0"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Перед тем, как записаться к мастеру, у клиента могут возникнуть к нему некоторые вопросы, к примеру, сможет ли мастер выполнить нужную работу. Для этого в нашем продукте будет разработан встроенный мессенджер.</w:t>
      </w:r>
    </w:p>
    <w:p w14:paraId="5EFF7B6E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На данный момент мы находимся на этапе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>Minimum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>Viable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00"/>
        </w:rPr>
        <w:t xml:space="preserve"> Product (MVP)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.</w:t>
      </w:r>
    </w:p>
    <w:p w14:paraId="0A2F039B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 3 (PRODUCT/MARKET FIT)</w:t>
      </w:r>
    </w:p>
    <w:p w14:paraId="48AA0037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D70C95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Product/Market </w:t>
      </w:r>
      <w:proofErr w:type="spellStart"/>
      <w:r>
        <w:rPr>
          <w:rFonts w:ascii="Times New Roman" w:hAnsi="Times New Roman" w:cs="Times New Roman"/>
          <w:sz w:val="28"/>
          <w:szCs w:val="28"/>
        </w:rPr>
        <w:t>Fit</w:t>
      </w:r>
      <w:proofErr w:type="spellEnd"/>
      <w:r>
        <w:rPr>
          <w:rFonts w:ascii="Times New Roman" w:hAnsi="Times New Roman" w:cs="Times New Roman"/>
          <w:sz w:val="28"/>
          <w:szCs w:val="28"/>
        </w:rPr>
        <w:t> — подтверждение, что у продукта есть рынок сбыта (закрытая бета-версия продукта);</w:t>
      </w:r>
    </w:p>
    <w:p w14:paraId="210A785D" w14:textId="77777777" w:rsidR="0032285E" w:rsidRDefault="00B56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Исследовать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пользователей, чтобы понять, что они думают о нашем продукте.</w:t>
      </w:r>
    </w:p>
    <w:p w14:paraId="29B83F29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2. Измерить Net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Promoter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Score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 - индекс потребительской лояльности. Оценки клиентов 9 и 10 являются хорошими показателями – их ставят наши промоутеры.</w:t>
      </w:r>
    </w:p>
    <w:p w14:paraId="1C5BC44A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3. Использовать тест Шона Эллиса. Если 40% и более наших пользователей говорят, что расстроятся, если наш продукт уйдет с рынка, то это хороший индикатор того, что мы подтвердили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product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market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fit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14:paraId="07860DCC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4. Измерить коэффициент удержания пользователей и отследить этот показатель во времени (контролировать отток). Диапазон нормального значения коэффициента зависит от сферы и бизнес-модели.</w:t>
      </w:r>
    </w:p>
    <w:p w14:paraId="3CCC0674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Три вещи, которые могут задержать подтверждение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product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market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fit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14:paraId="7A206495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1. Подтверждение Ценностного Предложения (ЦП)</w:t>
      </w:r>
    </w:p>
    <w:p w14:paraId="47BF9D2B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2. Оптимизация воронки привлечения пользователей</w:t>
      </w:r>
    </w:p>
    <w:p w14:paraId="1CFD49F9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3. Подтверждение канала продаж</w:t>
      </w:r>
    </w:p>
    <w:p w14:paraId="3C0B96A5" w14:textId="77777777" w:rsidR="0032285E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39F12D5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 4 (SCALE)</w:t>
      </w:r>
    </w:p>
    <w:p w14:paraId="28A23585" w14:textId="77777777" w:rsidR="0032285E" w:rsidRDefault="0032285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EBF55F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Scale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 — масштабирование бизнес-модели (открытая бета-версия и выпуск потребительской версии продукта);</w:t>
      </w:r>
    </w:p>
    <w:p w14:paraId="04313759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1. Удвоимся в топовых каналах, которые показались нам самыми перспективными на этапе тестирования каналов.</w:t>
      </w:r>
    </w:p>
    <w:p w14:paraId="6F25124B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2. Наймём специалистов для каждого канала, даём им ресурсы, чтобы они достигали поставленных целей. Это может означать дать им дизайнеров, техподдержку, осязаемый бюджет для платного привлечения клиентов и другие необходимые вещи.</w:t>
      </w:r>
    </w:p>
    <w:p w14:paraId="7C3BB397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3. Используем методологию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Белфора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«</w:t>
      </w:r>
      <w:hyperlink r:id="rId7" w:tgtFrame="_blank">
        <w:r>
          <w:rPr>
            <w:rFonts w:eastAsiaTheme="minorHAnsi"/>
            <w:color w:val="000000" w:themeColor="text1"/>
            <w:sz w:val="28"/>
            <w:szCs w:val="28"/>
            <w:lang w:eastAsia="en-US"/>
          </w:rPr>
          <w:t>Building a Growth Machine</w:t>
        </w:r>
      </w:hyperlink>
      <w:r>
        <w:rPr>
          <w:rFonts w:eastAsiaTheme="minorHAnsi"/>
          <w:color w:val="000000" w:themeColor="text1"/>
          <w:sz w:val="28"/>
          <w:szCs w:val="28"/>
          <w:lang w:eastAsia="en-US"/>
        </w:rPr>
        <w:t>», чтобы масштабировать и измерять наши гипотезы роста.</w:t>
      </w:r>
    </w:p>
    <w:p w14:paraId="19659AE0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4. Как только мы узнали, что именно работает, создаём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плейбук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роста для каждого канала. В этом мануале мы определяем и документируем процессы и инструменты, которые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драйвят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рост нашей компании.</w:t>
      </w:r>
    </w:p>
    <w:p w14:paraId="69F32FF5" w14:textId="77777777" w:rsidR="0032285E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183A6C4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 5 (MATURITY)</w:t>
      </w:r>
    </w:p>
    <w:p w14:paraId="22A18219" w14:textId="77777777" w:rsidR="0032285E" w:rsidRDefault="0032285E">
      <w:pPr>
        <w:pStyle w:val="ad"/>
        <w:shd w:val="clear" w:color="auto" w:fill="FFFFFF"/>
        <w:spacing w:beforeAutospacing="0" w:after="0" w:afterAutospacing="0" w:line="360" w:lineRule="auto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08CB35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Maturity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 — переход от стартапа к бизнесу.</w:t>
      </w:r>
    </w:p>
    <w:p w14:paraId="516866BA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1. Ищем возможности расширения за рубежом. Строим локальные команды, чтоб адаптировать продуктовый опыт к хитросплетениям и культурным особенностям в каждом новом регионе.</w:t>
      </w:r>
    </w:p>
    <w:p w14:paraId="2D39C96F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2. Ищем возможности поглощений, которые прямо или косвенно связаны с нашим продуктом. Возможно, поглощенный продукт даст нам доступ к новому, но очень похожему рынку пользователей или поможет нам увеличить ценность для текущих пользователей.</w:t>
      </w:r>
    </w:p>
    <w:p w14:paraId="1CF17554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3. Продолжаем инвестировать в нашу команду роста и ищем новые каналы с помощью постоянных экспериментов. Ищем другие сегменты потенциальных целевых пользователей, которые еще не покупали наш продукт, выясняем, почему они это не сделали и найдём способ получить к ним доступ.</w:t>
      </w:r>
    </w:p>
    <w:p w14:paraId="762ECE5C" w14:textId="77777777" w:rsidR="0032285E" w:rsidRDefault="003228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F9E1F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ОЦЕНИВАНИЕ СТАРТАПА</w:t>
      </w:r>
    </w:p>
    <w:p w14:paraId="78521175" w14:textId="77777777" w:rsidR="0032285E" w:rsidRDefault="0032285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49BA1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1. Прове</w:t>
      </w: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>рка идеи стартапа</w:t>
      </w:r>
    </w:p>
    <w:p w14:paraId="37835F82" w14:textId="5BCD7EDA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1. Оценка рынка сбыта. Результат: </w:t>
      </w:r>
      <w:r w:rsidR="003B681B"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0</w:t>
      </w:r>
      <w:r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 xml:space="preserve"> балл</w:t>
      </w:r>
    </w:p>
    <w:p w14:paraId="45F3C6FB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3 балла. Самая платёжеспособная аудитория в Китае, США и ЕС. Это рынки первого порядка — здесь огромная концентрация капитала, инвесторов и возможностей для расширения бизнеса. Если стартап планирует работать в любой из перечисленных стран, я ставлю идее максимальный балл.</w:t>
      </w:r>
    </w:p>
    <w:p w14:paraId="34257356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2 балла. Рынки второго порядка — Австралия, Канада, Индия, Япония, Дубай и прочие богатые страны с развивающейся экономикой. На них достаточно денег, но не лучшие условия для масштабирования.</w:t>
      </w:r>
    </w:p>
    <w:p w14:paraId="1BC67027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1 балл</w:t>
      </w: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 Мне не нравится концепция, когда стартап сразу открыт для всего мира. Слишком широкая география означает, что основатель не может сфокусироваться на целевой аудитории и понадобится время, чтобы понять, где наибольший спрос и какие регионы не приносят прибыли.</w:t>
      </w:r>
    </w:p>
    <w:p w14:paraId="26C94DB4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0 баллов. Россию, Африку, Латинскую Америку, Восточную Европу и другие страны с проблемной экономикой я отношу к рынкам третьего порядка. Здесь низкая платёжеспособность населения и слабые условия для роста проекта.</w:t>
      </w:r>
    </w:p>
    <w:p w14:paraId="13B6BB73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-1 балл. Если хоть один из основателей раньше жил на территории целевого рынка, но переехал в другую страну, то для меня это повышенный риск. Местная культура может измениться, и за этим нужно следить — важно не потерять непрерывный контакт с целевой аудиторией.</w:t>
      </w:r>
    </w:p>
    <w:p w14:paraId="6441E213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-3 балла. Если ни один из основателей стартапа никогда не жил на территории целевого рынка — это сигнал тревоги. Скорее всего, участники незнакомы со спецификой выбранного региона и назвали его просто наугад.</w:t>
      </w:r>
    </w:p>
    <w:p w14:paraId="4E8ACEB0" w14:textId="77777777" w:rsidR="0032285E" w:rsidRPr="003E32D7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E282355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2. Оценка рынка капитала. Результат: </w:t>
      </w:r>
      <w:r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2 балла</w:t>
      </w:r>
    </w:p>
    <w:p w14:paraId="24E05536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3 балла. Если у продукта десятки заменителей и выручка свыше миллиарда долларов, это признак высокого спроса. Аудитория заинтересована в качественных новинках и не против отдать деньги неизвестному бренду.</w:t>
      </w:r>
    </w:p>
    <w:p w14:paraId="4D31D095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2 балла</w:t>
      </w: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 В случае умеренного спроса у продукта будет до десяти заменителей и выручка до 500 тысяч долларов в год. Это хороший рынок с лояльной аудиторией, но у предпринимателя могут возникнуть проблемы с позиционированием на этапе раскрутки стартапа.</w:t>
      </w:r>
    </w:p>
    <w:p w14:paraId="0B1BC76A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1 балл. Для низкого спроса характерны два показателя: на рынке доступно не более трёх заменителей; в открытых источниках сложно найти статистику по их продажам. На таком рынке стартап получит неподготовленную аудиторию, которой придётся доказать ценность продукта и выгоду перед конкурентами.</w:t>
      </w:r>
    </w:p>
    <w:p w14:paraId="43BDD478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0 баллов. Я скептически отношусь к уникальным продуктам, у которых нет аналогов и конкурентов. Бизнес строится на потребностях: если человеку чего-то не хватает, включаются предприниматели и предлагают решение.</w:t>
      </w:r>
    </w:p>
    <w:p w14:paraId="648CEAD0" w14:textId="77777777" w:rsidR="0032285E" w:rsidRPr="003E32D7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192AFF" w14:textId="08A7EA76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3. Оценка стартовых ресурсов. Результат: </w:t>
      </w:r>
      <w:r w:rsidR="003B681B"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3</w:t>
      </w:r>
      <w:r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 xml:space="preserve"> баллов</w:t>
      </w:r>
    </w:p>
    <w:p w14:paraId="19932EAA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3 балла. У стартапа есть оборудование и специалисты, но недостаточно инвестиций. Это безопасный вариант для запуска, поскольку инвесторы охотно сотрудничают с профессионалами — людьми, умеющими создавать ценность.</w:t>
      </w:r>
    </w:p>
    <w:p w14:paraId="3E71E1CF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2 балла. У стартапа есть специалисты, но для запуска не хватает инвестиций и оборудования. Это похоже на предыдущую ситуацию с одним отличием — команде придётся чем-то подкрепить свой профессионализм. Если инвесторы увидят наработанное портфолио, то проблем с финансированием не будет.</w:t>
      </w:r>
    </w:p>
    <w:p w14:paraId="31F0A8ED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1 балл. У стартапа есть оборудование, но придётся привлекать специалистов и инвестиции. Здесь всё зависит от оборудования — если оно дорогое, ценное и исправное, то это аргумент для инвесторов. Если у вас есть только склад со старой офисной техникой, инвесторы посчитают ваше оборудование бесполезным хламом.</w:t>
      </w:r>
    </w:p>
    <w:p w14:paraId="788D670F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0 баллов</w:t>
      </w: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 У стартапа ничего нет: ни оборудования, ни специалистов, ни полезных контактов, ни инвестиций и релевантного опыта в запуске подобных проектов. Есть только идея и PDF-презентация. Такие проекты никого не интересуют.</w:t>
      </w:r>
    </w:p>
    <w:p w14:paraId="63B797EB" w14:textId="77777777" w:rsidR="0032285E" w:rsidRPr="003E32D7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4BFAC0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4. Оценка вовлеченности основателей проекта. Результат: </w:t>
      </w:r>
      <w:r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2 балла</w:t>
      </w:r>
    </w:p>
    <w:p w14:paraId="1EDF4C34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3 балла. Высокая вовлечённость — это когда в команде более трёх основателей и каждый готов уделять проекту 100% своего времени. Исключены подработки, участие в других стартапах или штатная работа за зарплату. Такой подход доказывает веру в идею и нацеленность на результат.</w:t>
      </w:r>
    </w:p>
    <w:p w14:paraId="777B200F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2 балла</w:t>
      </w: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 Средняя вовлечённость — когда в команде хотя бы два основателя и один из них работает в проекте полный день. При этом если один основатель не справляется, у него должна быть возможность срочно вовлечь в проект частично занятых основателей или передать их работу наёмным сотрудникам.</w:t>
      </w:r>
    </w:p>
    <w:p w14:paraId="4989CFFE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 xml:space="preserve">1 балл. Низкая вовлечённость — когда в команде несколько основателей, но никто из них не выделяет на проект всё рабочее время. В таком проекте нет </w:t>
      </w: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наёмных сотрудников, и основатели занимаются стартапом только в свободные часы — в отпуске, на выходных или по будням после завершения основной работы.</w:t>
      </w:r>
    </w:p>
    <w:p w14:paraId="46FD1685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0 баллов. Нулевая вовлечённость — когда в команде есть только один основатель, который может заниматься стартапом в свободное время.</w:t>
      </w:r>
    </w:p>
    <w:p w14:paraId="7655BE96" w14:textId="77777777" w:rsidR="0032285E" w:rsidRPr="003E32D7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27D6B44" w14:textId="37D7124C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5. Оценка инвестиций для выпуска первой версии продукта. Результат: </w:t>
      </w:r>
      <w:r w:rsidR="004A07C4"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3</w:t>
      </w:r>
      <w:r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 xml:space="preserve"> балл</w:t>
      </w:r>
    </w:p>
    <w:p w14:paraId="3088E366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3 балла. До 100 000 долларов — у команды есть основные ресурсы, а деньги нужны на операционные расходы: зарплату, налоги, сырьё и прочую текучку. Команда получает инвестиции, разрабатывает продукт и сразу запускает продажи.</w:t>
      </w:r>
    </w:p>
    <w:p w14:paraId="0E8895C7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2 балла. До 500 000 долларов — команде нужны деньги для операционных расходов и закупки оборудования. Она их получает, приобретает и настраивает оборудование, разрабатывает продукт и выпускает его на рынок.</w:t>
      </w:r>
    </w:p>
    <w:p w14:paraId="28E69EFA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1 балл. До 100 000 000 долларов — команда потратит деньги на операционку, закупку оборудования и рекламу. Без рекламы невозможны продажи, поэтому на неё нужно выделить примерно половину бюджета. Команда получает инвестиции, приобретает и настраивает оборудование, разрабатывает продукт и запускает рекламу.</w:t>
      </w:r>
    </w:p>
    <w:p w14:paraId="326DB2B0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0 баллов. Команда не представляет, сколько ей нужно денег и зачем. За этим скрывается неподготовленность основателей — люди не понимают специфики рынка и собираются конкурировать с опытными компаниями без стратегии.</w:t>
      </w:r>
    </w:p>
    <w:p w14:paraId="356CE9EC" w14:textId="77777777" w:rsidR="0032285E" w:rsidRPr="003E32D7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E56D05D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6. Подсчет количества преимуществ перед конкурентами. Результат: </w:t>
      </w:r>
      <w:r w:rsidRPr="003E32D7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3 балла</w:t>
      </w:r>
    </w:p>
    <w:p w14:paraId="53843A27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3 балла. В момент запуска у стартапа более трёх конкурентных преимуществ. После запуска проект можно бесконечно дополнять новыми возможностями.</w:t>
      </w:r>
    </w:p>
    <w:p w14:paraId="12B7D71E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2 балла. На этапе запуска у проекта только одно конкурентное преимущество, но после стартап можно улучшать и дорабатывать.</w:t>
      </w:r>
    </w:p>
    <w:p w14:paraId="31C4516C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1 балл. У проекта есть одно конкурентное преимущество, и на момент запуска непонятно, что делать дальше. У основателей нет плана развития и технологий для последовательных улучшений.</w:t>
      </w:r>
    </w:p>
    <w:p w14:paraId="53746690" w14:textId="77777777" w:rsidR="0032285E" w:rsidRPr="003E32D7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0 баллов. До и после запуска стартап планирует работать без конкурентных преимуществ. Основатели намерены просто скопировать работающий бизнес.</w:t>
      </w:r>
    </w:p>
    <w:p w14:paraId="338F8359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E32D7">
        <w:rPr>
          <w:rFonts w:eastAsiaTheme="minorHAnsi"/>
          <w:color w:val="000000" w:themeColor="text1"/>
          <w:sz w:val="28"/>
          <w:szCs w:val="28"/>
          <w:lang w:eastAsia="en-US"/>
        </w:rPr>
        <w:t>-3 балла. По мнению основателей, у стартапа более десяти конкурентных преимуществ — и это количество будет расти. Такое позиционирование — признак отсутствия конкуренции или здравого смысла.</w:t>
      </w:r>
    </w:p>
    <w:p w14:paraId="23AEA96D" w14:textId="77777777" w:rsidR="0032285E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EA687FF" w14:textId="192463D5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Шаг 7. Оценка порога входа в бизнес. Результат: </w:t>
      </w:r>
      <w:r w:rsidR="004A07C4"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0</w:t>
      </w:r>
      <w:r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 xml:space="preserve"> балл</w:t>
      </w:r>
    </w:p>
    <w:p w14:paraId="55BC33D4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3 балла. Вы запускаете проект, и конкурентам нет смысла его копировать. Например, бесполезно финансировать разработку второго YouTube.</w:t>
      </w:r>
    </w:p>
    <w:p w14:paraId="301D1EF6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2 балла. У стартапа есть безграничный потенциал для расширения. Это путь любого </w:t>
      </w: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техногиганта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>: можно начать с разработки поисковика, добавить разработку операционной системы, наладить выпуск смартфонов и так далее.</w:t>
      </w:r>
    </w:p>
    <w:p w14:paraId="6839A020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1 балл. Идею стартапа могут скопировать многие, но для запуска понадобятся специальные знания или крупные инвестиции.</w:t>
      </w:r>
    </w:p>
    <w:p w14:paraId="05C0E6E3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0 баллов. Стартап могут скопировать несколько студентов, если на пару месяцев откажутся от дискотек и поработают за домашними ноутбуками.</w:t>
      </w:r>
    </w:p>
    <w:p w14:paraId="54663E39" w14:textId="77777777" w:rsidR="0032285E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16DED8A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Итоговый результат: </w:t>
      </w:r>
      <w:r>
        <w:rPr>
          <w:rFonts w:eastAsiaTheme="minorHAnsi"/>
          <w:b/>
          <w:color w:val="000000" w:themeColor="text1"/>
          <w:sz w:val="28"/>
          <w:szCs w:val="28"/>
          <w:shd w:val="clear" w:color="auto" w:fill="FFFF00"/>
          <w:lang w:eastAsia="en-US"/>
        </w:rPr>
        <w:t>12 баллов.</w:t>
      </w:r>
    </w:p>
    <w:p w14:paraId="213EC95C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Сложите набранные баллы и посмотрите, что получилось. Если у вас от 19 до 21, это говорит о сильной идее и потенциально успешном стартапе.</w:t>
      </w:r>
    </w:p>
    <w:p w14:paraId="00BF9C94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Результат от 16 до 18 указывает на хорошую идею, которую нужно доработать. Найдите пункты с наименьшим количеством баллов и подумайте, можно ли что-то улучшить. Если получается — внесите изменения и повторите тест.</w:t>
      </w:r>
    </w:p>
    <w:p w14:paraId="51E67830" w14:textId="77777777" w:rsidR="0032285E" w:rsidRDefault="00B56753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Если вы набрали 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15 баллов или меньше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, то на идею не стоит тратить время. Это хороший результат, из-за которого не нужно расстраиваться: вы за несколько минут вскрыли проблемы несостоявшегося стартапа и не потеряли деньги.</w:t>
      </w:r>
    </w:p>
    <w:p w14:paraId="119D998A" w14:textId="77777777" w:rsidR="0032285E" w:rsidRDefault="0032285E">
      <w:pPr>
        <w:pStyle w:val="ad"/>
        <w:shd w:val="clear" w:color="auto" w:fill="FFFFFF"/>
        <w:spacing w:beforeAutospacing="0" w:after="0" w:afterAutospacing="0" w:line="360" w:lineRule="auto"/>
        <w:ind w:firstLine="709"/>
        <w:jc w:val="both"/>
        <w:textAlignment w:val="baseline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61808BD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2. Метод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Беркуса</w:t>
      </w:r>
      <w:proofErr w:type="spellEnd"/>
    </w:p>
    <w:p w14:paraId="4314310C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Беркуса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оценивает ключевые параметры стартапа: бизнес-идею, прототип, команду, стратегию (или совет директоров) и план продаж. Каждый фактор может быть оценен до $500 тысяч, что позволяет молодым стартапам достигать оценки до $2,5 млн. Суть метода </w:t>
      </w:r>
      <w:proofErr w:type="spellStart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Беркуса</w:t>
      </w:r>
      <w:proofErr w:type="spellEnd"/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— оценить элементы снижения рисков в денежном эквиваленте.</w:t>
      </w:r>
    </w:p>
    <w:p w14:paraId="78AA72E5" w14:textId="77777777" w:rsidR="0032285E" w:rsidRDefault="00B5675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Если существует: добавьте к стоимости компании:</w:t>
      </w:r>
    </w:p>
    <w:p w14:paraId="3E06BDB8" w14:textId="77777777" w:rsidR="0032285E" w:rsidRDefault="00B5675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00"/>
          <w:lang w:eastAsia="ru-RU"/>
        </w:rPr>
        <w:t>(+)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Хорошая идея (базовая стоимость, риск продукта)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до $500 тысяч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A8FF82" w14:textId="77777777" w:rsidR="0032285E" w:rsidRDefault="00B5675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(+)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Прототип (снижение технологических рисков) 1/2 миллиона долларов.</w:t>
      </w:r>
    </w:p>
    <w:p w14:paraId="255ED287" w14:textId="77777777" w:rsidR="0032285E" w:rsidRDefault="00B5675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(+)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 Группа управления качеством (снижение риска исполнения)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до $500 тысяч.</w:t>
      </w:r>
    </w:p>
    <w:p w14:paraId="41BF56A4" w14:textId="77777777" w:rsidR="0032285E" w:rsidRDefault="00B5675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(-)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 Стратегические отношения (снижение рыночного риска и конкурентного риска)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до $500 тысяч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6BA3FF" w14:textId="77777777" w:rsidR="0032285E" w:rsidRDefault="00B5675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eastAsia="ru-RU"/>
        </w:rPr>
        <w:t>(-)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Внедрение продукта или продажи (снижение финансового или производственного риска)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до $500 тысяч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7F6659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Стоимость компании 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 1 500 000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00"/>
          <w:lang w:eastAsia="ru-RU"/>
        </w:rPr>
        <w:t>долларов</w:t>
      </w:r>
    </w:p>
    <w:p w14:paraId="02862FB7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0E1289D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Метод суммирования факторов риска</w:t>
      </w:r>
    </w:p>
    <w:p w14:paraId="08E00487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В данном методе необходимо оценить 12 факторов риска по баллам от –2 до +2. При этом отрицательные баллы снижают итоговую оценку, а положительные — повышают. Метод суммирования факторов риска можно назвать продолжением метода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Беркуса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: здесь также используется максимальная оценка фактора в $500 тысяч. </w:t>
      </w:r>
    </w:p>
    <w:p w14:paraId="151A7268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(+2) 1. управленческие риски</w:t>
      </w:r>
    </w:p>
    <w:p w14:paraId="32A3BE93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(0) 2. риски на разных стадиях развития бизнеса</w:t>
      </w:r>
    </w:p>
    <w:p w14:paraId="4ED2C91F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lastRenderedPageBreak/>
        <w:t>(-1) 3. политические риски, связанные с законодательством</w:t>
      </w:r>
    </w:p>
    <w:p w14:paraId="077A7B30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(0) 4. производственные риски</w:t>
      </w:r>
    </w:p>
    <w:p w14:paraId="00D49A83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(+1) 5. риски, связанные с продажами и маркетингом</w:t>
      </w:r>
    </w:p>
    <w:p w14:paraId="77383E4C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(+2) 6. риски, связанные с финансированием/привлечением капитала</w:t>
      </w:r>
    </w:p>
    <w:p w14:paraId="43BAD7FB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(-1) 7. конкурентные риски</w:t>
      </w:r>
    </w:p>
    <w:p w14:paraId="71FC8CA0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(-1) 8. технологические риски</w:t>
      </w:r>
    </w:p>
    <w:p w14:paraId="00ABCB2B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(+2) 9. судебные риски</w:t>
      </w:r>
    </w:p>
    <w:p w14:paraId="599DD99B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(+2) 10. международные риски</w:t>
      </w:r>
    </w:p>
    <w:p w14:paraId="17B1F6DD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(+1) 11. репутационные риски</w:t>
      </w:r>
    </w:p>
    <w:p w14:paraId="21583C47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(0) 12. риски, связанные с потенциально прибыльным выходом из стартапа</w:t>
      </w:r>
    </w:p>
    <w:p w14:paraId="510D27EA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Каждой категории риска присваивается класс +2, +1, 0 (нейтральный), -1 или -2. Оценка производится по шкале:</w:t>
      </w:r>
    </w:p>
    <w:p w14:paraId="00C117B9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+2 = добавить к стоимости $500 тысяч</w:t>
      </w:r>
    </w:p>
    <w:p w14:paraId="0AB7D446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+1 = добавить $250 тысяч</w:t>
      </w:r>
    </w:p>
    <w:p w14:paraId="49574085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0 = без изменений</w:t>
      </w:r>
    </w:p>
    <w:p w14:paraId="33531169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-1 = вычесть $250 тысяч</w:t>
      </w:r>
    </w:p>
    <w:p w14:paraId="14CFB846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-2 = вычесть $500 тысяч</w:t>
      </w:r>
    </w:p>
    <w:p w14:paraId="7FDD01B5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Стоимость компании – 3 250 000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00"/>
          <w:lang w:eastAsia="ru-RU"/>
        </w:rPr>
        <w:t>долларов</w:t>
      </w:r>
    </w:p>
    <w:p w14:paraId="5C978A5E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41DAD" w14:textId="77777777" w:rsidR="0032285E" w:rsidRDefault="00B56753">
      <w:pPr>
        <w:pStyle w:val="ac"/>
        <w:tabs>
          <w:tab w:val="left" w:pos="325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0184614"/>
      <w:r>
        <w:rPr>
          <w:rFonts w:ascii="Times New Roman" w:hAnsi="Times New Roman" w:cs="Times New Roman"/>
          <w:b/>
          <w:bCs/>
          <w:sz w:val="28"/>
          <w:szCs w:val="28"/>
        </w:rPr>
        <w:t>4. Метод скоринга</w:t>
      </w:r>
      <w:bookmarkEnd w:id="0"/>
    </w:p>
    <w:p w14:paraId="7F135467" w14:textId="77777777" w:rsidR="0032285E" w:rsidRDefault="00B56753">
      <w:pPr>
        <w:pStyle w:val="ac"/>
        <w:tabs>
          <w:tab w:val="left" w:pos="325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скоринга сравнивает стартап с финансируемыми конкурентами, которые действуют в том же секторе или регионе. Нужно выставить оцениваемой компании баллы по выбранным факторам, где 0 % — работа по фактору ведется отвратительно, а 100 % — достаточно эффективно. Например, если вы присвоили руководству 150 % — значит, вы считаете их исключительно компетентными.</w:t>
      </w:r>
    </w:p>
    <w:p w14:paraId="2399FC77" w14:textId="77777777" w:rsidR="0032285E" w:rsidRDefault="0032285E">
      <w:pPr>
        <w:pStyle w:val="ac"/>
        <w:tabs>
          <w:tab w:val="left" w:pos="325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e"/>
        <w:tblW w:w="9770" w:type="dxa"/>
        <w:tblLayout w:type="fixed"/>
        <w:tblLook w:val="04A0" w:firstRow="1" w:lastRow="0" w:firstColumn="1" w:lastColumn="0" w:noHBand="0" w:noVBand="1"/>
      </w:tblPr>
      <w:tblGrid>
        <w:gridCol w:w="2422"/>
        <w:gridCol w:w="2280"/>
        <w:gridCol w:w="2402"/>
        <w:gridCol w:w="2666"/>
      </w:tblGrid>
      <w:tr w:rsidR="0032285E" w14:paraId="3CA0F189" w14:textId="77777777">
        <w:tc>
          <w:tcPr>
            <w:tcW w:w="2421" w:type="dxa"/>
            <w:vAlign w:val="center"/>
          </w:tcPr>
          <w:p w14:paraId="65771D3F" w14:textId="77777777" w:rsidR="0032285E" w:rsidRDefault="0032285E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0" w:type="dxa"/>
            <w:vAlign w:val="center"/>
          </w:tcPr>
          <w:p w14:paraId="25A9E6AF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2402" w:type="dxa"/>
            <w:vAlign w:val="center"/>
          </w:tcPr>
          <w:p w14:paraId="02039787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Балл</w:t>
            </w:r>
          </w:p>
        </w:tc>
        <w:tc>
          <w:tcPr>
            <w:tcW w:w="2666" w:type="dxa"/>
            <w:vAlign w:val="center"/>
          </w:tcPr>
          <w:p w14:paraId="5ED8C240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Коэффицент</w:t>
            </w:r>
            <w:proofErr w:type="spellEnd"/>
          </w:p>
        </w:tc>
      </w:tr>
      <w:tr w:rsidR="0032285E" w14:paraId="10D93D89" w14:textId="77777777">
        <w:tc>
          <w:tcPr>
            <w:tcW w:w="2421" w:type="dxa"/>
            <w:vAlign w:val="center"/>
          </w:tcPr>
          <w:p w14:paraId="055EEEEA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2280" w:type="dxa"/>
            <w:vAlign w:val="center"/>
          </w:tcPr>
          <w:p w14:paraId="260027D4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 xml:space="preserve">20% </w:t>
            </w:r>
          </w:p>
        </w:tc>
        <w:tc>
          <w:tcPr>
            <w:tcW w:w="2402" w:type="dxa"/>
            <w:vAlign w:val="center"/>
          </w:tcPr>
          <w:p w14:paraId="6F04B8EB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100%</w:t>
            </w:r>
          </w:p>
        </w:tc>
        <w:tc>
          <w:tcPr>
            <w:tcW w:w="2666" w:type="dxa"/>
            <w:vAlign w:val="center"/>
          </w:tcPr>
          <w:p w14:paraId="23370576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0,2</w:t>
            </w:r>
          </w:p>
        </w:tc>
      </w:tr>
      <w:tr w:rsidR="0032285E" w14:paraId="1A8F12A5" w14:textId="77777777">
        <w:tc>
          <w:tcPr>
            <w:tcW w:w="2421" w:type="dxa"/>
            <w:vAlign w:val="center"/>
          </w:tcPr>
          <w:p w14:paraId="791A770D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Потенциал</w:t>
            </w:r>
          </w:p>
        </w:tc>
        <w:tc>
          <w:tcPr>
            <w:tcW w:w="2280" w:type="dxa"/>
            <w:vAlign w:val="center"/>
          </w:tcPr>
          <w:p w14:paraId="0756161A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25%</w:t>
            </w:r>
          </w:p>
        </w:tc>
        <w:tc>
          <w:tcPr>
            <w:tcW w:w="2402" w:type="dxa"/>
            <w:vAlign w:val="center"/>
          </w:tcPr>
          <w:p w14:paraId="0C9A97F9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100%</w:t>
            </w:r>
          </w:p>
        </w:tc>
        <w:tc>
          <w:tcPr>
            <w:tcW w:w="2666" w:type="dxa"/>
            <w:vAlign w:val="center"/>
          </w:tcPr>
          <w:p w14:paraId="21C4EB99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0,25</w:t>
            </w:r>
          </w:p>
        </w:tc>
      </w:tr>
      <w:tr w:rsidR="0032285E" w14:paraId="62562173" w14:textId="77777777">
        <w:tc>
          <w:tcPr>
            <w:tcW w:w="2421" w:type="dxa"/>
            <w:vAlign w:val="center"/>
          </w:tcPr>
          <w:p w14:paraId="7DCAF10B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Продукт, технология</w:t>
            </w:r>
          </w:p>
        </w:tc>
        <w:tc>
          <w:tcPr>
            <w:tcW w:w="2280" w:type="dxa"/>
            <w:vAlign w:val="center"/>
          </w:tcPr>
          <w:p w14:paraId="6D8E4088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30%</w:t>
            </w:r>
          </w:p>
        </w:tc>
        <w:tc>
          <w:tcPr>
            <w:tcW w:w="2402" w:type="dxa"/>
            <w:vAlign w:val="center"/>
          </w:tcPr>
          <w:p w14:paraId="054EA642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125%</w:t>
            </w:r>
          </w:p>
        </w:tc>
        <w:tc>
          <w:tcPr>
            <w:tcW w:w="2666" w:type="dxa"/>
            <w:vAlign w:val="center"/>
          </w:tcPr>
          <w:p w14:paraId="354CE767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0,375</w:t>
            </w:r>
          </w:p>
        </w:tc>
      </w:tr>
      <w:tr w:rsidR="0032285E" w14:paraId="00233498" w14:textId="77777777">
        <w:tc>
          <w:tcPr>
            <w:tcW w:w="2421" w:type="dxa"/>
            <w:vAlign w:val="center"/>
          </w:tcPr>
          <w:p w14:paraId="1D4E1A1D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Конкурентное окружение</w:t>
            </w:r>
          </w:p>
        </w:tc>
        <w:tc>
          <w:tcPr>
            <w:tcW w:w="2280" w:type="dxa"/>
            <w:vAlign w:val="center"/>
          </w:tcPr>
          <w:p w14:paraId="584C7C23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5%</w:t>
            </w:r>
          </w:p>
        </w:tc>
        <w:tc>
          <w:tcPr>
            <w:tcW w:w="2402" w:type="dxa"/>
            <w:vAlign w:val="center"/>
          </w:tcPr>
          <w:p w14:paraId="09432E00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20%</w:t>
            </w:r>
          </w:p>
        </w:tc>
        <w:tc>
          <w:tcPr>
            <w:tcW w:w="2666" w:type="dxa"/>
            <w:vAlign w:val="center"/>
          </w:tcPr>
          <w:p w14:paraId="71485CF6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0,01</w:t>
            </w:r>
          </w:p>
        </w:tc>
      </w:tr>
      <w:tr w:rsidR="0032285E" w14:paraId="06E15DBF" w14:textId="77777777">
        <w:tc>
          <w:tcPr>
            <w:tcW w:w="2421" w:type="dxa"/>
            <w:vAlign w:val="center"/>
          </w:tcPr>
          <w:p w14:paraId="61A55BFF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Продажи, маркетинг</w:t>
            </w:r>
          </w:p>
        </w:tc>
        <w:tc>
          <w:tcPr>
            <w:tcW w:w="2280" w:type="dxa"/>
            <w:vAlign w:val="center"/>
          </w:tcPr>
          <w:p w14:paraId="1FC728FF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15%</w:t>
            </w:r>
          </w:p>
        </w:tc>
        <w:tc>
          <w:tcPr>
            <w:tcW w:w="2402" w:type="dxa"/>
            <w:vAlign w:val="center"/>
          </w:tcPr>
          <w:p w14:paraId="367C7AF4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70%</w:t>
            </w:r>
          </w:p>
        </w:tc>
        <w:tc>
          <w:tcPr>
            <w:tcW w:w="2666" w:type="dxa"/>
            <w:vAlign w:val="center"/>
          </w:tcPr>
          <w:p w14:paraId="6085C4F2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0,105</w:t>
            </w:r>
          </w:p>
        </w:tc>
      </w:tr>
      <w:tr w:rsidR="0032285E" w14:paraId="061631CA" w14:textId="77777777">
        <w:tc>
          <w:tcPr>
            <w:tcW w:w="2421" w:type="dxa"/>
            <w:vAlign w:val="center"/>
          </w:tcPr>
          <w:p w14:paraId="0ED61619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Потребности в финансировании</w:t>
            </w:r>
          </w:p>
        </w:tc>
        <w:tc>
          <w:tcPr>
            <w:tcW w:w="2280" w:type="dxa"/>
            <w:vAlign w:val="center"/>
          </w:tcPr>
          <w:p w14:paraId="461A68EA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5%</w:t>
            </w:r>
          </w:p>
        </w:tc>
        <w:tc>
          <w:tcPr>
            <w:tcW w:w="2402" w:type="dxa"/>
            <w:vAlign w:val="center"/>
          </w:tcPr>
          <w:p w14:paraId="7E37BCCF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50%</w:t>
            </w:r>
          </w:p>
        </w:tc>
        <w:tc>
          <w:tcPr>
            <w:tcW w:w="2666" w:type="dxa"/>
            <w:vAlign w:val="center"/>
          </w:tcPr>
          <w:p w14:paraId="3B534F4E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0,025</w:t>
            </w:r>
          </w:p>
        </w:tc>
      </w:tr>
      <w:tr w:rsidR="0032285E" w14:paraId="59BDE9E2" w14:textId="77777777">
        <w:tc>
          <w:tcPr>
            <w:tcW w:w="2421" w:type="dxa"/>
            <w:vAlign w:val="center"/>
          </w:tcPr>
          <w:p w14:paraId="1C80CCAE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280" w:type="dxa"/>
            <w:vAlign w:val="center"/>
          </w:tcPr>
          <w:p w14:paraId="1438EED4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100%</w:t>
            </w:r>
          </w:p>
        </w:tc>
        <w:tc>
          <w:tcPr>
            <w:tcW w:w="2402" w:type="dxa"/>
            <w:vAlign w:val="center"/>
          </w:tcPr>
          <w:p w14:paraId="672EF6A8" w14:textId="77777777" w:rsidR="0032285E" w:rsidRDefault="0032285E">
            <w:pPr>
              <w:pStyle w:val="ac"/>
              <w:spacing w:after="0" w:line="360" w:lineRule="auto"/>
              <w:ind w:left="0"/>
              <w:jc w:val="center"/>
              <w:rPr>
                <w:rFonts w:ascii="Times New Roman" w:eastAsia="Calibri" w:hAnsi="Times New Roman" w:cs="Times New Roman"/>
                <w:shd w:val="clear" w:color="auto" w:fill="FFFF00"/>
              </w:rPr>
            </w:pPr>
          </w:p>
        </w:tc>
        <w:tc>
          <w:tcPr>
            <w:tcW w:w="2666" w:type="dxa"/>
            <w:vAlign w:val="center"/>
          </w:tcPr>
          <w:p w14:paraId="0FB97B5A" w14:textId="77777777" w:rsidR="0032285E" w:rsidRDefault="00B56753">
            <w:pPr>
              <w:pStyle w:val="ac"/>
              <w:spacing w:after="0" w:line="360" w:lineRule="auto"/>
              <w:ind w:left="0"/>
              <w:jc w:val="center"/>
              <w:rPr>
                <w:rFonts w:eastAsia="Calibri"/>
                <w:shd w:val="clear" w:color="auto" w:fill="FFFF0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00"/>
              </w:rPr>
              <w:t>0,965</w:t>
            </w:r>
          </w:p>
        </w:tc>
      </w:tr>
    </w:tbl>
    <w:p w14:paraId="65C27A29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568C8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Стоимость компании конкурентов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EasyWeek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>) стоит примерно 500 000 долларов, для нашего стартапа выходим на оценку: 500 000 * 0,965 = 482 500 долларов.</w:t>
      </w:r>
    </w:p>
    <w:p w14:paraId="4621C474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FFFF00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00"/>
        </w:rPr>
        <w:t xml:space="preserve">Стоимость компании – 482 500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00"/>
          <w:lang w:eastAsia="ru-RU"/>
        </w:rPr>
        <w:t>долларов</w:t>
      </w:r>
    </w:p>
    <w:p w14:paraId="187A8377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12203B" w14:textId="77777777" w:rsidR="0032285E" w:rsidRDefault="00B5675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81D41A"/>
        </w:rPr>
        <w:t xml:space="preserve"> </w:t>
      </w:r>
      <w:r w:rsidRPr="003B68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81D41A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81D41A"/>
        </w:rPr>
        <w:t>ей совсем не понравился</w:t>
      </w:r>
      <w:r w:rsidRPr="003B681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81D41A"/>
        </w:rPr>
        <w:t>)</w:t>
      </w:r>
    </w:p>
    <w:p w14:paraId="656B5385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6FF838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81D41A"/>
        </w:rPr>
      </w:pPr>
      <w:r>
        <w:rPr>
          <w:rFonts w:ascii="Times New Roman" w:hAnsi="Times New Roman" w:cs="Times New Roman"/>
          <w:sz w:val="28"/>
          <w:szCs w:val="28"/>
          <w:shd w:val="clear" w:color="auto" w:fill="81D41A"/>
        </w:rPr>
        <w:t xml:space="preserve">Сначала была произведена оценка идеи. С помощью метрик была рассчитала стоимость компании на рынке. </w:t>
      </w:r>
    </w:p>
    <w:p w14:paraId="1F92738F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81D41A"/>
        </w:rPr>
      </w:pPr>
      <w:r>
        <w:rPr>
          <w:rFonts w:ascii="Times New Roman" w:hAnsi="Times New Roman" w:cs="Times New Roman"/>
          <w:sz w:val="28"/>
          <w:szCs w:val="28"/>
          <w:shd w:val="clear" w:color="auto" w:fill="81D41A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81D41A"/>
        </w:rPr>
        <w:t>Беркуса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81D41A"/>
        </w:rPr>
        <w:t xml:space="preserve"> оценка продукта производится по основным характеристикам: идея, прототип, команда, стратегия, план продаж. В зависимости от наличия/отсутствия характеристики формируем цену и видим на сколько прибылен будет наш стартап. Метод суммирования факторов риска, более развернутая метрика и более точно оценивает наш проект и выдает лучшую прибыль. Метод скоринга позволяет высчитать коэффициент относительно основного конкурента. Коэффициент умножаем на прибыль компании конкурента и получаем ожидаемую прибыль. Так по методу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81D41A"/>
        </w:rPr>
        <w:t>Беркуса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81D41A"/>
        </w:rPr>
        <w:t xml:space="preserve"> и суммирования факторов риска получаем высокую прибыль компании, которая покрывает ожидаемые расходы. Метод скоринга показал не очень высокие результаты.</w:t>
      </w:r>
    </w:p>
    <w:p w14:paraId="5067E80D" w14:textId="77777777" w:rsidR="0032285E" w:rsidRDefault="00B56753">
      <w:pPr>
        <w:pStyle w:val="ac"/>
        <w:spacing w:after="0" w:line="360" w:lineRule="auto"/>
        <w:ind w:left="0" w:firstLine="709"/>
        <w:jc w:val="both"/>
        <w:rPr>
          <w:shd w:val="clear" w:color="auto" w:fill="81D41A"/>
        </w:rPr>
      </w:pPr>
      <w:r>
        <w:rPr>
          <w:rFonts w:ascii="Times New Roman" w:hAnsi="Times New Roman" w:cs="Times New Roman"/>
          <w:sz w:val="28"/>
          <w:szCs w:val="28"/>
          <w:shd w:val="clear" w:color="auto" w:fill="81D41A"/>
        </w:rPr>
        <w:lastRenderedPageBreak/>
        <w:t>Метрики показывают на сколько эффективны вложения. По ним мы сможем оценить прибыль нашего стартапа. Показатели получится достаточно высоким, следовательно, стартап можно считать выгодным.</w:t>
      </w:r>
    </w:p>
    <w:p w14:paraId="3D3E0FEB" w14:textId="77777777" w:rsidR="0032285E" w:rsidRDefault="0032285E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2285E">
      <w:headerReference w:type="default" r:id="rId8"/>
      <w:footerReference w:type="default" r:id="rId9"/>
      <w:pgSz w:w="11906" w:h="16838"/>
      <w:pgMar w:top="1134" w:right="850" w:bottom="765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89D8" w14:textId="77777777" w:rsidR="00B12748" w:rsidRDefault="00B12748">
      <w:pPr>
        <w:spacing w:after="0" w:line="240" w:lineRule="auto"/>
      </w:pPr>
      <w:r>
        <w:separator/>
      </w:r>
    </w:p>
  </w:endnote>
  <w:endnote w:type="continuationSeparator" w:id="0">
    <w:p w14:paraId="23C76085" w14:textId="77777777" w:rsidR="00B12748" w:rsidRDefault="00B1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4DFB" w14:textId="77777777" w:rsidR="0032285E" w:rsidRDefault="0032285E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4136" w14:textId="77777777" w:rsidR="00B12748" w:rsidRDefault="00B12748">
      <w:pPr>
        <w:spacing w:after="0" w:line="240" w:lineRule="auto"/>
      </w:pPr>
      <w:r>
        <w:separator/>
      </w:r>
    </w:p>
  </w:footnote>
  <w:footnote w:type="continuationSeparator" w:id="0">
    <w:p w14:paraId="6C541BAF" w14:textId="77777777" w:rsidR="00B12748" w:rsidRDefault="00B12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3389743"/>
      <w:docPartObj>
        <w:docPartGallery w:val="Page Numbers (Top of Page)"/>
        <w:docPartUnique/>
      </w:docPartObj>
    </w:sdtPr>
    <w:sdtEndPr/>
    <w:sdtContent>
      <w:p w14:paraId="273930E2" w14:textId="77777777" w:rsidR="0032285E" w:rsidRDefault="00B5675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151E6C" w14:textId="77777777" w:rsidR="0032285E" w:rsidRDefault="0032285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85E"/>
    <w:rsid w:val="0032285E"/>
    <w:rsid w:val="003B681B"/>
    <w:rsid w:val="003E32D7"/>
    <w:rsid w:val="004A07C4"/>
    <w:rsid w:val="00B12748"/>
    <w:rsid w:val="00B5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6B2A"/>
  <w15:docId w15:val="{4F672441-88CA-4EC3-B285-005935A3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E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6D9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C6D9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1BFC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4C2119"/>
  </w:style>
  <w:style w:type="character" w:customStyle="1" w:styleId="a6">
    <w:name w:val="Нижний колонтитул Знак"/>
    <w:basedOn w:val="a0"/>
    <w:link w:val="a7"/>
    <w:uiPriority w:val="99"/>
    <w:qFormat/>
    <w:rsid w:val="004C2119"/>
  </w:style>
  <w:style w:type="character" w:customStyle="1" w:styleId="20">
    <w:name w:val="Заголовок 2 Знак"/>
    <w:basedOn w:val="a0"/>
    <w:link w:val="2"/>
    <w:uiPriority w:val="9"/>
    <w:qFormat/>
    <w:rsid w:val="004C6D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4C6D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4C6D97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AE1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uiPriority w:val="34"/>
    <w:qFormat/>
    <w:rsid w:val="006C2B11"/>
    <w:pPr>
      <w:ind w:left="720"/>
      <w:contextualSpacing/>
    </w:pPr>
  </w:style>
  <w:style w:type="paragraph" w:styleId="ad">
    <w:name w:val="Normal (Web)"/>
    <w:basedOn w:val="a"/>
    <w:uiPriority w:val="99"/>
    <w:unhideWhenUsed/>
    <w:qFormat/>
    <w:rsid w:val="00B41BF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4C2119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4C211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k-reset">
    <w:name w:val="stk-reset"/>
    <w:basedOn w:val="a"/>
    <w:qFormat/>
    <w:rsid w:val="004C6D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62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lideshare.net/500startups/02-brian-balfour-hub-spot-fin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A2CF-CA09-4100-9C7A-2D3B0EF8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2935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Тараканова</dc:creator>
  <dc:description/>
  <cp:lastModifiedBy>Никита Музалевский</cp:lastModifiedBy>
  <cp:revision>45</cp:revision>
  <dcterms:created xsi:type="dcterms:W3CDTF">2022-11-25T20:58:00Z</dcterms:created>
  <dcterms:modified xsi:type="dcterms:W3CDTF">2022-12-13T08:36:00Z</dcterms:modified>
  <dc:language>en-US</dc:language>
</cp:coreProperties>
</file>