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3864"/>
          <w:sz w:val="52"/>
          <w:szCs w:val="52"/>
        </w:rPr>
        <w:t xml:space="preserve">Bibliografía anotada</w:t>
      </w:r>
    </w:p>
    <w:p>
      <w:pPr>
        <w:spacing w:after="80"/>
        <w:jc w:val="center"/>
      </w:pPr>
      <w:r>
        <w:rPr>
          <w:color w:val="2E74B5"/>
          <w:sz w:val="30"/>
          <w:szCs w:val="30"/>
        </w:rPr>
        <w:t xml:space="preserve">Bajo peso al nacer y determinantes sociales de la salud</w:t>
      </w:r>
    </w:p>
    <w:p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 xml:space="preserve">Artículos indexados Q1 (JCR / SCImago), 2019-2026</w:t>
      </w:r>
    </w:p>
    <w:p>
      <w:pPr>
        <w:spacing w:after="60"/>
        <w:jc w:val="center"/>
      </w:pPr>
      <w:r>
        <w:rPr>
          <w:sz w:val="22"/>
          <w:szCs w:val="22"/>
        </w:rPr>
        <w:t xml:space="preserve">Preparado para: Gregory Meléndez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Fecha: 14 de julio de 2026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11 artículos seleccionados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Estrategia de búsqueda y criterios</w:t>
      </w:r>
    </w:p>
    <w:p>
      <w:pPr>
        <w:spacing w:after="120" w:line="276"/>
      </w:pPr>
      <w:r>
        <w:rPr>
          <w:b/>
          <w:bCs/>
        </w:rPr>
        <w:t xml:space="preserve">Bases consultadas: </w:t>
      </w:r>
      <w:r>
        <w:t xml:space="preserve">PubMed/MEDLINE, Scopus, Web of Science y Cochrane Library (a través de búsqueda estructurada en la web).</w:t>
      </w:r>
    </w:p>
    <w:p>
      <w:pPr>
        <w:spacing w:after="120" w:line="276"/>
      </w:pPr>
      <w:r>
        <w:rPr>
          <w:b/>
          <w:bCs/>
        </w:rPr>
        <w:t xml:space="preserve">Cadena de búsqueda: </w:t>
      </w:r>
      <w:r>
        <w:t xml:space="preserve">("low birth weight" OR "LBW") AND ("social determinants" OR "socioeconomic factors" OR "maternal education" OR "poverty" OR "healthcare access" OR "social inequality") AND ("risk factors" OR "predictors" OR "determinants").</w:t>
      </w:r>
    </w:p>
    <w:p>
      <w:pPr>
        <w:spacing w:after="120" w:line="276"/>
      </w:pPr>
      <w:r>
        <w:rPr>
          <w:b/>
          <w:bCs/>
        </w:rPr>
        <w:t xml:space="preserve">Inclusión: </w:t>
      </w:r>
      <w:r>
        <w:t xml:space="preserve">2019-2026; revistas Q1 (JCR o SCImago); población humana; inglés o español; revisiones sistemáticas/meta-análisis, cohortes, ECA y transversales de gran escala. </w:t>
      </w:r>
      <w:r>
        <w:rPr>
          <w:b/>
          <w:bCs/>
        </w:rPr>
        <w:t xml:space="preserve">Exclusión: </w:t>
      </w:r>
      <w:r>
        <w:t xml:space="preserve">estudios en animales, casos aislados, editoriales y cartas al editor.</w:t>
      </w:r>
    </w:p>
    <w:p>
      <w:pPr>
        <w:spacing w:after="120" w:line="276"/>
      </w:pPr>
      <w:r>
        <w:rPr>
          <w:b/>
          <w:bCs/>
          <w:color w:val="B00000"/>
        </w:rPr>
        <w:t xml:space="preserve">Nota sobre métricas: </w:t>
      </w:r>
      <w:r>
        <w:t xml:space="preserve">los factores de impacto (JIF) son aproximados; se recomienda confirmar el valor exacto en el </w:t>
      </w:r>
      <w:r>
        <w:rPr>
          <w:i/>
          <w:iCs/>
        </w:rPr>
        <w:t xml:space="preserve">Journal Citation Reports 2024/2025</w:t>
      </w:r>
      <w:r>
        <w:t xml:space="preserve"> y el cuartil en SCImago (scimagojr.com) antes de la entrega final. El grupo A cumple Q1 y FI≈&gt;3; el grupo B es Q1 en SCImago pero con FI moderado (&lt;3 en JCR) — se incluye por su alta pertinencia, para que decidas si aplicar el umbral estricto de FI&gt;3.</w:t>
      </w:r>
    </w:p>
    <w:p>
      <w:pPr>
        <w:spacing w:after="120" w:line="276"/>
      </w:pPr>
      <w:r>
        <w:rPr>
          <w:b/>
          <w:bCs/>
        </w:rPr>
        <w:t xml:space="preserve">Sobre los PDF: </w:t>
      </w:r>
      <w:r>
        <w:t xml:space="preserve">cada artículo de acceso abierto incluye un enlace de descarga directa (un clic). Los artículos de acceso restringido incluyen enlace a la página oficial; su texto completo puede requerir suscripción o acceso institucional.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Grupo A — Q1 con alto factor de impacto</w:t>
      </w:r>
    </w:p>
    <w:p>
      <w:pPr>
        <w:spacing w:after="60" w:before="120"/>
      </w:pPr>
      <w:r>
        <w:rPr>
          <w:b/>
          <w:bCs/>
          <w:color w:val="1F3864"/>
          <w:sz w:val="24"/>
          <w:szCs w:val="24"/>
        </w:rPr>
        <w:t xml:space="preserve">1. </w:t>
      </w:r>
      <w:r>
        <w:rPr>
          <w:b/>
          <w:bCs/>
          <w:color w:val="1F3864"/>
          <w:sz w:val="24"/>
          <w:szCs w:val="24"/>
        </w:rPr>
        <w:t xml:space="preserve">National, regional, and global estimates of low birthweight in 2020, with trends from 2000: a systematic analysis</w:t>
      </w:r>
    </w:p>
    <w:p>
      <w:pPr>
        <w:spacing w:after="40"/>
      </w:pPr>
      <w:r>
        <w:rPr>
          <w:b/>
          <w:bCs/>
          <w:color w:val="1F3864"/>
        </w:rPr>
        <w:t xml:space="preserve">Autores: </w:t>
      </w:r>
      <w:r>
        <w:t xml:space="preserve">Okwaraji YB, Krasevec J, Bradley E, Conkle J, Stevens GA, Gatica-Domínguez G, et al.</w:t>
      </w:r>
    </w:p>
    <w:p>
      <w:pPr>
        <w:spacing w:after="40"/>
      </w:pPr>
      <w:r>
        <w:rPr>
          <w:b/>
          <w:bCs/>
          <w:color w:val="1F3864"/>
        </w:rPr>
        <w:t xml:space="preserve">Revista: </w:t>
      </w:r>
      <w:r>
        <w:t xml:space="preserve">The Lancet, 2024; 403(10431):1071-1080. </w:t>
      </w:r>
      <w:r>
        <w:rPr>
          <w:i/>
          <w:iCs/>
          <w:color w:val="555555"/>
        </w:rPr>
        <w:t xml:space="preserve">(PubMed/MEDLINE, Scopus, WoS)</w:t>
      </w:r>
    </w:p>
    <w:p>
      <w:pPr>
        <w:spacing w:after="40"/>
      </w:pPr>
      <w:r>
        <w:rPr>
          <w:b/>
          <w:bCs/>
          <w:color w:val="1F3864"/>
        </w:rPr>
        <w:t xml:space="preserve">Tipo de estudio: </w:t>
      </w:r>
      <w:r>
        <w:t xml:space="preserve">Revisión / análisis sistemático global (modelo bayesiano jerárquico)</w:t>
      </w:r>
    </w:p>
    <w:p>
      <w:pPr>
        <w:spacing w:after="40"/>
      </w:pPr>
      <w:r>
        <w:rPr>
          <w:b/>
          <w:bCs/>
          <w:color w:val="1F3864"/>
        </w:rPr>
        <w:t xml:space="preserve">Métricas de la revista: </w:t>
      </w:r>
      <w:r>
        <w:t xml:space="preserve">Q1 (JCR y SCImago, Medicine). Factor de impacto (JIF) ≈ 98. Uno de los estándares de referencia mundial en salud.</w:t>
      </w:r>
    </w:p>
    <w:p>
      <w:pPr>
        <w:spacing w:after="40"/>
      </w:pPr>
      <w:r>
        <w:rPr>
          <w:b/>
          <w:bCs/>
          <w:color w:val="1F3864"/>
        </w:rPr>
        <w:t xml:space="preserve">DOI: </w:t>
      </w:r>
      <w:hyperlink w:history="1" r:id="rIdeaamvxq1peh8of0vwy6ep">
        <w:r>
          <w:rPr>
            <w:rStyle w:val="Hyperlink"/>
            <w:color w:val="2E74B5"/>
            <w:u w:val="single"/>
          </w:rPr>
          <w:t xml:space="preserve">10.1016/S0140-6736(23)01198-4</w:t>
        </w:r>
      </w:hyperlink>
    </w:p>
    <w:p>
      <w:pPr>
        <w:spacing w:after="40"/>
      </w:pPr>
      <w:r>
        <w:rPr>
          <w:b/>
          <w:bCs/>
          <w:color w:val="1F3864"/>
        </w:rPr>
        <w:t xml:space="preserve">Acceso: </w:t>
      </w:r>
      <w:r>
        <w:rPr>
          <w:b/>
          <w:bCs/>
          <w:color w:val="B00000"/>
        </w:rPr>
        <w:t xml:space="preserve">Acceso restringido (suscripción / muro de pago). </w:t>
      </w:r>
      <w:r>
        <w:t xml:space="preserve">Página del artículo: </w:t>
      </w:r>
      <w:hyperlink w:history="1" r:id="rIde4imjfduhxobanjdsss1w">
        <w:r>
          <w:rPr>
            <w:rStyle w:val="Hyperlink"/>
            <w:color w:val="2E74B5"/>
            <w:u w:val="single"/>
          </w:rPr>
          <w:t xml:space="preserve">ver aquí</w:t>
        </w:r>
      </w:hyperlink>
    </w:p>
    <w:p>
      <w:pPr>
        <w:spacing w:after="40"/>
      </w:pPr>
      <w:r>
        <w:rPr>
          <w:b/>
          <w:bCs/>
          <w:color w:val="1F3864"/>
        </w:rPr>
        <w:t xml:space="preserve">Resumen / hallazgos clave: </w:t>
      </w:r>
      <w:r>
        <w:t xml:space="preserve">Estima que en 2020 nacieron 19,8 millones de neonatos con bajo peso (14,7% de los nacidos vivos) frente a 22,1 millones (16,6%) en 2000, usando 2.042 puntos de datos de 158 países. Documenta la persistente brecha entre países de ingresos bajos/medios y altos.</w:t>
      </w:r>
    </w:p>
    <w:p>
      <w:pPr>
        <w:spacing w:after="40"/>
      </w:pPr>
      <w:r>
        <w:rPr>
          <w:b/>
          <w:bCs/>
          <w:color w:val="1F3864"/>
        </w:rPr>
        <w:t xml:space="preserve">Relevancia para la tesis: </w:t>
      </w:r>
      <w:r>
        <w:rPr>
          <w:i/>
          <w:iCs/>
        </w:rPr>
        <w:t xml:space="preserve">Fuente global obligada para contextualizar la magnitud del BPN y las desigualdades socioeconómicas entre regiones; cifra de referencia para la introducción de la tesis.</w:t>
      </w:r>
    </w:p>
    <w:p>
      <w:pPr>
        <w:pBdr>
          <w:bottom w:val="single" w:color="CCCCCC" w:sz="6" w:space="1"/>
        </w:pBdr>
        <w:spacing w:after="160"/>
      </w:pPr>
    </w:p>
    <w:p>
      <w:pPr>
        <w:spacing w:after="60" w:before="120"/>
      </w:pPr>
      <w:r>
        <w:rPr>
          <w:b/>
          <w:bCs/>
          <w:color w:val="1F3864"/>
          <w:sz w:val="24"/>
          <w:szCs w:val="24"/>
        </w:rPr>
        <w:t xml:space="preserve">2. </w:t>
      </w:r>
      <w:r>
        <w:rPr>
          <w:b/>
          <w:bCs/>
          <w:color w:val="1F3864"/>
          <w:sz w:val="24"/>
          <w:szCs w:val="24"/>
        </w:rPr>
        <w:t xml:space="preserve">National, regional, and worldwide estimates of low birthweight in 2015, with trends from 2000: a systematic analysis</w:t>
      </w:r>
    </w:p>
    <w:p>
      <w:pPr>
        <w:spacing w:after="40"/>
      </w:pPr>
      <w:r>
        <w:rPr>
          <w:b/>
          <w:bCs/>
          <w:color w:val="1F3864"/>
        </w:rPr>
        <w:t xml:space="preserve">Autores: </w:t>
      </w:r>
      <w:r>
        <w:t xml:space="preserve">Blencowe H, Krasevec J, de Onis M, Black RE, An X, Stevens GA, et al.</w:t>
      </w:r>
    </w:p>
    <w:p>
      <w:pPr>
        <w:spacing w:after="40"/>
      </w:pPr>
      <w:r>
        <w:rPr>
          <w:b/>
          <w:bCs/>
          <w:color w:val="1F3864"/>
        </w:rPr>
        <w:t xml:space="preserve">Revista: </w:t>
      </w:r>
      <w:r>
        <w:t xml:space="preserve">The Lancet Global Health, 2019; 7(7):e849-e860. </w:t>
      </w:r>
      <w:r>
        <w:rPr>
          <w:i/>
          <w:iCs/>
          <w:color w:val="555555"/>
        </w:rPr>
        <w:t xml:space="preserve">(PubMed/MEDLINE, Scopus, WoS)</w:t>
      </w:r>
    </w:p>
    <w:p>
      <w:pPr>
        <w:spacing w:after="40"/>
      </w:pPr>
      <w:r>
        <w:rPr>
          <w:b/>
          <w:bCs/>
          <w:color w:val="1F3864"/>
        </w:rPr>
        <w:t xml:space="preserve">Tipo de estudio: </w:t>
      </w:r>
      <w:r>
        <w:t xml:space="preserve">Revisión / análisis sistemático global</w:t>
      </w:r>
    </w:p>
    <w:p>
      <w:pPr>
        <w:spacing w:after="40"/>
      </w:pPr>
      <w:r>
        <w:rPr>
          <w:b/>
          <w:bCs/>
          <w:color w:val="1F3864"/>
        </w:rPr>
        <w:t xml:space="preserve">Métricas de la revista: </w:t>
      </w:r>
      <w:r>
        <w:t xml:space="preserve">Q1 (JCR y SCImago). JIF ≈ 34. Revista de acceso abierto.</w:t>
      </w:r>
    </w:p>
    <w:p>
      <w:pPr>
        <w:spacing w:after="40"/>
      </w:pPr>
      <w:r>
        <w:rPr>
          <w:b/>
          <w:bCs/>
          <w:color w:val="1F3864"/>
        </w:rPr>
        <w:t xml:space="preserve">DOI: </w:t>
      </w:r>
      <w:hyperlink w:history="1" r:id="rIdit5y-3w4rc9bckvyrgyap">
        <w:r>
          <w:rPr>
            <w:rStyle w:val="Hyperlink"/>
            <w:color w:val="2E74B5"/>
            <w:u w:val="single"/>
          </w:rPr>
          <w:t xml:space="preserve">10.1016/S2214-109X(18)30565-5</w:t>
        </w:r>
      </w:hyperlink>
    </w:p>
    <w:p>
      <w:pPr>
        <w:spacing w:after="40"/>
      </w:pPr>
      <w:r>
        <w:rPr>
          <w:b/>
          <w:bCs/>
          <w:color w:val="1F3864"/>
        </w:rPr>
        <w:t xml:space="preserve">Acceso: </w:t>
      </w:r>
      <w:r>
        <w:rPr>
          <w:b/>
          <w:bCs/>
          <w:color w:val="2E7D32"/>
        </w:rPr>
        <w:t xml:space="preserve">Acceso abierto — </w:t>
      </w:r>
      <w:r>
        <w:t xml:space="preserve">Descarga directa PDF: </w:t>
      </w:r>
      <w:hyperlink w:history="1" r:id="rId_p5eifq8fhb4gwxo471u2">
        <w:r>
          <w:rPr>
            <w:rStyle w:val="Hyperlink"/>
            <w:color w:val="2E74B5"/>
            <w:u w:val="single"/>
          </w:rPr>
          <w:t xml:space="preserve">https://www.thelancet.com/action/showPdf?pii=S2214-109X%2818%2930565-5</w:t>
        </w:r>
      </w:hyperlink>
    </w:p>
    <w:p>
      <w:pPr>
        <w:spacing w:after="40"/>
      </w:pPr>
      <w:r>
        <w:rPr>
          <w:b/>
          <w:bCs/>
          <w:color w:val="1F3864"/>
        </w:rPr>
        <w:t xml:space="preserve">Resumen / hallazgos clave: </w:t>
      </w:r>
      <w:r>
        <w:t xml:space="preserve">Primera estimación comparable a nivel país: prevalencia mundial de BPN de 14,6% en 2015 (20,5 millones de nacimientos), 91% de ellos en países de ingresos bajos y medios (48% Asia meridional, 24% África subsahariana).</w:t>
      </w:r>
    </w:p>
    <w:p>
      <w:pPr>
        <w:spacing w:after="40"/>
      </w:pPr>
      <w:r>
        <w:rPr>
          <w:b/>
          <w:bCs/>
          <w:color w:val="1F3864"/>
        </w:rPr>
        <w:t xml:space="preserve">Relevancia para la tesis: </w:t>
      </w:r>
      <w:r>
        <w:rPr>
          <w:i/>
          <w:iCs/>
        </w:rPr>
        <w:t xml:space="preserve">Referencia metodológica y de línea de base para series temporales; útil para justificar el enfoque en determinantes sociales y contextos de desigualdad.</w:t>
      </w:r>
    </w:p>
    <w:p>
      <w:pPr>
        <w:pBdr>
          <w:bottom w:val="single" w:color="CCCCCC" w:sz="6" w:space="1"/>
        </w:pBdr>
        <w:spacing w:after="160"/>
      </w:pPr>
    </w:p>
    <w:p>
      <w:pPr>
        <w:spacing w:after="60" w:before="120"/>
      </w:pPr>
      <w:r>
        <w:rPr>
          <w:b/>
          <w:bCs/>
          <w:color w:val="1F3864"/>
          <w:sz w:val="24"/>
          <w:szCs w:val="24"/>
        </w:rPr>
        <w:t xml:space="preserve">3. </w:t>
      </w:r>
      <w:r>
        <w:rPr>
          <w:b/>
          <w:bCs/>
          <w:color w:val="1F3864"/>
          <w:sz w:val="24"/>
          <w:szCs w:val="24"/>
        </w:rPr>
        <w:t xml:space="preserve">Urban social environment and low birth weight in 360 Latin American cities</w:t>
      </w:r>
    </w:p>
    <w:p>
      <w:pPr>
        <w:spacing w:after="40"/>
      </w:pPr>
      <w:r>
        <w:rPr>
          <w:b/>
          <w:bCs/>
          <w:color w:val="1F3864"/>
        </w:rPr>
        <w:t xml:space="preserve">Autores: </w:t>
      </w:r>
      <w:r>
        <w:t xml:space="preserve">Rodríguez López S, Tumas N, Ortigoza A, Ariza Alvarado A, Diez-Roux AV, et al. (Proyecto SALURBAL)</w:t>
      </w:r>
    </w:p>
    <w:p>
      <w:pPr>
        <w:spacing w:after="40"/>
      </w:pPr>
      <w:r>
        <w:rPr>
          <w:b/>
          <w:bCs/>
          <w:color w:val="1F3864"/>
        </w:rPr>
        <w:t xml:space="preserve">Revista: </w:t>
      </w:r>
      <w:r>
        <w:t xml:space="preserve">BMC Public Health, 2021; 21(1):795. </w:t>
      </w:r>
      <w:r>
        <w:rPr>
          <w:i/>
          <w:iCs/>
          <w:color w:val="555555"/>
        </w:rPr>
        <w:t xml:space="preserve">(PubMed/MEDLINE, Scopus, WoS, PMC)</w:t>
      </w:r>
    </w:p>
    <w:p>
      <w:pPr>
        <w:spacing w:after="40"/>
      </w:pPr>
      <w:r>
        <w:rPr>
          <w:b/>
          <w:bCs/>
          <w:color w:val="1F3864"/>
        </w:rPr>
        <w:t xml:space="preserve">Tipo de estudio: </w:t>
      </w:r>
      <w:r>
        <w:t xml:space="preserve">Estudio transversal multinivel de gran escala (&gt;4,5 millones de nacimientos, 8 países)</w:t>
      </w:r>
    </w:p>
    <w:p>
      <w:pPr>
        <w:spacing w:after="40"/>
      </w:pPr>
      <w:r>
        <w:rPr>
          <w:b/>
          <w:bCs/>
          <w:color w:val="1F3864"/>
        </w:rPr>
        <w:t xml:space="preserve">Métricas de la revista: </w:t>
      </w:r>
      <w:r>
        <w:t xml:space="preserve">Q1 (SCImago, Salud Pública) / Q2 (JCR). JIF ≈ 4,5. Acceso abierto.</w:t>
      </w:r>
    </w:p>
    <w:p>
      <w:pPr>
        <w:spacing w:after="40"/>
      </w:pPr>
      <w:r>
        <w:rPr>
          <w:b/>
          <w:bCs/>
          <w:color w:val="1F3864"/>
        </w:rPr>
        <w:t xml:space="preserve">DOI: </w:t>
      </w:r>
      <w:hyperlink w:history="1" r:id="rIdpdulfl6rejrzvq-zl8bk2">
        <w:r>
          <w:rPr>
            <w:rStyle w:val="Hyperlink"/>
            <w:color w:val="2E74B5"/>
            <w:u w:val="single"/>
          </w:rPr>
          <w:t xml:space="preserve">10.1186/s12889-021-10886-7</w:t>
        </w:r>
      </w:hyperlink>
    </w:p>
    <w:p>
      <w:pPr>
        <w:spacing w:after="40"/>
      </w:pPr>
      <w:r>
        <w:rPr>
          <w:b/>
          <w:bCs/>
          <w:color w:val="1F3864"/>
        </w:rPr>
        <w:t xml:space="preserve">Acceso: </w:t>
      </w:r>
      <w:r>
        <w:rPr>
          <w:b/>
          <w:bCs/>
          <w:color w:val="2E7D32"/>
        </w:rPr>
        <w:t xml:space="preserve">Acceso abierto — </w:t>
      </w:r>
      <w:r>
        <w:t xml:space="preserve">Descarga directa PDF: </w:t>
      </w:r>
      <w:hyperlink w:history="1" r:id="rId5lv2sng3qwgbpvny_yfmt">
        <w:r>
          <w:rPr>
            <w:rStyle w:val="Hyperlink"/>
            <w:color w:val="2E74B5"/>
            <w:u w:val="single"/>
          </w:rPr>
          <w:t xml:space="preserve">https://bmcpublichealth.biomedcentral.com/counter/pdf/10.1186/s12889-021-10886-7.pdf</w:t>
        </w:r>
      </w:hyperlink>
    </w:p>
    <w:p>
      <w:pPr>
        <w:spacing w:after="40"/>
      </w:pPr>
      <w:r>
        <w:rPr>
          <w:b/>
          <w:bCs/>
          <w:color w:val="1F3864"/>
        </w:rPr>
        <w:t xml:space="preserve">Resumen / hallazgos clave: </w:t>
      </w:r>
      <w:r>
        <w:t xml:space="preserve">Cuantifica la variabilidad del BPN en 360 ciudades latinoamericanas y evalúa asociaciones socioeconómicas a nivel materno, sub-ciudad y ciudad. Ambientes urbanos con mayor privación social se asocian a mayor prevalencia de BPN.</w:t>
      </w:r>
    </w:p>
    <w:p>
      <w:pPr>
        <w:spacing w:after="40"/>
      </w:pPr>
      <w:r>
        <w:rPr>
          <w:b/>
          <w:bCs/>
          <w:color w:val="1F3864"/>
        </w:rPr>
        <w:t xml:space="preserve">Relevancia para la tesis: </w:t>
      </w:r>
      <w:r>
        <w:rPr>
          <w:i/>
          <w:iCs/>
        </w:rPr>
        <w:t xml:space="preserve">Altamente pertinente: contexto latinoamericano, enfoque multinivel de determinantes sociales urbanos, marco comparable con datos poblacionales colombianos (SIVIGILA).</w:t>
      </w:r>
    </w:p>
    <w:p>
      <w:pPr>
        <w:pBdr>
          <w:bottom w:val="single" w:color="CCCCCC" w:sz="6" w:space="1"/>
        </w:pBdr>
        <w:spacing w:after="160"/>
      </w:pPr>
    </w:p>
    <w:p>
      <w:pPr>
        <w:spacing w:after="60" w:before="120"/>
      </w:pPr>
      <w:r>
        <w:rPr>
          <w:b/>
          <w:bCs/>
          <w:color w:val="1F3864"/>
          <w:sz w:val="24"/>
          <w:szCs w:val="24"/>
        </w:rPr>
        <w:t xml:space="preserve">4. </w:t>
      </w:r>
      <w:r>
        <w:rPr>
          <w:b/>
          <w:bCs/>
          <w:color w:val="1F3864"/>
          <w:sz w:val="24"/>
          <w:szCs w:val="24"/>
        </w:rPr>
        <w:t xml:space="preserve">Socioeconomic inequalities in birth outcomes: An 11-year analysis in Colombia</w:t>
      </w:r>
    </w:p>
    <w:p>
      <w:pPr>
        <w:spacing w:after="40"/>
      </w:pPr>
      <w:r>
        <w:rPr>
          <w:b/>
          <w:bCs/>
          <w:color w:val="1F3864"/>
        </w:rPr>
        <w:t xml:space="preserve">Autores: </w:t>
      </w:r>
      <w:r>
        <w:t xml:space="preserve">(Estudio poblacional colombiano, nacimientos 2008-2018)</w:t>
      </w:r>
    </w:p>
    <w:p>
      <w:pPr>
        <w:spacing w:after="40"/>
      </w:pPr>
      <w:r>
        <w:rPr>
          <w:b/>
          <w:bCs/>
          <w:color w:val="1F3864"/>
        </w:rPr>
        <w:t xml:space="preserve">Revista: </w:t>
      </w:r>
      <w:r>
        <w:t xml:space="preserve">PLOS One, 2021; 16(7):e0255150. </w:t>
      </w:r>
      <w:r>
        <w:rPr>
          <w:i/>
          <w:iCs/>
          <w:color w:val="555555"/>
        </w:rPr>
        <w:t xml:space="preserve">(PubMed/MEDLINE, Scopus, WoS, PMC)</w:t>
      </w:r>
    </w:p>
    <w:p>
      <w:pPr>
        <w:spacing w:after="40"/>
      </w:pPr>
      <w:r>
        <w:rPr>
          <w:b/>
          <w:bCs/>
          <w:color w:val="1F3864"/>
        </w:rPr>
        <w:t xml:space="preserve">Tipo de estudio: </w:t>
      </w:r>
      <w:r>
        <w:t xml:space="preserve">Estudio poblacional / ecológico de gran escala (11 años, Colombia)</w:t>
      </w:r>
    </w:p>
    <w:p>
      <w:pPr>
        <w:spacing w:after="40"/>
      </w:pPr>
      <w:r>
        <w:rPr>
          <w:b/>
          <w:bCs/>
          <w:color w:val="1F3864"/>
        </w:rPr>
        <w:t xml:space="preserve">Métricas de la revista: </w:t>
      </w:r>
      <w:r>
        <w:t xml:space="preserve">Q1 (SCImago, Multidisciplinar) / Q2 (JCR). JIF ≈ 2,9-3,7 según año. Acceso abierto.</w:t>
      </w:r>
    </w:p>
    <w:p>
      <w:pPr>
        <w:spacing w:after="40"/>
      </w:pPr>
      <w:r>
        <w:rPr>
          <w:b/>
          <w:bCs/>
          <w:color w:val="1F3864"/>
        </w:rPr>
        <w:t xml:space="preserve">DOI: </w:t>
      </w:r>
      <w:hyperlink w:history="1" r:id="rIdfyg73vh6dmuz3j5fqjf3s">
        <w:r>
          <w:rPr>
            <w:rStyle w:val="Hyperlink"/>
            <w:color w:val="2E74B5"/>
            <w:u w:val="single"/>
          </w:rPr>
          <w:t xml:space="preserve">10.1371/journal.pone.0255150</w:t>
        </w:r>
      </w:hyperlink>
    </w:p>
    <w:p>
      <w:pPr>
        <w:spacing w:after="40"/>
      </w:pPr>
      <w:r>
        <w:rPr>
          <w:b/>
          <w:bCs/>
          <w:color w:val="1F3864"/>
        </w:rPr>
        <w:t xml:space="preserve">Acceso: </w:t>
      </w:r>
      <w:r>
        <w:rPr>
          <w:b/>
          <w:bCs/>
          <w:color w:val="2E7D32"/>
        </w:rPr>
        <w:t xml:space="preserve">Acceso abierto — </w:t>
      </w:r>
      <w:r>
        <w:t xml:space="preserve">Descarga directa PDF: </w:t>
      </w:r>
      <w:hyperlink w:history="1" r:id="rIdcnobzqrnlxbetahcxayxu">
        <w:r>
          <w:rPr>
            <w:rStyle w:val="Hyperlink"/>
            <w:color w:val="2E74B5"/>
            <w:u w:val="single"/>
          </w:rPr>
          <w:t xml:space="preserve">https://journals.plos.org/plosone/article/file?id=10.1371/journal.pone.0255150&amp;type=printable</w:t>
        </w:r>
      </w:hyperlink>
    </w:p>
    <w:p>
      <w:pPr>
        <w:spacing w:after="40"/>
      </w:pPr>
      <w:r>
        <w:rPr>
          <w:b/>
          <w:bCs/>
          <w:color w:val="1F3864"/>
        </w:rPr>
        <w:t xml:space="preserve">Resumen / hallazgos clave: </w:t>
      </w:r>
      <w:r>
        <w:t xml:space="preserve">Analiza desigualdades socioeconómicas en resultados del nacimiento en Colombia (país de ingreso medio con alta desigualdad). La menor educación materna y peores condiciones socioeconómicas se asocian a mayor riesgo de resultados adversos, incluido el BPN.</w:t>
      </w:r>
    </w:p>
    <w:p>
      <w:pPr>
        <w:spacing w:after="40"/>
      </w:pPr>
      <w:r>
        <w:rPr>
          <w:b/>
          <w:bCs/>
          <w:color w:val="1F3864"/>
        </w:rPr>
        <w:t xml:space="preserve">Relevancia para la tesis: </w:t>
      </w:r>
      <w:r>
        <w:rPr>
          <w:i/>
          <w:iCs/>
        </w:rPr>
        <w:t xml:space="preserve">Núcleo de la tesis: mismo país, mismo desenlace y mismo enfoque de determinantes sociales; referencia directa para métodos, comparación de resultados y discusión.</w:t>
      </w:r>
    </w:p>
    <w:p>
      <w:pPr>
        <w:pBdr>
          <w:bottom w:val="single" w:color="CCCCCC" w:sz="6" w:space="1"/>
        </w:pBdr>
        <w:spacing w:after="160"/>
      </w:pPr>
    </w:p>
    <w:p>
      <w:pPr>
        <w:spacing w:after="60" w:before="120"/>
      </w:pPr>
      <w:r>
        <w:rPr>
          <w:b/>
          <w:bCs/>
          <w:color w:val="1F3864"/>
          <w:sz w:val="24"/>
          <w:szCs w:val="24"/>
        </w:rPr>
        <w:t xml:space="preserve">5. </w:t>
      </w:r>
      <w:r>
        <w:rPr>
          <w:b/>
          <w:bCs/>
          <w:color w:val="1F3864"/>
          <w:sz w:val="24"/>
          <w:szCs w:val="24"/>
        </w:rPr>
        <w:t xml:space="preserve">Effect of antenatal care on low birth weight: a systematic review and meta-analysis in Africa</w:t>
      </w:r>
    </w:p>
    <w:p>
      <w:pPr>
        <w:spacing w:after="40"/>
      </w:pPr>
      <w:r>
        <w:rPr>
          <w:b/>
          <w:bCs/>
          <w:color w:val="1F3864"/>
        </w:rPr>
        <w:t xml:space="preserve">Autores: </w:t>
      </w:r>
      <w:r>
        <w:t xml:space="preserve">(Revisión sistemática y meta-análisis, 7 estudios, 66.690 niños)</w:t>
      </w:r>
    </w:p>
    <w:p>
      <w:pPr>
        <w:spacing w:after="40"/>
      </w:pPr>
      <w:r>
        <w:rPr>
          <w:b/>
          <w:bCs/>
          <w:color w:val="1F3864"/>
        </w:rPr>
        <w:t xml:space="preserve">Revista: </w:t>
      </w:r>
      <w:r>
        <w:t xml:space="preserve">Frontiers in Public Health, 2023; 11:1158809. </w:t>
      </w:r>
      <w:r>
        <w:rPr>
          <w:i/>
          <w:iCs/>
          <w:color w:val="555555"/>
        </w:rPr>
        <w:t xml:space="preserve">(PubMed/MEDLINE, Scopus, WoS, PMC)</w:t>
      </w:r>
    </w:p>
    <w:p>
      <w:pPr>
        <w:spacing w:after="40"/>
      </w:pPr>
      <w:r>
        <w:rPr>
          <w:b/>
          <w:bCs/>
          <w:color w:val="1F3864"/>
        </w:rPr>
        <w:t xml:space="preserve">Tipo de estudio: </w:t>
      </w:r>
      <w:r>
        <w:t xml:space="preserve">Revisión sistemática con meta-análisis</w:t>
      </w:r>
    </w:p>
    <w:p>
      <w:pPr>
        <w:spacing w:after="40"/>
      </w:pPr>
      <w:r>
        <w:rPr>
          <w:b/>
          <w:bCs/>
          <w:color w:val="1F3864"/>
        </w:rPr>
        <w:t xml:space="preserve">Métricas de la revista: </w:t>
      </w:r>
      <w:r>
        <w:t xml:space="preserve">Q1/Q2 (SCImago, Salud Pública). JIF ≈ 3,0. Acceso abierto.</w:t>
      </w:r>
    </w:p>
    <w:p>
      <w:pPr>
        <w:spacing w:after="40"/>
      </w:pPr>
      <w:r>
        <w:rPr>
          <w:b/>
          <w:bCs/>
          <w:color w:val="1F3864"/>
        </w:rPr>
        <w:t xml:space="preserve">DOI: </w:t>
      </w:r>
      <w:hyperlink w:history="1" r:id="rIdlrwep2ra8aswguzfi25ba">
        <w:r>
          <w:rPr>
            <w:rStyle w:val="Hyperlink"/>
            <w:color w:val="2E74B5"/>
            <w:u w:val="single"/>
          </w:rPr>
          <w:t xml:space="preserve">10.3389/fpubh.2023.1158809</w:t>
        </w:r>
      </w:hyperlink>
    </w:p>
    <w:p>
      <w:pPr>
        <w:spacing w:after="40"/>
      </w:pPr>
      <w:r>
        <w:rPr>
          <w:b/>
          <w:bCs/>
          <w:color w:val="1F3864"/>
        </w:rPr>
        <w:t xml:space="preserve">Acceso: </w:t>
      </w:r>
      <w:r>
        <w:rPr>
          <w:b/>
          <w:bCs/>
          <w:color w:val="2E7D32"/>
        </w:rPr>
        <w:t xml:space="preserve">Acceso abierto — </w:t>
      </w:r>
      <w:r>
        <w:t xml:space="preserve">Descarga directa PDF: </w:t>
      </w:r>
      <w:hyperlink w:history="1" r:id="rIdxurhvkdx04mpsztzzfkvl">
        <w:r>
          <w:rPr>
            <w:rStyle w:val="Hyperlink"/>
            <w:color w:val="2E74B5"/>
            <w:u w:val="single"/>
          </w:rPr>
          <w:t xml:space="preserve">https://www.frontiersin.org/articles/10.3389/fpubh.2023.1158809/pdf</w:t>
        </w:r>
      </w:hyperlink>
    </w:p>
    <w:p>
      <w:pPr>
        <w:spacing w:after="40"/>
      </w:pPr>
      <w:r>
        <w:rPr>
          <w:b/>
          <w:bCs/>
          <w:color w:val="1F3864"/>
        </w:rPr>
        <w:t xml:space="preserve">Resumen / hallazgos clave: </w:t>
      </w:r>
      <w:r>
        <w:t xml:space="preserve">Meta-analiza el efecto del acceso y uso de control prenatal sobre el BPN. La asistencia adecuada a controles prenatales se asocia a reducción significativa del riesgo de BPN, señalando el acceso a servicios de salud como determinante modificable.</w:t>
      </w:r>
    </w:p>
    <w:p>
      <w:pPr>
        <w:spacing w:after="40"/>
      </w:pPr>
      <w:r>
        <w:rPr>
          <w:b/>
          <w:bCs/>
          <w:color w:val="1F3864"/>
        </w:rPr>
        <w:t xml:space="preserve">Relevancia para la tesis: </w:t>
      </w:r>
      <w:r>
        <w:rPr>
          <w:i/>
          <w:iCs/>
        </w:rPr>
        <w:t xml:space="preserve">Aporta evidencia sobre 'acceso a servicios de salud' como determinante social; útil para el marco teórico y para variables de control prenatal.</w:t>
      </w:r>
    </w:p>
    <w:p>
      <w:pPr>
        <w:pBdr>
          <w:bottom w:val="single" w:color="CCCCCC" w:sz="6" w:space="1"/>
        </w:pBdr>
        <w:spacing w:after="160"/>
      </w:pPr>
    </w:p>
    <w:p>
      <w:pPr>
        <w:spacing w:after="60" w:before="120"/>
      </w:pPr>
      <w:r>
        <w:rPr>
          <w:b/>
          <w:bCs/>
          <w:color w:val="1F3864"/>
          <w:sz w:val="24"/>
          <w:szCs w:val="24"/>
        </w:rPr>
        <w:t xml:space="preserve">6. </w:t>
      </w:r>
      <w:r>
        <w:rPr>
          <w:b/>
          <w:bCs/>
          <w:color w:val="1F3864"/>
          <w:sz w:val="24"/>
          <w:szCs w:val="24"/>
        </w:rPr>
        <w:t xml:space="preserve">Socioeconomic inequality and determinants of low birth weight in Kenya: a multilevel analysis using 2022 demographic and health survey</w:t>
      </w:r>
    </w:p>
    <w:p>
      <w:pPr>
        <w:spacing w:after="40"/>
      </w:pPr>
      <w:r>
        <w:rPr>
          <w:b/>
          <w:bCs/>
          <w:color w:val="1F3864"/>
        </w:rPr>
        <w:t xml:space="preserve">Autores: </w:t>
      </w:r>
      <w:r>
        <w:t xml:space="preserve">(Análisis multinivel, EDS Kenia 2022, 4.717 nacimientos)</w:t>
      </w:r>
    </w:p>
    <w:p>
      <w:pPr>
        <w:spacing w:after="40"/>
      </w:pPr>
      <w:r>
        <w:rPr>
          <w:b/>
          <w:bCs/>
          <w:color w:val="1F3864"/>
        </w:rPr>
        <w:t xml:space="preserve">Revista: </w:t>
      </w:r>
      <w:r>
        <w:t xml:space="preserve">Italian Journal of Pediatrics, 2025; 51:artículo. </w:t>
      </w:r>
      <w:r>
        <w:rPr>
          <w:i/>
          <w:iCs/>
          <w:color w:val="555555"/>
        </w:rPr>
        <w:t xml:space="preserve">(PubMed/MEDLINE, Scopus, WoS, PMC)</w:t>
      </w:r>
    </w:p>
    <w:p>
      <w:pPr>
        <w:spacing w:after="40"/>
      </w:pPr>
      <w:r>
        <w:rPr>
          <w:b/>
          <w:bCs/>
          <w:color w:val="1F3864"/>
        </w:rPr>
        <w:t xml:space="preserve">Tipo de estudio: </w:t>
      </w:r>
      <w:r>
        <w:t xml:space="preserve">Estudio transversal multinivel (encuesta poblacional DHS)</w:t>
      </w:r>
    </w:p>
    <w:p>
      <w:pPr>
        <w:spacing w:after="40"/>
      </w:pPr>
      <w:r>
        <w:rPr>
          <w:b/>
          <w:bCs/>
          <w:color w:val="1F3864"/>
        </w:rPr>
        <w:t xml:space="preserve">Métricas de la revista: </w:t>
      </w:r>
      <w:r>
        <w:t xml:space="preserve">Q1 (SCImago, Pediatría). JIF ≈ 3,2. Acceso abierto.</w:t>
      </w:r>
    </w:p>
    <w:p>
      <w:pPr>
        <w:spacing w:after="40"/>
      </w:pPr>
      <w:r>
        <w:rPr>
          <w:b/>
          <w:bCs/>
          <w:color w:val="1F3864"/>
        </w:rPr>
        <w:t xml:space="preserve">DOI: </w:t>
      </w:r>
      <w:hyperlink w:history="1" r:id="rIdkldiqpjrbst8dyn0pcnhz">
        <w:r>
          <w:rPr>
            <w:rStyle w:val="Hyperlink"/>
            <w:color w:val="2E74B5"/>
            <w:u w:val="single"/>
          </w:rPr>
          <w:t xml:space="preserve">10.1186/s13052-025-02074-9</w:t>
        </w:r>
      </w:hyperlink>
    </w:p>
    <w:p>
      <w:pPr>
        <w:spacing w:after="40"/>
      </w:pPr>
      <w:r>
        <w:rPr>
          <w:b/>
          <w:bCs/>
          <w:color w:val="1F3864"/>
        </w:rPr>
        <w:t xml:space="preserve">Acceso: </w:t>
      </w:r>
      <w:r>
        <w:rPr>
          <w:b/>
          <w:bCs/>
          <w:color w:val="2E7D32"/>
        </w:rPr>
        <w:t xml:space="preserve">Acceso abierto — </w:t>
      </w:r>
      <w:r>
        <w:t xml:space="preserve">Descarga directa PDF: </w:t>
      </w:r>
      <w:hyperlink w:history="1" r:id="rIdcybijxfc4y7_akak6kqca">
        <w:r>
          <w:rPr>
            <w:rStyle w:val="Hyperlink"/>
            <w:color w:val="2E74B5"/>
            <w:u w:val="single"/>
          </w:rPr>
          <w:t xml:space="preserve">https://ijponline.biomedcentral.com/counter/pdf/10.1186/s13052-025-02074-9.pdf</w:t>
        </w:r>
      </w:hyperlink>
    </w:p>
    <w:p>
      <w:pPr>
        <w:spacing w:after="40"/>
      </w:pPr>
      <w:r>
        <w:rPr>
          <w:b/>
          <w:bCs/>
          <w:color w:val="1F3864"/>
        </w:rPr>
        <w:t xml:space="preserve">Resumen / hallazgos clave: </w:t>
      </w:r>
      <w:r>
        <w:t xml:space="preserve">Descompone la desigualdad socioeconómica en el BPN mediante análisis multinivel. Baja educación materna, menor riqueza del hogar y acceso limitado a atención se concentran en la mayor carga de BPN, evidenciando gradiente socioeconómico.</w:t>
      </w:r>
    </w:p>
    <w:p>
      <w:pPr>
        <w:spacing w:after="40"/>
      </w:pPr>
      <w:r>
        <w:rPr>
          <w:b/>
          <w:bCs/>
          <w:color w:val="1F3864"/>
        </w:rPr>
        <w:t xml:space="preserve">Relevancia para la tesis: </w:t>
      </w:r>
      <w:r>
        <w:rPr>
          <w:i/>
          <w:iCs/>
        </w:rPr>
        <w:t xml:space="preserve">Modelo metodológico reciente (multinivel + índice de concentración de desigualdad) directamente replicable en la tesis con datos colombianos.</w:t>
      </w:r>
    </w:p>
    <w:p>
      <w:pPr>
        <w:pBdr>
          <w:bottom w:val="single" w:color="CCCCCC" w:sz="6" w:space="1"/>
        </w:pBdr>
        <w:spacing w:after="160"/>
      </w:pPr>
    </w:p>
    <w:p>
      <w:pPr>
        <w:spacing w:after="60" w:before="120"/>
      </w:pPr>
      <w:r>
        <w:rPr>
          <w:b/>
          <w:bCs/>
          <w:color w:val="1F3864"/>
          <w:sz w:val="24"/>
          <w:szCs w:val="24"/>
        </w:rPr>
        <w:t xml:space="preserve">7. </w:t>
      </w:r>
      <w:r>
        <w:rPr>
          <w:b/>
          <w:bCs/>
          <w:color w:val="1F3864"/>
          <w:sz w:val="24"/>
          <w:szCs w:val="24"/>
        </w:rPr>
        <w:t xml:space="preserve">Socioeconomic outcomes in very preterm/very low birth weight adults: individual participant data meta-analysis</w:t>
      </w:r>
    </w:p>
    <w:p>
      <w:pPr>
        <w:spacing w:after="40"/>
      </w:pPr>
      <w:r>
        <w:rPr>
          <w:b/>
          <w:bCs/>
          <w:color w:val="1F3864"/>
        </w:rPr>
        <w:t xml:space="preserve">Autores: </w:t>
      </w:r>
      <w:r>
        <w:t xml:space="preserve">(Meta-análisis de datos individuales de participantes, cohortes internacionales)</w:t>
      </w:r>
    </w:p>
    <w:p>
      <w:pPr>
        <w:spacing w:after="40"/>
      </w:pPr>
      <w:r>
        <w:rPr>
          <w:b/>
          <w:bCs/>
          <w:color w:val="1F3864"/>
        </w:rPr>
        <w:t xml:space="preserve">Revista: </w:t>
      </w:r>
      <w:r>
        <w:t xml:space="preserve">Pediatric Research (Nature), 2025; artículo. </w:t>
      </w:r>
      <w:r>
        <w:rPr>
          <w:i/>
          <w:iCs/>
          <w:color w:val="555555"/>
        </w:rPr>
        <w:t xml:space="preserve">(PubMed/MEDLINE, Scopus, WoS)</w:t>
      </w:r>
    </w:p>
    <w:p>
      <w:pPr>
        <w:spacing w:after="40"/>
      </w:pPr>
      <w:r>
        <w:rPr>
          <w:b/>
          <w:bCs/>
          <w:color w:val="1F3864"/>
        </w:rPr>
        <w:t xml:space="preserve">Tipo de estudio: </w:t>
      </w:r>
      <w:r>
        <w:t xml:space="preserve">Meta-análisis de datos individuales (IPD)</w:t>
      </w:r>
    </w:p>
    <w:p>
      <w:pPr>
        <w:spacing w:after="40"/>
      </w:pPr>
      <w:r>
        <w:rPr>
          <w:b/>
          <w:bCs/>
          <w:color w:val="1F3864"/>
        </w:rPr>
        <w:t xml:space="preserve">Métricas de la revista: </w:t>
      </w:r>
      <w:r>
        <w:t xml:space="preserve">Q1 (JCR y SCImago, Pediatría). JIF ≈ 3,6. Acceso restringido.</w:t>
      </w:r>
    </w:p>
    <w:p>
      <w:pPr>
        <w:spacing w:after="40"/>
      </w:pPr>
      <w:r>
        <w:rPr>
          <w:b/>
          <w:bCs/>
          <w:color w:val="1F3864"/>
        </w:rPr>
        <w:t xml:space="preserve">DOI: </w:t>
      </w:r>
      <w:hyperlink w:history="1" r:id="rIdz3hvi6qxfwcl4dlsjrxee">
        <w:r>
          <w:rPr>
            <w:rStyle w:val="Hyperlink"/>
            <w:color w:val="2E74B5"/>
            <w:u w:val="single"/>
          </w:rPr>
          <w:t xml:space="preserve">10.1038/s41390-025-04082-1</w:t>
        </w:r>
      </w:hyperlink>
    </w:p>
    <w:p>
      <w:pPr>
        <w:spacing w:after="40"/>
      </w:pPr>
      <w:r>
        <w:rPr>
          <w:b/>
          <w:bCs/>
          <w:color w:val="1F3864"/>
        </w:rPr>
        <w:t xml:space="preserve">Acceso: </w:t>
      </w:r>
      <w:r>
        <w:rPr>
          <w:b/>
          <w:bCs/>
          <w:color w:val="B00000"/>
        </w:rPr>
        <w:t xml:space="preserve">Acceso restringido (suscripción / muro de pago). </w:t>
      </w:r>
      <w:r>
        <w:t xml:space="preserve">Página del artículo: </w:t>
      </w:r>
      <w:hyperlink w:history="1" r:id="rIdmbjzmfaqy162xud5merc_">
        <w:r>
          <w:rPr>
            <w:rStyle w:val="Hyperlink"/>
            <w:color w:val="2E74B5"/>
            <w:u w:val="single"/>
          </w:rPr>
          <w:t xml:space="preserve">ver aquí</w:t>
        </w:r>
      </w:hyperlink>
    </w:p>
    <w:p>
      <w:pPr>
        <w:spacing w:after="40"/>
      </w:pPr>
      <w:r>
        <w:rPr>
          <w:b/>
          <w:bCs/>
          <w:color w:val="1F3864"/>
        </w:rPr>
        <w:t xml:space="preserve">Resumen / hallazgos clave: </w:t>
      </w:r>
      <w:r>
        <w:t xml:space="preserve">Sintetiza cohortes que siguen a adultos nacidos con muy bajo peso/muy prematuros y examina sus resultados socioeconómicos (educación, empleo, ingresos), mostrando el impacto de largo plazo del peso al nacer sobre la trayectoria social.</w:t>
      </w:r>
    </w:p>
    <w:p>
      <w:pPr>
        <w:spacing w:after="40"/>
      </w:pPr>
      <w:r>
        <w:rPr>
          <w:b/>
          <w:bCs/>
          <w:color w:val="1F3864"/>
        </w:rPr>
        <w:t xml:space="preserve">Relevancia para la tesis: </w:t>
      </w:r>
      <w:r>
        <w:rPr>
          <w:i/>
          <w:iCs/>
        </w:rPr>
        <w:t xml:space="preserve">Refuerza la dimensión de 'ciclo de la desigualdad': el BPN no solo depende de determinantes sociales sino que los reproduce; útil para la discusión e implicaciones.</w:t>
      </w:r>
    </w:p>
    <w:p>
      <w:pPr>
        <w:pBdr>
          <w:bottom w:val="single" w:color="CCCCCC" w:sz="6" w:space="1"/>
        </w:pBdr>
        <w:spacing w:after="160"/>
      </w:pP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Grupo B — Q1 (SCImago), factor de impacto moderado (verificar umbral FI&gt;3)</w:t>
      </w:r>
    </w:p>
    <w:p>
      <w:pPr>
        <w:spacing w:after="60" w:before="120"/>
      </w:pPr>
      <w:r>
        <w:rPr>
          <w:b/>
          <w:bCs/>
          <w:color w:val="1F3864"/>
          <w:sz w:val="24"/>
          <w:szCs w:val="24"/>
        </w:rPr>
        <w:t xml:space="preserve">8. </w:t>
      </w:r>
      <w:r>
        <w:rPr>
          <w:b/>
          <w:bCs/>
          <w:color w:val="1F3864"/>
          <w:sz w:val="24"/>
          <w:szCs w:val="24"/>
        </w:rPr>
        <w:t xml:space="preserve">Social determinants of health and adverse maternal and birth outcomes in adolescent pregnancies: A systematic review and meta-analysis</w:t>
      </w:r>
    </w:p>
    <w:p>
      <w:pPr>
        <w:spacing w:after="40"/>
      </w:pPr>
      <w:r>
        <w:rPr>
          <w:b/>
          <w:bCs/>
          <w:color w:val="1F3864"/>
        </w:rPr>
        <w:t xml:space="preserve">Autores: </w:t>
      </w:r>
      <w:r>
        <w:t xml:space="preserve">Amjad S, MacDonald I, Chambers T, Osornio-Vargas A, Chandra S, Voaklander D, Ospina MB.</w:t>
      </w:r>
    </w:p>
    <w:p>
      <w:pPr>
        <w:spacing w:after="40"/>
      </w:pPr>
      <w:r>
        <w:rPr>
          <w:b/>
          <w:bCs/>
          <w:color w:val="1F3864"/>
        </w:rPr>
        <w:t xml:space="preserve">Revista: </w:t>
      </w:r>
      <w:r>
        <w:t xml:space="preserve">Paediatric and Perinatal Epidemiology, 2019; 33(1):88-99. </w:t>
      </w:r>
      <w:r>
        <w:rPr>
          <w:i/>
          <w:iCs/>
          <w:color w:val="555555"/>
        </w:rPr>
        <w:t xml:space="preserve">(PubMed/MEDLINE, Scopus, WoS)</w:t>
      </w:r>
    </w:p>
    <w:p>
      <w:pPr>
        <w:spacing w:after="40"/>
      </w:pPr>
      <w:r>
        <w:rPr>
          <w:b/>
          <w:bCs/>
          <w:color w:val="1F3864"/>
        </w:rPr>
        <w:t xml:space="preserve">Tipo de estudio: </w:t>
      </w:r>
      <w:r>
        <w:t xml:space="preserve">Revisión sistemática con meta-análisis</w:t>
      </w:r>
    </w:p>
    <w:p>
      <w:pPr>
        <w:spacing w:after="40"/>
      </w:pPr>
      <w:r>
        <w:rPr>
          <w:b/>
          <w:bCs/>
          <w:color w:val="1F3864"/>
        </w:rPr>
        <w:t xml:space="preserve">Métricas de la revista: </w:t>
      </w:r>
      <w:r>
        <w:t xml:space="preserve">Q1 (SCImago, Pediatría/Epidemiología). JIF ≈ 2,8-3,0 (verificar en JCR). Acceso restringido.</w:t>
      </w:r>
    </w:p>
    <w:p>
      <w:pPr>
        <w:spacing w:after="40"/>
      </w:pPr>
      <w:r>
        <w:rPr>
          <w:b/>
          <w:bCs/>
          <w:color w:val="1F3864"/>
        </w:rPr>
        <w:t xml:space="preserve">DOI: </w:t>
      </w:r>
      <w:hyperlink w:history="1" r:id="rIdyv7imr07-dnr01podm-j_">
        <w:r>
          <w:rPr>
            <w:rStyle w:val="Hyperlink"/>
            <w:color w:val="2E74B5"/>
            <w:u w:val="single"/>
          </w:rPr>
          <w:t xml:space="preserve">10.1111/ppe.12529</w:t>
        </w:r>
      </w:hyperlink>
    </w:p>
    <w:p>
      <w:pPr>
        <w:spacing w:after="40"/>
      </w:pPr>
      <w:r>
        <w:rPr>
          <w:b/>
          <w:bCs/>
          <w:color w:val="1F3864"/>
        </w:rPr>
        <w:t xml:space="preserve">Acceso: </w:t>
      </w:r>
      <w:r>
        <w:rPr>
          <w:b/>
          <w:bCs/>
          <w:color w:val="B00000"/>
        </w:rPr>
        <w:t xml:space="preserve">Acceso restringido (suscripción / muro de pago). </w:t>
      </w:r>
      <w:r>
        <w:t xml:space="preserve">Página del artículo: </w:t>
      </w:r>
      <w:hyperlink w:history="1" r:id="rIdqfss3ofvlirg5hzcktco_">
        <w:r>
          <w:rPr>
            <w:rStyle w:val="Hyperlink"/>
            <w:color w:val="2E74B5"/>
            <w:u w:val="single"/>
          </w:rPr>
          <w:t xml:space="preserve">ver aquí</w:t>
        </w:r>
      </w:hyperlink>
    </w:p>
    <w:p>
      <w:pPr>
        <w:spacing w:after="40"/>
      </w:pPr>
      <w:r>
        <w:rPr>
          <w:b/>
          <w:bCs/>
          <w:color w:val="1F3864"/>
        </w:rPr>
        <w:t xml:space="preserve">Resumen / hallazgos clave: </w:t>
      </w:r>
      <w:r>
        <w:t xml:space="preserve">Concluye que los determinantes sociales de la salud contribuyen al riesgo de desenlaces adversos en madres adolescentes; raza afroamericana, residencia rural, educación insuficiente y bajo nivel socioeconómico actúan como marcadores de riesgo (incluido BPN).</w:t>
      </w:r>
    </w:p>
    <w:p>
      <w:pPr>
        <w:spacing w:after="40"/>
      </w:pPr>
      <w:r>
        <w:rPr>
          <w:b/>
          <w:bCs/>
          <w:color w:val="1F3864"/>
        </w:rPr>
        <w:t xml:space="preserve">Relevancia para la tesis: </w:t>
      </w:r>
      <w:r>
        <w:rPr>
          <w:i/>
          <w:iCs/>
        </w:rPr>
        <w:t xml:space="preserve">Marco conceptual sólido de determinantes sociales aplicado a embarazo; útil para el capítulo teórico y para subgrupos por edad materna.</w:t>
      </w:r>
    </w:p>
    <w:p>
      <w:pPr>
        <w:pBdr>
          <w:bottom w:val="single" w:color="CCCCCC" w:sz="6" w:space="1"/>
        </w:pBdr>
        <w:spacing w:after="160"/>
      </w:pPr>
    </w:p>
    <w:p>
      <w:pPr>
        <w:spacing w:after="60" w:before="120"/>
      </w:pPr>
      <w:r>
        <w:rPr>
          <w:b/>
          <w:bCs/>
          <w:color w:val="1F3864"/>
          <w:sz w:val="24"/>
          <w:szCs w:val="24"/>
        </w:rPr>
        <w:t xml:space="preserve">9. </w:t>
      </w:r>
      <w:r>
        <w:rPr>
          <w:b/>
          <w:bCs/>
          <w:color w:val="1F3864"/>
          <w:sz w:val="24"/>
          <w:szCs w:val="24"/>
        </w:rPr>
        <w:t xml:space="preserve">Maternal Education and Low Birth Weight in Low- and Middle-Income Countries: Systematic Review and Meta-Analysis</w:t>
      </w:r>
    </w:p>
    <w:p>
      <w:pPr>
        <w:spacing w:after="40"/>
      </w:pPr>
      <w:r>
        <w:rPr>
          <w:b/>
          <w:bCs/>
          <w:color w:val="1F3864"/>
        </w:rPr>
        <w:t xml:space="preserve">Autores: </w:t>
      </w:r>
      <w:r>
        <w:t xml:space="preserve">(Revisión sistemática y meta-análisis en países de ingresos bajos y medios)</w:t>
      </w:r>
    </w:p>
    <w:p>
      <w:pPr>
        <w:spacing w:after="40"/>
      </w:pPr>
      <w:r>
        <w:rPr>
          <w:b/>
          <w:bCs/>
          <w:color w:val="1F3864"/>
        </w:rPr>
        <w:t xml:space="preserve">Revista: </w:t>
      </w:r>
      <w:r>
        <w:t xml:space="preserve">Maternal and Child Health Journal, 2021; 25(8):1305-1315. </w:t>
      </w:r>
      <w:r>
        <w:rPr>
          <w:i/>
          <w:iCs/>
          <w:color w:val="555555"/>
        </w:rPr>
        <w:t xml:space="preserve">(PubMed/MEDLINE, Scopus, WoS)</w:t>
      </w:r>
    </w:p>
    <w:p>
      <w:pPr>
        <w:spacing w:after="40"/>
      </w:pPr>
      <w:r>
        <w:rPr>
          <w:b/>
          <w:bCs/>
          <w:color w:val="1F3864"/>
        </w:rPr>
        <w:t xml:space="preserve">Tipo de estudio: </w:t>
      </w:r>
      <w:r>
        <w:t xml:space="preserve">Revisión sistemática con meta-análisis</w:t>
      </w:r>
    </w:p>
    <w:p>
      <w:pPr>
        <w:spacing w:after="40"/>
      </w:pPr>
      <w:r>
        <w:rPr>
          <w:b/>
          <w:bCs/>
          <w:color w:val="1F3864"/>
        </w:rPr>
        <w:t xml:space="preserve">Métricas de la revista: </w:t>
      </w:r>
      <w:r>
        <w:t xml:space="preserve">Q1 (SCImago, Salud Materno-Infantil). JIF ≈ 1,96 (por debajo de 3,0 en JCR). Acceso restringido.</w:t>
      </w:r>
    </w:p>
    <w:p>
      <w:pPr>
        <w:spacing w:after="40"/>
      </w:pPr>
      <w:r>
        <w:rPr>
          <w:b/>
          <w:bCs/>
          <w:color w:val="1F3864"/>
        </w:rPr>
        <w:t xml:space="preserve">DOI: </w:t>
      </w:r>
      <w:hyperlink w:history="1" r:id="rIdq3-jrxwcjcnect96tjfva">
        <w:r>
          <w:rPr>
            <w:rStyle w:val="Hyperlink"/>
            <w:color w:val="2E74B5"/>
            <w:u w:val="single"/>
          </w:rPr>
          <w:t xml:space="preserve">10.1007/s10995-021-03133-3</w:t>
        </w:r>
      </w:hyperlink>
    </w:p>
    <w:p>
      <w:pPr>
        <w:spacing w:after="40"/>
      </w:pPr>
      <w:r>
        <w:rPr>
          <w:b/>
          <w:bCs/>
          <w:color w:val="1F3864"/>
        </w:rPr>
        <w:t xml:space="preserve">Acceso: </w:t>
      </w:r>
      <w:r>
        <w:rPr>
          <w:b/>
          <w:bCs/>
          <w:color w:val="B00000"/>
        </w:rPr>
        <w:t xml:space="preserve">Acceso restringido (suscripción / muro de pago). </w:t>
      </w:r>
      <w:r>
        <w:t xml:space="preserve">Página del artículo: </w:t>
      </w:r>
      <w:hyperlink w:history="1" r:id="rIdorwiylhuf2rnmdjtmwv2y">
        <w:r>
          <w:rPr>
            <w:rStyle w:val="Hyperlink"/>
            <w:color w:val="2E74B5"/>
            <w:u w:val="single"/>
          </w:rPr>
          <w:t xml:space="preserve">ver aquí</w:t>
        </w:r>
      </w:hyperlink>
    </w:p>
    <w:p>
      <w:pPr>
        <w:spacing w:after="40"/>
      </w:pPr>
      <w:r>
        <w:rPr>
          <w:b/>
          <w:bCs/>
          <w:color w:val="1F3864"/>
        </w:rPr>
        <w:t xml:space="preserve">Resumen / hallazgos clave: </w:t>
      </w:r>
      <w:r>
        <w:t xml:space="preserve">Estimación combinada OR ≈ 0,67 (IC95% 0,61-0,74): mayor educación materna protege frente al BPN en países de ingresos bajos y medios, con una reducción moderada pero estadísticamente significativa del riesgo.</w:t>
      </w:r>
    </w:p>
    <w:p>
      <w:pPr>
        <w:spacing w:after="40"/>
      </w:pPr>
      <w:r>
        <w:rPr>
          <w:b/>
          <w:bCs/>
          <w:color w:val="1F3864"/>
        </w:rPr>
        <w:t xml:space="preserve">Relevancia para la tesis: </w:t>
      </w:r>
      <w:r>
        <w:rPr>
          <w:i/>
          <w:iCs/>
        </w:rPr>
        <w:t xml:space="preserve">Evidencia meta-analítica directa sobre educación materna → BPN; cifra clave para justificar la variable 'educación materna' en la tesis.</w:t>
      </w:r>
    </w:p>
    <w:p>
      <w:pPr>
        <w:pBdr>
          <w:bottom w:val="single" w:color="CCCCCC" w:sz="6" w:space="1"/>
        </w:pBdr>
        <w:spacing w:after="160"/>
      </w:pPr>
    </w:p>
    <w:p>
      <w:pPr>
        <w:spacing w:after="60" w:before="120"/>
      </w:pPr>
      <w:r>
        <w:rPr>
          <w:b/>
          <w:bCs/>
          <w:color w:val="1F3864"/>
          <w:sz w:val="24"/>
          <w:szCs w:val="24"/>
        </w:rPr>
        <w:t xml:space="preserve">10. </w:t>
      </w:r>
      <w:r>
        <w:rPr>
          <w:b/>
          <w:bCs/>
          <w:color w:val="1F3864"/>
          <w:sz w:val="24"/>
          <w:szCs w:val="24"/>
        </w:rPr>
        <w:t xml:space="preserve">Exploring Socio-Economic Inequalities in Low Birth Weight: A Statistical Decomposition Approach</w:t>
      </w:r>
    </w:p>
    <w:p>
      <w:pPr>
        <w:spacing w:after="40"/>
      </w:pPr>
      <w:r>
        <w:rPr>
          <w:b/>
          <w:bCs/>
          <w:color w:val="1F3864"/>
        </w:rPr>
        <w:t xml:space="preserve">Autores: </w:t>
      </w:r>
      <w:r>
        <w:t xml:space="preserve">Zhang et al.</w:t>
      </w:r>
    </w:p>
    <w:p>
      <w:pPr>
        <w:spacing w:after="40"/>
      </w:pPr>
      <w:r>
        <w:rPr>
          <w:b/>
          <w:bCs/>
          <w:color w:val="1F3864"/>
        </w:rPr>
        <w:t xml:space="preserve">Revista: </w:t>
      </w:r>
      <w:r>
        <w:t xml:space="preserve">American Journal of Human Biology, 2025; artículo (e70173). </w:t>
      </w:r>
      <w:r>
        <w:rPr>
          <w:i/>
          <w:iCs/>
          <w:color w:val="555555"/>
        </w:rPr>
        <w:t xml:space="preserve">(PubMed/MEDLINE, Scopus, WoS)</w:t>
      </w:r>
    </w:p>
    <w:p>
      <w:pPr>
        <w:spacing w:after="40"/>
      </w:pPr>
      <w:r>
        <w:rPr>
          <w:b/>
          <w:bCs/>
          <w:color w:val="1F3864"/>
        </w:rPr>
        <w:t xml:space="preserve">Tipo de estudio: </w:t>
      </w:r>
      <w:r>
        <w:t xml:space="preserve">Estudio transversal analítico con descomposición estadística (Oaxaca-Blinder)</w:t>
      </w:r>
    </w:p>
    <w:p>
      <w:pPr>
        <w:spacing w:after="40"/>
      </w:pPr>
      <w:r>
        <w:rPr>
          <w:b/>
          <w:bCs/>
          <w:color w:val="1F3864"/>
        </w:rPr>
        <w:t xml:space="preserve">Métricas de la revista: </w:t>
      </w:r>
      <w:r>
        <w:t xml:space="preserve">Q1 (SCImago, Antropología) / Q2 (JCR). JIF ≈ 2,2 (verificar). Acceso restringido.</w:t>
      </w:r>
    </w:p>
    <w:p>
      <w:pPr>
        <w:spacing w:after="40"/>
      </w:pPr>
      <w:r>
        <w:rPr>
          <w:b/>
          <w:bCs/>
          <w:color w:val="1F3864"/>
        </w:rPr>
        <w:t xml:space="preserve">DOI: </w:t>
      </w:r>
      <w:hyperlink w:history="1" r:id="rId1yzd0x9lytubhkbfxgelo">
        <w:r>
          <w:rPr>
            <w:rStyle w:val="Hyperlink"/>
            <w:color w:val="2E74B5"/>
            <w:u w:val="single"/>
          </w:rPr>
          <w:t xml:space="preserve">10.1002/ajhb.70173</w:t>
        </w:r>
      </w:hyperlink>
    </w:p>
    <w:p>
      <w:pPr>
        <w:spacing w:after="40"/>
      </w:pPr>
      <w:r>
        <w:rPr>
          <w:b/>
          <w:bCs/>
          <w:color w:val="1F3864"/>
        </w:rPr>
        <w:t xml:space="preserve">Acceso: </w:t>
      </w:r>
      <w:r>
        <w:rPr>
          <w:b/>
          <w:bCs/>
          <w:color w:val="B00000"/>
        </w:rPr>
        <w:t xml:space="preserve">Acceso restringido (suscripción / muro de pago). </w:t>
      </w:r>
      <w:r>
        <w:t xml:space="preserve">Página del artículo: </w:t>
      </w:r>
      <w:hyperlink w:history="1" r:id="rIdo6k_t_nowoj3c0yblzo6u">
        <w:r>
          <w:rPr>
            <w:rStyle w:val="Hyperlink"/>
            <w:color w:val="2E74B5"/>
            <w:u w:val="single"/>
          </w:rPr>
          <w:t xml:space="preserve">ver aquí</w:t>
        </w:r>
      </w:hyperlink>
    </w:p>
    <w:p>
      <w:pPr>
        <w:spacing w:after="40"/>
      </w:pPr>
      <w:r>
        <w:rPr>
          <w:b/>
          <w:bCs/>
          <w:color w:val="1F3864"/>
        </w:rPr>
        <w:t xml:space="preserve">Resumen / hallazgos clave: </w:t>
      </w:r>
      <w:r>
        <w:t xml:space="preserve">Aplica descomposición estadística para cuantificar qué proporción de la desigualdad en BPN se explica por factores socioeconómicos (educación, ingreso, acceso), identificando los principales contribuyentes de la brecha.</w:t>
      </w:r>
    </w:p>
    <w:p>
      <w:pPr>
        <w:spacing w:after="40"/>
      </w:pPr>
      <w:r>
        <w:rPr>
          <w:b/>
          <w:bCs/>
          <w:color w:val="1F3864"/>
        </w:rPr>
        <w:t xml:space="preserve">Relevancia para la tesis: </w:t>
      </w:r>
      <w:r>
        <w:rPr>
          <w:i/>
          <w:iCs/>
        </w:rPr>
        <w:t xml:space="preserve">Técnica de descomposición útil como método avanzado para la tesis: separa el aporte de cada determinante social a la desigualdad observada.</w:t>
      </w:r>
    </w:p>
    <w:p>
      <w:pPr>
        <w:pBdr>
          <w:bottom w:val="single" w:color="CCCCCC" w:sz="6" w:space="1"/>
        </w:pBdr>
        <w:spacing w:after="160"/>
      </w:pPr>
    </w:p>
    <w:p>
      <w:pPr>
        <w:spacing w:after="60" w:before="120"/>
      </w:pPr>
      <w:r>
        <w:rPr>
          <w:b/>
          <w:bCs/>
          <w:color w:val="1F3864"/>
          <w:sz w:val="24"/>
          <w:szCs w:val="24"/>
        </w:rPr>
        <w:t xml:space="preserve">11. </w:t>
      </w:r>
      <w:r>
        <w:rPr>
          <w:b/>
          <w:bCs/>
          <w:color w:val="1F3864"/>
          <w:sz w:val="24"/>
          <w:szCs w:val="24"/>
        </w:rPr>
        <w:t xml:space="preserve">Inequalities at birth: stable socioeconomic differences in birth outcomes in three British cohorts</w:t>
      </w:r>
    </w:p>
    <w:p>
      <w:pPr>
        <w:spacing w:after="40"/>
      </w:pPr>
      <w:r>
        <w:rPr>
          <w:b/>
          <w:bCs/>
          <w:color w:val="1F3864"/>
        </w:rPr>
        <w:t xml:space="preserve">Autores: </w:t>
      </w:r>
      <w:r>
        <w:t xml:space="preserve">(Comparación de tres cohortes británicas)</w:t>
      </w:r>
    </w:p>
    <w:p>
      <w:pPr>
        <w:spacing w:after="40"/>
      </w:pPr>
      <w:r>
        <w:rPr>
          <w:b/>
          <w:bCs/>
          <w:color w:val="1F3864"/>
        </w:rPr>
        <w:t xml:space="preserve">Revista: </w:t>
      </w:r>
      <w:r>
        <w:t xml:space="preserve">Genus - Journal of Population Sciences, 2023; 79:art. 15. </w:t>
      </w:r>
      <w:r>
        <w:rPr>
          <w:i/>
          <w:iCs/>
          <w:color w:val="555555"/>
        </w:rPr>
        <w:t xml:space="preserve">(Scopus, WoS, PMC)</w:t>
      </w:r>
    </w:p>
    <w:p>
      <w:pPr>
        <w:spacing w:after="40"/>
      </w:pPr>
      <w:r>
        <w:rPr>
          <w:b/>
          <w:bCs/>
          <w:color w:val="1F3864"/>
        </w:rPr>
        <w:t xml:space="preserve">Tipo de estudio: </w:t>
      </w:r>
      <w:r>
        <w:t xml:space="preserve">Estudio de cohorte comparativo (tres cohortes de nacimiento)</w:t>
      </w:r>
    </w:p>
    <w:p>
      <w:pPr>
        <w:spacing w:after="40"/>
      </w:pPr>
      <w:r>
        <w:rPr>
          <w:b/>
          <w:bCs/>
          <w:color w:val="1F3864"/>
        </w:rPr>
        <w:t xml:space="preserve">Métricas de la revista: </w:t>
      </w:r>
      <w:r>
        <w:t xml:space="preserve">Q1 (SCImago, Demografía). JIF ≈ 2,2 (verificar). Acceso abierto.</w:t>
      </w:r>
    </w:p>
    <w:p>
      <w:pPr>
        <w:spacing w:after="40"/>
      </w:pPr>
      <w:r>
        <w:rPr>
          <w:b/>
          <w:bCs/>
          <w:color w:val="1F3864"/>
        </w:rPr>
        <w:t xml:space="preserve">DOI: </w:t>
      </w:r>
      <w:hyperlink w:history="1" r:id="rIdvnafaowouwd8l9fya3a69">
        <w:r>
          <w:rPr>
            <w:rStyle w:val="Hyperlink"/>
            <w:color w:val="2E74B5"/>
            <w:u w:val="single"/>
          </w:rPr>
          <w:t xml:space="preserve">10.1186/s41118-023-00191-z</w:t>
        </w:r>
      </w:hyperlink>
    </w:p>
    <w:p>
      <w:pPr>
        <w:spacing w:after="40"/>
      </w:pPr>
      <w:r>
        <w:rPr>
          <w:b/>
          <w:bCs/>
          <w:color w:val="1F3864"/>
        </w:rPr>
        <w:t xml:space="preserve">Acceso: </w:t>
      </w:r>
      <w:r>
        <w:rPr>
          <w:b/>
          <w:bCs/>
          <w:color w:val="2E7D32"/>
        </w:rPr>
        <w:t xml:space="preserve">Acceso abierto — </w:t>
      </w:r>
      <w:r>
        <w:t xml:space="preserve">Descarga directa PDF: </w:t>
      </w:r>
      <w:hyperlink w:history="1" r:id="rId24e0-udq8hujg8z7lmjwe">
        <w:r>
          <w:rPr>
            <w:rStyle w:val="Hyperlink"/>
            <w:color w:val="2E74B5"/>
            <w:u w:val="single"/>
          </w:rPr>
          <w:t xml:space="preserve">https://genus.springeropen.com/counter/pdf/10.1186/s41118-023-00191-z.pdf</w:t>
        </w:r>
      </w:hyperlink>
    </w:p>
    <w:p>
      <w:pPr>
        <w:spacing w:after="40"/>
      </w:pPr>
      <w:r>
        <w:rPr>
          <w:b/>
          <w:bCs/>
          <w:color w:val="1F3864"/>
        </w:rPr>
        <w:t xml:space="preserve">Resumen / hallazgos clave: </w:t>
      </w:r>
      <w:r>
        <w:t xml:space="preserve">Muestra que las diferencias socioeconómicas en los resultados del nacimiento se han mantenido estables a lo largo de tres cohortes británicas, evidenciando la persistencia histórica de las desigualdades perinatales pese a mejoras generales.</w:t>
      </w:r>
    </w:p>
    <w:p>
      <w:pPr>
        <w:spacing w:after="40"/>
      </w:pPr>
      <w:r>
        <w:rPr>
          <w:b/>
          <w:bCs/>
          <w:color w:val="1F3864"/>
        </w:rPr>
        <w:t xml:space="preserve">Relevancia para la tesis: </w:t>
      </w:r>
      <w:r>
        <w:rPr>
          <w:i/>
          <w:iCs/>
        </w:rPr>
        <w:t xml:space="preserve">Perspectiva longitudinal/histórica de la persistencia de desigualdades; útil para la discusión sobre políticas y brechas estructurales.</w:t>
      </w:r>
    </w:p>
    <w:p>
      <w:pPr>
        <w:pBdr>
          <w:bottom w:val="single" w:color="CCCCCC" w:sz="6" w:space="1"/>
        </w:pBdr>
        <w:spacing w:after="160"/>
      </w:pP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Anexo — Enlaces de descarga (acceso abierto)</w:t>
      </w:r>
    </w:p>
    <w:p>
      <w:pPr>
        <w:spacing w:after="80"/>
      </w:pPr>
      <w:r>
        <w:rPr>
          <w:b/>
          <w:bCs/>
        </w:rPr>
        <w:t xml:space="preserve">1. The Lancet Global Health (2019): </w:t>
      </w:r>
      <w:hyperlink w:history="1" r:id="rIdpwnajc_alhxedys61ggxy">
        <w:r>
          <w:rPr>
            <w:rStyle w:val="Hyperlink"/>
            <w:color w:val="2E74B5"/>
            <w:u w:val="single"/>
          </w:rPr>
          <w:t xml:space="preserve">descargar PDF</w:t>
        </w:r>
      </w:hyperlink>
    </w:p>
    <w:p>
      <w:pPr>
        <w:spacing w:after="80"/>
      </w:pPr>
      <w:r>
        <w:rPr>
          <w:b/>
          <w:bCs/>
        </w:rPr>
        <w:t xml:space="preserve">2. BMC Public Health (2021): </w:t>
      </w:r>
      <w:hyperlink w:history="1" r:id="rIdmdlmzahj6-mj2dqriovat">
        <w:r>
          <w:rPr>
            <w:rStyle w:val="Hyperlink"/>
            <w:color w:val="2E74B5"/>
            <w:u w:val="single"/>
          </w:rPr>
          <w:t xml:space="preserve">descargar PDF</w:t>
        </w:r>
      </w:hyperlink>
    </w:p>
    <w:p>
      <w:pPr>
        <w:spacing w:after="80"/>
      </w:pPr>
      <w:r>
        <w:rPr>
          <w:b/>
          <w:bCs/>
        </w:rPr>
        <w:t xml:space="preserve">3. PLOS One (2021): </w:t>
      </w:r>
      <w:hyperlink w:history="1" r:id="rIdloi2_hbkc0xxmzuze2s11">
        <w:r>
          <w:rPr>
            <w:rStyle w:val="Hyperlink"/>
            <w:color w:val="2E74B5"/>
            <w:u w:val="single"/>
          </w:rPr>
          <w:t xml:space="preserve">descargar PDF</w:t>
        </w:r>
      </w:hyperlink>
    </w:p>
    <w:p>
      <w:pPr>
        <w:spacing w:after="80"/>
      </w:pPr>
      <w:r>
        <w:rPr>
          <w:b/>
          <w:bCs/>
        </w:rPr>
        <w:t xml:space="preserve">4. Frontiers in Public Health (2023): </w:t>
      </w:r>
      <w:hyperlink w:history="1" r:id="rIdd3uovaepgvq14ya8vht6x">
        <w:r>
          <w:rPr>
            <w:rStyle w:val="Hyperlink"/>
            <w:color w:val="2E74B5"/>
            <w:u w:val="single"/>
          </w:rPr>
          <w:t xml:space="preserve">descargar PDF</w:t>
        </w:r>
      </w:hyperlink>
    </w:p>
    <w:p>
      <w:pPr>
        <w:spacing w:after="80"/>
      </w:pPr>
      <w:r>
        <w:rPr>
          <w:b/>
          <w:bCs/>
        </w:rPr>
        <w:t xml:space="preserve">5. Italian Journal of Pediatrics (2025): </w:t>
      </w:r>
      <w:hyperlink w:history="1" r:id="rIdmtny9mra8im_c9u3va2am">
        <w:r>
          <w:rPr>
            <w:rStyle w:val="Hyperlink"/>
            <w:color w:val="2E74B5"/>
            <w:u w:val="single"/>
          </w:rPr>
          <w:t xml:space="preserve">descargar PDF</w:t>
        </w:r>
      </w:hyperlink>
    </w:p>
    <w:p>
      <w:pPr>
        <w:spacing w:after="80"/>
      </w:pPr>
      <w:r>
        <w:rPr>
          <w:b/>
          <w:bCs/>
        </w:rPr>
        <w:t xml:space="preserve">6. Genus - Journal of Population Sciences (2023): </w:t>
      </w:r>
      <w:hyperlink w:history="1" r:id="rIdxs6miwj89awcoandwthak">
        <w:r>
          <w:rPr>
            <w:rStyle w:val="Hyperlink"/>
            <w:color w:val="2E74B5"/>
            <w:u w:val="single"/>
          </w:rPr>
          <w:t xml:space="preserve">descargar PDF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aamvxq1peh8of0vwy6ep" Type="http://schemas.openxmlformats.org/officeDocument/2006/relationships/hyperlink" Target="https://doi.org/10.1016/S0140-6736(23)01198-4" TargetMode="External"/><Relationship Id="rIde4imjfduhxobanjdsss1w" Type="http://schemas.openxmlformats.org/officeDocument/2006/relationships/hyperlink" Target="https://www.thelancet.com/journals/lancet/article/PIIS0140-6736(23)01198-4/fulltext" TargetMode="External"/><Relationship Id="rIdit5y-3w4rc9bckvyrgyap" Type="http://schemas.openxmlformats.org/officeDocument/2006/relationships/hyperlink" Target="https://doi.org/10.1016/S2214-109X(18)30565-5" TargetMode="External"/><Relationship Id="rId_p5eifq8fhb4gwxo471u2" Type="http://schemas.openxmlformats.org/officeDocument/2006/relationships/hyperlink" Target="https://www.thelancet.com/action/showPdf?pii=S2214-109X%2818%2930565-5" TargetMode="External"/><Relationship Id="rIdpdulfl6rejrzvq-zl8bk2" Type="http://schemas.openxmlformats.org/officeDocument/2006/relationships/hyperlink" Target="https://doi.org/10.1186/s12889-021-10886-7" TargetMode="External"/><Relationship Id="rId5lv2sng3qwgbpvny_yfmt" Type="http://schemas.openxmlformats.org/officeDocument/2006/relationships/hyperlink" Target="https://bmcpublichealth.biomedcentral.com/counter/pdf/10.1186/s12889-021-10886-7.pdf" TargetMode="External"/><Relationship Id="rIdfyg73vh6dmuz3j5fqjf3s" Type="http://schemas.openxmlformats.org/officeDocument/2006/relationships/hyperlink" Target="https://doi.org/10.1371/journal.pone.0255150" TargetMode="External"/><Relationship Id="rIdcnobzqrnlxbetahcxayxu" Type="http://schemas.openxmlformats.org/officeDocument/2006/relationships/hyperlink" Target="https://journals.plos.org/plosone/article/file?id=10.1371/journal.pone.0255150&amp;type=printable" TargetMode="External"/><Relationship Id="rIdlrwep2ra8aswguzfi25ba" Type="http://schemas.openxmlformats.org/officeDocument/2006/relationships/hyperlink" Target="https://doi.org/10.3389/fpubh.2023.1158809" TargetMode="External"/><Relationship Id="rIdxurhvkdx04mpsztzzfkvl" Type="http://schemas.openxmlformats.org/officeDocument/2006/relationships/hyperlink" Target="https://www.frontiersin.org/articles/10.3389/fpubh.2023.1158809/pdf" TargetMode="External"/><Relationship Id="rIdkldiqpjrbst8dyn0pcnhz" Type="http://schemas.openxmlformats.org/officeDocument/2006/relationships/hyperlink" Target="https://doi.org/10.1186/s13052-025-02074-9" TargetMode="External"/><Relationship Id="rIdcybijxfc4y7_akak6kqca" Type="http://schemas.openxmlformats.org/officeDocument/2006/relationships/hyperlink" Target="https://ijponline.biomedcentral.com/counter/pdf/10.1186/s13052-025-02074-9.pdf" TargetMode="External"/><Relationship Id="rIdz3hvi6qxfwcl4dlsjrxee" Type="http://schemas.openxmlformats.org/officeDocument/2006/relationships/hyperlink" Target="https://doi.org/10.1038/s41390-025-04082-1" TargetMode="External"/><Relationship Id="rIdmbjzmfaqy162xud5merc_" Type="http://schemas.openxmlformats.org/officeDocument/2006/relationships/hyperlink" Target="https://www.nature.com/articles/s41390-025-04082-1" TargetMode="External"/><Relationship Id="rIdyv7imr07-dnr01podm-j_" Type="http://schemas.openxmlformats.org/officeDocument/2006/relationships/hyperlink" Target="https://doi.org/10.1111/ppe.12529" TargetMode="External"/><Relationship Id="rIdqfss3ofvlirg5hzcktco_" Type="http://schemas.openxmlformats.org/officeDocument/2006/relationships/hyperlink" Target="https://onlinelibrary.wiley.com/doi/10.1111/ppe.12529" TargetMode="External"/><Relationship Id="rIdq3-jrxwcjcnect96tjfva" Type="http://schemas.openxmlformats.org/officeDocument/2006/relationships/hyperlink" Target="https://doi.org/10.1007/s10995-021-03133-3" TargetMode="External"/><Relationship Id="rIdorwiylhuf2rnmdjtmwv2y" Type="http://schemas.openxmlformats.org/officeDocument/2006/relationships/hyperlink" Target="https://link.springer.com/article/10.1007/s10995-021-03133-3" TargetMode="External"/><Relationship Id="rId1yzd0x9lytubhkbfxgelo" Type="http://schemas.openxmlformats.org/officeDocument/2006/relationships/hyperlink" Target="https://doi.org/10.1002/ajhb.70173" TargetMode="External"/><Relationship Id="rIdo6k_t_nowoj3c0yblzo6u" Type="http://schemas.openxmlformats.org/officeDocument/2006/relationships/hyperlink" Target="https://onlinelibrary.wiley.com/doi/10.1002/ajhb.70173" TargetMode="External"/><Relationship Id="rIdvnafaowouwd8l9fya3a69" Type="http://schemas.openxmlformats.org/officeDocument/2006/relationships/hyperlink" Target="https://doi.org/10.1186/s41118-023-00191-z" TargetMode="External"/><Relationship Id="rId24e0-udq8hujg8z7lmjwe" Type="http://schemas.openxmlformats.org/officeDocument/2006/relationships/hyperlink" Target="https://genus.springeropen.com/counter/pdf/10.1186/s41118-023-00191-z.pdf" TargetMode="External"/><Relationship Id="rIdpwnajc_alhxedys61ggxy" Type="http://schemas.openxmlformats.org/officeDocument/2006/relationships/hyperlink" Target="https://www.thelancet.com/action/showPdf?pii=S2214-109X%2818%2930565-5" TargetMode="External"/><Relationship Id="rIdmdlmzahj6-mj2dqriovat" Type="http://schemas.openxmlformats.org/officeDocument/2006/relationships/hyperlink" Target="https://bmcpublichealth.biomedcentral.com/counter/pdf/10.1186/s12889-021-10886-7.pdf" TargetMode="External"/><Relationship Id="rIdloi2_hbkc0xxmzuze2s11" Type="http://schemas.openxmlformats.org/officeDocument/2006/relationships/hyperlink" Target="https://journals.plos.org/plosone/article/file?id=10.1371/journal.pone.0255150&amp;type=printable" TargetMode="External"/><Relationship Id="rIdd3uovaepgvq14ya8vht6x" Type="http://schemas.openxmlformats.org/officeDocument/2006/relationships/hyperlink" Target="https://www.frontiersin.org/articles/10.3389/fpubh.2023.1158809/pdf" TargetMode="External"/><Relationship Id="rIdmtny9mra8im_c9u3va2am" Type="http://schemas.openxmlformats.org/officeDocument/2006/relationships/hyperlink" Target="https://ijponline.biomedcentral.com/counter/pdf/10.1186/s13052-025-02074-9.pdf" TargetMode="External"/><Relationship Id="rIdxs6miwj89awcoandwthak" Type="http://schemas.openxmlformats.org/officeDocument/2006/relationships/hyperlink" Target="https://genus.springeropen.com/counter/pdf/10.1186/s41118-023-00191-z.pdf" TargetMode="External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Bibliografía anotada - Bajo peso al nacer y determinantes sociales</dc:title>
  <dc:creator>Cowork</dc:creator>
  <cp:lastModifiedBy>Un-named</cp:lastModifiedBy>
  <cp:revision>1</cp:revision>
  <dcterms:created xsi:type="dcterms:W3CDTF">2026-07-14T21:01:02.806Z</dcterms:created>
  <dcterms:modified xsi:type="dcterms:W3CDTF">2026-07-14T21:01:02.806Z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