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525A08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OY2</w:t>
      </w:r>
    </w:p>
    <w:p w:rsidR="00AB4B86" w:rsidRPr="00AB4B86" w:rsidRDefault="005E00B6" w:rsidP="00AB4B86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Estadísticos Descriptivos</w:t>
      </w: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6"/>
        <w:gridCol w:w="1092"/>
        <w:gridCol w:w="1476"/>
        <w:gridCol w:w="1030"/>
      </w:tblGrid>
      <w:tr w:rsidR="00AB4B86" w:rsidRPr="00AB4B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Estadísticos descriptivos</w:t>
            </w:r>
          </w:p>
        </w:tc>
      </w:tr>
      <w:tr w:rsidR="00AB4B86" w:rsidRPr="00AB4B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Media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. Desviación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N</w:t>
            </w:r>
          </w:p>
        </w:tc>
      </w:tr>
      <w:tr w:rsidR="00AB4B86" w:rsidRPr="00AB4B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ProdTLD</w:t>
            </w:r>
            <w:proofErr w:type="spellEnd"/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64,7849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30,00204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39</w:t>
            </w:r>
          </w:p>
        </w:tc>
      </w:tr>
      <w:tr w:rsidR="00AB4B86" w:rsidRPr="00AB4B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ProdTDD</w:t>
            </w:r>
            <w:proofErr w:type="spellEnd"/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36,8479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29,62000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39</w:t>
            </w:r>
          </w:p>
        </w:tc>
      </w:tr>
    </w:tbl>
    <w:p w:rsidR="00AB4B86" w:rsidRPr="00F45F0A" w:rsidRDefault="00AB4B86" w:rsidP="00F45F0A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4C93" w:rsidRPr="00104C93" w:rsidRDefault="005E00B6" w:rsidP="00104C93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Esfericidad</w:t>
      </w:r>
    </w:p>
    <w:tbl>
      <w:tblPr>
        <w:tblW w:w="8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1159"/>
        <w:gridCol w:w="1158"/>
        <w:gridCol w:w="808"/>
        <w:gridCol w:w="808"/>
        <w:gridCol w:w="1158"/>
        <w:gridCol w:w="1086"/>
        <w:gridCol w:w="1162"/>
      </w:tblGrid>
      <w:tr w:rsidR="00104C93" w:rsidRPr="00104C93" w:rsidTr="00104C93">
        <w:trPr>
          <w:cantSplit/>
          <w:trHeight w:val="232"/>
        </w:trPr>
        <w:tc>
          <w:tcPr>
            <w:tcW w:w="89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 de esfericidad de </w:t>
            </w:r>
            <w:proofErr w:type="spellStart"/>
            <w:r w:rsidRPr="00104C93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Mauchly</w:t>
            </w:r>
            <w:r w:rsidRPr="00104C93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104C93" w:rsidRPr="00104C93" w:rsidTr="00104C93">
        <w:trPr>
          <w:cantSplit/>
          <w:trHeight w:val="232"/>
        </w:trPr>
        <w:tc>
          <w:tcPr>
            <w:tcW w:w="89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  <w:shd w:val="clear" w:color="auto" w:fill="FFFFFF"/>
              </w:rPr>
              <w:t xml:space="preserve">Medida:   </w:t>
            </w:r>
            <w:r>
              <w:rPr>
                <w:rFonts w:ascii="Arial" w:hAnsi="Arial" w:cs="Arial"/>
                <w:color w:val="010205"/>
                <w:sz w:val="20"/>
                <w:szCs w:val="20"/>
                <w:shd w:val="clear" w:color="auto" w:fill="FFFFFF"/>
              </w:rPr>
              <w:t>PRODUCTIVIDAD</w:t>
            </w:r>
            <w:r w:rsidRPr="00104C93">
              <w:rPr>
                <w:rFonts w:ascii="Arial" w:hAnsi="Arial" w:cs="Arial"/>
                <w:color w:val="010205"/>
                <w:sz w:val="20"/>
                <w:szCs w:val="20"/>
                <w:shd w:val="clear" w:color="auto" w:fill="FFFFFF"/>
              </w:rPr>
              <w:t xml:space="preserve">  </w:t>
            </w:r>
          </w:p>
        </w:tc>
      </w:tr>
      <w:tr w:rsidR="00104C93" w:rsidRPr="00104C93" w:rsidTr="00104C93">
        <w:trPr>
          <w:cantSplit/>
          <w:trHeight w:val="232"/>
        </w:trPr>
        <w:tc>
          <w:tcPr>
            <w:tcW w:w="159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 xml:space="preserve">Efecto </w:t>
            </w:r>
            <w:proofErr w:type="spellStart"/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intra</w:t>
            </w:r>
            <w:proofErr w:type="spellEnd"/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-sujetos</w:t>
            </w:r>
          </w:p>
        </w:tc>
        <w:tc>
          <w:tcPr>
            <w:tcW w:w="115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 xml:space="preserve">W de </w:t>
            </w:r>
            <w:proofErr w:type="spellStart"/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Mauchly</w:t>
            </w:r>
            <w:proofErr w:type="spellEnd"/>
          </w:p>
        </w:tc>
        <w:tc>
          <w:tcPr>
            <w:tcW w:w="115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Aprox. Chi-cuadrado</w:t>
            </w:r>
          </w:p>
        </w:tc>
        <w:tc>
          <w:tcPr>
            <w:tcW w:w="8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8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340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Épsilon</w:t>
            </w:r>
            <w:r w:rsidRPr="00104C93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</w:tr>
      <w:tr w:rsidR="00104C93" w:rsidRPr="00104C93" w:rsidTr="00104C93">
        <w:trPr>
          <w:cantSplit/>
          <w:trHeight w:val="476"/>
        </w:trPr>
        <w:tc>
          <w:tcPr>
            <w:tcW w:w="159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5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5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8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Greenhouse-Geisser</w:t>
            </w:r>
            <w:proofErr w:type="spellEnd"/>
          </w:p>
        </w:tc>
        <w:tc>
          <w:tcPr>
            <w:tcW w:w="108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Huynh-Feldt</w:t>
            </w:r>
            <w:proofErr w:type="spellEnd"/>
          </w:p>
        </w:tc>
        <w:tc>
          <w:tcPr>
            <w:tcW w:w="115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</w:tr>
      <w:tr w:rsidR="00104C93" w:rsidRPr="00104C93" w:rsidTr="00104C93">
        <w:trPr>
          <w:cantSplit/>
          <w:trHeight w:val="232"/>
        </w:trPr>
        <w:tc>
          <w:tcPr>
            <w:tcW w:w="159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104C93">
              <w:rPr>
                <w:rFonts w:ascii="Arial" w:hAnsi="Arial" w:cs="Arial"/>
                <w:color w:val="264A60"/>
                <w:sz w:val="20"/>
                <w:szCs w:val="20"/>
              </w:rPr>
              <w:t>Prod</w:t>
            </w:r>
            <w:proofErr w:type="spellEnd"/>
          </w:p>
        </w:tc>
        <w:tc>
          <w:tcPr>
            <w:tcW w:w="115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8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8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15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104C93" w:rsidRPr="00104C93" w:rsidTr="00104C93">
        <w:trPr>
          <w:cantSplit/>
          <w:trHeight w:val="464"/>
        </w:trPr>
        <w:tc>
          <w:tcPr>
            <w:tcW w:w="89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 xml:space="preserve">Prueba la hipótesis nula de que la matriz de covarianzas de error de las variables dependientes con transformación </w:t>
            </w:r>
            <w:proofErr w:type="spellStart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ortonormalizada</w:t>
            </w:r>
            <w:proofErr w:type="spellEnd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 xml:space="preserve"> es proporcional a una matriz de identidad.</w:t>
            </w:r>
          </w:p>
        </w:tc>
      </w:tr>
      <w:tr w:rsidR="00104C93" w:rsidRPr="00104C93" w:rsidTr="00104C93">
        <w:trPr>
          <w:cantSplit/>
          <w:trHeight w:val="476"/>
        </w:trPr>
        <w:tc>
          <w:tcPr>
            <w:tcW w:w="89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 xml:space="preserve">a. </w:t>
            </w:r>
            <w:proofErr w:type="gramStart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Diseño :</w:t>
            </w:r>
            <w:proofErr w:type="gramEnd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 xml:space="preserve"> Intersección </w:t>
            </w:r>
          </w:p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 xml:space="preserve"> Diseño </w:t>
            </w:r>
            <w:proofErr w:type="spellStart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intra</w:t>
            </w:r>
            <w:proofErr w:type="spellEnd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 xml:space="preserve">-sujetos: </w:t>
            </w:r>
            <w:proofErr w:type="spellStart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Prod</w:t>
            </w:r>
            <w:proofErr w:type="spellEnd"/>
          </w:p>
        </w:tc>
      </w:tr>
      <w:tr w:rsidR="00104C93" w:rsidRPr="00104C93" w:rsidTr="00104C93">
        <w:trPr>
          <w:cantSplit/>
          <w:trHeight w:val="464"/>
        </w:trPr>
        <w:tc>
          <w:tcPr>
            <w:tcW w:w="89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4C93" w:rsidRPr="00104C93" w:rsidRDefault="00104C93" w:rsidP="00104C9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 xml:space="preserve">b. Se puede utilizar para ajustar los grados de libertad para las pruebas promedio de significación. Las pruebas corregidas se visualizan en la tabla de pruebas de efectos </w:t>
            </w:r>
            <w:proofErr w:type="spellStart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intra</w:t>
            </w:r>
            <w:proofErr w:type="spellEnd"/>
            <w:r w:rsidRPr="00104C93">
              <w:rPr>
                <w:rFonts w:ascii="Arial" w:hAnsi="Arial" w:cs="Arial"/>
                <w:color w:val="010205"/>
                <w:sz w:val="20"/>
                <w:szCs w:val="20"/>
              </w:rPr>
              <w:t>-sujetos.</w:t>
            </w:r>
          </w:p>
        </w:tc>
      </w:tr>
    </w:tbl>
    <w:p w:rsidR="00AB4B86" w:rsidRPr="00AB4B86" w:rsidRDefault="00AB4B86" w:rsidP="00AB4B8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97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"/>
        <w:gridCol w:w="1475"/>
        <w:gridCol w:w="772"/>
        <w:gridCol w:w="887"/>
        <w:gridCol w:w="1011"/>
        <w:gridCol w:w="932"/>
        <w:gridCol w:w="771"/>
        <w:gridCol w:w="1104"/>
        <w:gridCol w:w="1104"/>
        <w:gridCol w:w="1104"/>
        <w:gridCol w:w="6"/>
      </w:tblGrid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97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</w:t>
            </w:r>
            <w:proofErr w:type="spellStart"/>
            <w:r w:rsidRPr="00AB4B86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multivariante</w:t>
            </w:r>
            <w:r w:rsidRPr="00AB4B86">
              <w:rPr>
                <w:rFonts w:ascii="Arial" w:hAnsi="Arial" w:cs="Arial"/>
                <w:b/>
                <w:bCs/>
                <w:color w:val="010205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86"/>
        </w:trPr>
        <w:tc>
          <w:tcPr>
            <w:tcW w:w="202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Efecto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Valor</w:t>
            </w:r>
          </w:p>
        </w:tc>
        <w:tc>
          <w:tcPr>
            <w:tcW w:w="8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10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 xml:space="preserve"> de hipótesis</w:t>
            </w:r>
          </w:p>
        </w:tc>
        <w:tc>
          <w:tcPr>
            <w:tcW w:w="9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 xml:space="preserve"> de error</w:t>
            </w:r>
          </w:p>
        </w:tc>
        <w:tc>
          <w:tcPr>
            <w:tcW w:w="7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1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Eta parcial al cuadrado</w:t>
            </w:r>
          </w:p>
        </w:tc>
        <w:tc>
          <w:tcPr>
            <w:tcW w:w="11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Parámetro sin centralidad</w:t>
            </w:r>
          </w:p>
        </w:tc>
        <w:tc>
          <w:tcPr>
            <w:tcW w:w="110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 xml:space="preserve">Potencia </w:t>
            </w: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observada</w:t>
            </w:r>
            <w:r w:rsidRPr="00AB4B86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</w:tr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3"/>
        </w:trPr>
        <w:tc>
          <w:tcPr>
            <w:tcW w:w="55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Prod</w:t>
            </w:r>
            <w:proofErr w:type="spellEnd"/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 xml:space="preserve">Traza de </w:t>
            </w: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Pillai</w:t>
            </w:r>
            <w:proofErr w:type="spellEnd"/>
          </w:p>
        </w:tc>
        <w:tc>
          <w:tcPr>
            <w:tcW w:w="7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8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  <w:r w:rsidRPr="00AB4B86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38,000</w:t>
            </w:r>
          </w:p>
        </w:tc>
        <w:tc>
          <w:tcPr>
            <w:tcW w:w="7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1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11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11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1"/>
        </w:trPr>
        <w:tc>
          <w:tcPr>
            <w:tcW w:w="55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 xml:space="preserve">Lambda de </w:t>
            </w: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Wilks</w:t>
            </w:r>
            <w:proofErr w:type="spellEnd"/>
          </w:p>
        </w:tc>
        <w:tc>
          <w:tcPr>
            <w:tcW w:w="7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,548</w:t>
            </w:r>
          </w:p>
        </w:tc>
        <w:tc>
          <w:tcPr>
            <w:tcW w:w="8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  <w:r w:rsidRPr="00AB4B86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38,000</w:t>
            </w:r>
          </w:p>
        </w:tc>
        <w:tc>
          <w:tcPr>
            <w:tcW w:w="7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1"/>
        </w:trPr>
        <w:tc>
          <w:tcPr>
            <w:tcW w:w="55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 xml:space="preserve">Traza de </w:t>
            </w:r>
            <w:proofErr w:type="spellStart"/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Hotelling</w:t>
            </w:r>
            <w:proofErr w:type="spellEnd"/>
          </w:p>
        </w:tc>
        <w:tc>
          <w:tcPr>
            <w:tcW w:w="7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,825</w:t>
            </w:r>
          </w:p>
        </w:tc>
        <w:tc>
          <w:tcPr>
            <w:tcW w:w="8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  <w:r w:rsidRPr="00AB4B86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38,000</w:t>
            </w:r>
          </w:p>
        </w:tc>
        <w:tc>
          <w:tcPr>
            <w:tcW w:w="7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1"/>
        </w:trPr>
        <w:tc>
          <w:tcPr>
            <w:tcW w:w="55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264A60"/>
                <w:sz w:val="20"/>
                <w:szCs w:val="20"/>
              </w:rPr>
              <w:t>Raíz mayor de Roy</w:t>
            </w:r>
          </w:p>
        </w:tc>
        <w:tc>
          <w:tcPr>
            <w:tcW w:w="7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,825</w:t>
            </w:r>
          </w:p>
        </w:tc>
        <w:tc>
          <w:tcPr>
            <w:tcW w:w="8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  <w:r w:rsidRPr="00AB4B86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9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38,000</w:t>
            </w:r>
          </w:p>
        </w:tc>
        <w:tc>
          <w:tcPr>
            <w:tcW w:w="7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11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cantSplit/>
          <w:trHeight w:val="586"/>
        </w:trPr>
        <w:tc>
          <w:tcPr>
            <w:tcW w:w="97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 xml:space="preserve">a. </w:t>
            </w:r>
            <w:proofErr w:type="gramStart"/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Diseño :</w:t>
            </w:r>
            <w:proofErr w:type="gramEnd"/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 xml:space="preserve"> Intersección </w:t>
            </w:r>
          </w:p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 xml:space="preserve"> Diseño </w:t>
            </w:r>
            <w:proofErr w:type="spellStart"/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intra</w:t>
            </w:r>
            <w:proofErr w:type="spellEnd"/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 xml:space="preserve">-sujetos: </w:t>
            </w:r>
            <w:proofErr w:type="spellStart"/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Prod</w:t>
            </w:r>
            <w:proofErr w:type="spellEnd"/>
          </w:p>
        </w:tc>
      </w:tr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97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b. Estadístico exacto</w:t>
            </w:r>
          </w:p>
        </w:tc>
      </w:tr>
      <w:tr w:rsidR="00AB4B86" w:rsidRPr="00AB4B86" w:rsidTr="00AB4B86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97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B4B86" w:rsidRPr="00AB4B86" w:rsidRDefault="00AB4B86" w:rsidP="00AB4B8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 xml:space="preserve">c. Se ha calculado utilizando </w:t>
            </w:r>
            <w:proofErr w:type="spellStart"/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>alpha</w:t>
            </w:r>
            <w:proofErr w:type="spellEnd"/>
            <w:r w:rsidRPr="00AB4B86">
              <w:rPr>
                <w:rFonts w:ascii="Arial" w:hAnsi="Arial" w:cs="Arial"/>
                <w:color w:val="010205"/>
                <w:sz w:val="20"/>
                <w:szCs w:val="20"/>
              </w:rPr>
              <w:t xml:space="preserve"> =</w:t>
            </w:r>
          </w:p>
        </w:tc>
      </w:tr>
    </w:tbl>
    <w:p w:rsidR="00210166" w:rsidRDefault="00210166" w:rsidP="00F45F0A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C2092" w:rsidRPr="00CC2092" w:rsidRDefault="00F45F0A" w:rsidP="00CC209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45F0A">
        <w:rPr>
          <w:b/>
          <w:sz w:val="32"/>
          <w:szCs w:val="32"/>
          <w:u w:val="single"/>
          <w:lang w:val="es-ES"/>
        </w:rPr>
        <w:t xml:space="preserve">Pruebas </w:t>
      </w:r>
      <w:proofErr w:type="spellStart"/>
      <w:r w:rsidRPr="00F45F0A">
        <w:rPr>
          <w:b/>
          <w:sz w:val="32"/>
          <w:szCs w:val="32"/>
          <w:u w:val="single"/>
          <w:lang w:val="es-ES"/>
        </w:rPr>
        <w:t>intra</w:t>
      </w:r>
      <w:proofErr w:type="spellEnd"/>
      <w:r w:rsidRPr="00F45F0A">
        <w:rPr>
          <w:b/>
          <w:sz w:val="32"/>
          <w:szCs w:val="32"/>
          <w:u w:val="single"/>
          <w:lang w:val="es-ES"/>
        </w:rPr>
        <w:t>-sujetos</w:t>
      </w:r>
    </w:p>
    <w:tbl>
      <w:tblPr>
        <w:tblW w:w="98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"/>
        <w:gridCol w:w="1512"/>
        <w:gridCol w:w="1051"/>
        <w:gridCol w:w="733"/>
        <w:gridCol w:w="1050"/>
        <w:gridCol w:w="733"/>
        <w:gridCol w:w="733"/>
        <w:gridCol w:w="1050"/>
        <w:gridCol w:w="1050"/>
        <w:gridCol w:w="1050"/>
        <w:gridCol w:w="6"/>
      </w:tblGrid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987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 xml:space="preserve">Pruebas de efectos </w:t>
            </w:r>
            <w:proofErr w:type="spellStart"/>
            <w:r w:rsidRPr="00CC209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intra</w:t>
            </w:r>
            <w:proofErr w:type="spellEnd"/>
            <w:r w:rsidRPr="00CC209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-sujetos</w:t>
            </w: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987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  <w:shd w:val="clear" w:color="auto" w:fill="FFFFFF"/>
              </w:rPr>
              <w:t xml:space="preserve">Medida:   MEASURE_1  </w:t>
            </w: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39"/>
        </w:trPr>
        <w:tc>
          <w:tcPr>
            <w:tcW w:w="242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lastRenderedPageBreak/>
              <w:t>Origen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Tipo III de suma de cuadrados</w:t>
            </w:r>
          </w:p>
        </w:tc>
        <w:tc>
          <w:tcPr>
            <w:tcW w:w="7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gl</w:t>
            </w:r>
            <w:proofErr w:type="spellEnd"/>
          </w:p>
        </w:tc>
        <w:tc>
          <w:tcPr>
            <w:tcW w:w="10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Media cuadrática</w:t>
            </w:r>
          </w:p>
        </w:tc>
        <w:tc>
          <w:tcPr>
            <w:tcW w:w="7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F</w:t>
            </w:r>
          </w:p>
        </w:tc>
        <w:tc>
          <w:tcPr>
            <w:tcW w:w="7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10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Eta parcial al cuadrado</w:t>
            </w:r>
          </w:p>
        </w:tc>
        <w:tc>
          <w:tcPr>
            <w:tcW w:w="10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Parámetro sin centralidad</w:t>
            </w:r>
          </w:p>
        </w:tc>
        <w:tc>
          <w:tcPr>
            <w:tcW w:w="105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 xml:space="preserve">Potencia </w:t>
            </w: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observada</w:t>
            </w:r>
            <w:r w:rsidRPr="00CC209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9"/>
        </w:trPr>
        <w:tc>
          <w:tcPr>
            <w:tcW w:w="90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Prod</w:t>
            </w:r>
            <w:proofErr w:type="spellEnd"/>
          </w:p>
        </w:tc>
        <w:tc>
          <w:tcPr>
            <w:tcW w:w="151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Esfericidad asumida</w:t>
            </w:r>
          </w:p>
        </w:tc>
        <w:tc>
          <w:tcPr>
            <w:tcW w:w="105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15219,198</w:t>
            </w:r>
          </w:p>
        </w:tc>
        <w:tc>
          <w:tcPr>
            <w:tcW w:w="7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15219,198</w:t>
            </w:r>
          </w:p>
        </w:tc>
        <w:tc>
          <w:tcPr>
            <w:tcW w:w="7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7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0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10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10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Greenhouse-Geisser</w:t>
            </w:r>
            <w:proofErr w:type="spellEnd"/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15219,198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15219,198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Huynh-Feldt</w:t>
            </w:r>
            <w:proofErr w:type="spellEnd"/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15219,198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15219,198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  <w:highlight w:val="red"/>
              </w:rPr>
              <w:t>,000</w:t>
            </w:r>
            <w:bookmarkStart w:id="0" w:name="_GoBack"/>
            <w:bookmarkEnd w:id="0"/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90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15219,198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15219,198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,452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31,369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1,000</w:t>
            </w: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9"/>
        </w:trPr>
        <w:tc>
          <w:tcPr>
            <w:tcW w:w="90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gram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Error(</w:t>
            </w:r>
            <w:proofErr w:type="spellStart"/>
            <w:proofErr w:type="gramEnd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Prod</w:t>
            </w:r>
            <w:proofErr w:type="spellEnd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)</w:t>
            </w: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Esfericidad asumida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18436,479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38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485,170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9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Greenhouse-Geisser</w:t>
            </w:r>
            <w:proofErr w:type="spellEnd"/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18436,479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38,000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485,170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9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Huynh-Feldt</w:t>
            </w:r>
            <w:proofErr w:type="spellEnd"/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18436,479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38,000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485,170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39"/>
        </w:trPr>
        <w:tc>
          <w:tcPr>
            <w:tcW w:w="90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05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18436,479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38,000</w:t>
            </w: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485,170</w:t>
            </w: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2092" w:rsidRPr="00CC2092" w:rsidTr="00547732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987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 xml:space="preserve">a. Se ha calculado utilizando </w:t>
            </w:r>
            <w:proofErr w:type="spellStart"/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alpha</w:t>
            </w:r>
            <w:proofErr w:type="spellEnd"/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 xml:space="preserve"> =</w:t>
            </w:r>
          </w:p>
        </w:tc>
      </w:tr>
    </w:tbl>
    <w:p w:rsidR="00CC2092" w:rsidRPr="00F45F0A" w:rsidRDefault="00CC2092" w:rsidP="00F45F0A">
      <w:pPr>
        <w:rPr>
          <w:b/>
          <w:sz w:val="32"/>
          <w:szCs w:val="32"/>
          <w:u w:val="single"/>
        </w:rPr>
      </w:pPr>
    </w:p>
    <w:p w:rsidR="00CC2092" w:rsidRPr="00CC2092" w:rsidRDefault="00F45F0A" w:rsidP="00CC2092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Comparación por parejas</w:t>
      </w:r>
    </w:p>
    <w:tbl>
      <w:tblPr>
        <w:tblW w:w="8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953"/>
        <w:gridCol w:w="1476"/>
        <w:gridCol w:w="1292"/>
        <w:gridCol w:w="1029"/>
        <w:gridCol w:w="1476"/>
        <w:gridCol w:w="1476"/>
      </w:tblGrid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b/>
                <w:bCs/>
                <w:color w:val="010205"/>
                <w:sz w:val="20"/>
                <w:szCs w:val="20"/>
              </w:rPr>
              <w:t>Comparaciones por parejas</w:t>
            </w:r>
          </w:p>
        </w:tc>
      </w:tr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  <w:shd w:val="clear" w:color="auto" w:fill="FFFFFF"/>
              </w:rPr>
              <w:t xml:space="preserve">Medida:   MEASURE_1  </w:t>
            </w:r>
          </w:p>
        </w:tc>
      </w:tr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 xml:space="preserve">(I) </w:t>
            </w: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Prod</w:t>
            </w:r>
            <w:proofErr w:type="spellEnd"/>
          </w:p>
        </w:tc>
        <w:tc>
          <w:tcPr>
            <w:tcW w:w="95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 xml:space="preserve">(J) </w:t>
            </w: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Prod</w:t>
            </w:r>
            <w:proofErr w:type="spellEnd"/>
          </w:p>
        </w:tc>
        <w:tc>
          <w:tcPr>
            <w:tcW w:w="147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Diferencia de medias (I-J)</w:t>
            </w:r>
          </w:p>
        </w:tc>
        <w:tc>
          <w:tcPr>
            <w:tcW w:w="12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Desv</w:t>
            </w:r>
            <w:proofErr w:type="spellEnd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. Error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Sig.</w:t>
            </w:r>
            <w:r w:rsidRPr="00CC209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295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 xml:space="preserve">95% de intervalo de confianza para </w:t>
            </w:r>
            <w:proofErr w:type="spellStart"/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diferencia</w:t>
            </w:r>
            <w:r w:rsidRPr="00CC2092">
              <w:rPr>
                <w:rFonts w:ascii="Arial" w:hAnsi="Arial" w:cs="Arial"/>
                <w:color w:val="264A6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</w:tr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95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7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2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  <w:sz w:val="20"/>
                <w:szCs w:val="20"/>
              </w:rPr>
            </w:pP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Límite inferior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264A60"/>
                <w:sz w:val="20"/>
                <w:szCs w:val="20"/>
              </w:rPr>
              <w:t>Límite superior</w:t>
            </w:r>
          </w:p>
        </w:tc>
      </w:tr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C2092" w:rsidRPr="00CC2092" w:rsidRDefault="007B0071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95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C2092" w:rsidRPr="00CC2092" w:rsidRDefault="007B0071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27,937</w:t>
            </w:r>
            <w:r w:rsidRPr="00CC2092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4,988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17,839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38,035</w:t>
            </w:r>
          </w:p>
        </w:tc>
      </w:tr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092" w:rsidRPr="00CC2092" w:rsidRDefault="007B0071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>
              <w:rPr>
                <w:rFonts w:ascii="Arial" w:hAnsi="Arial" w:cs="Arial"/>
                <w:color w:val="264A60"/>
                <w:sz w:val="20"/>
                <w:szCs w:val="20"/>
              </w:rPr>
              <w:t>TDD</w:t>
            </w:r>
          </w:p>
        </w:tc>
        <w:tc>
          <w:tcPr>
            <w:tcW w:w="9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C2092" w:rsidRPr="00CC2092" w:rsidRDefault="007B0071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20"/>
                <w:szCs w:val="20"/>
              </w:rPr>
            </w:pPr>
            <w:r>
              <w:rPr>
                <w:rFonts w:ascii="Arial" w:hAnsi="Arial" w:cs="Arial"/>
                <w:color w:val="264A60"/>
                <w:sz w:val="20"/>
                <w:szCs w:val="20"/>
              </w:rPr>
              <w:t>TLD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-27,937</w:t>
            </w:r>
            <w:r w:rsidRPr="00CC2092">
              <w:rPr>
                <w:rFonts w:ascii="Arial" w:hAnsi="Arial" w:cs="Arial"/>
                <w:color w:val="010205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12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4,988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,000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-38,035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-17,839</w:t>
            </w:r>
          </w:p>
        </w:tc>
      </w:tr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Se basa en medias marginales estimadas</w:t>
            </w:r>
          </w:p>
        </w:tc>
      </w:tr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*. La diferencia de medias es significativa en el nivel</w:t>
            </w:r>
          </w:p>
        </w:tc>
      </w:tr>
      <w:tr w:rsidR="00CC2092" w:rsidRPr="00CC209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C2092" w:rsidRPr="00CC2092" w:rsidRDefault="00CC2092" w:rsidP="00CC2092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  <w:sz w:val="20"/>
                <w:szCs w:val="20"/>
              </w:rPr>
            </w:pPr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 xml:space="preserve">b. Ajuste para varias comparaciones: </w:t>
            </w:r>
            <w:proofErr w:type="spellStart"/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Bonferroni</w:t>
            </w:r>
            <w:proofErr w:type="spellEnd"/>
            <w:r w:rsidRPr="00CC2092">
              <w:rPr>
                <w:rFonts w:ascii="Arial" w:hAnsi="Arial" w:cs="Arial"/>
                <w:color w:val="010205"/>
                <w:sz w:val="20"/>
                <w:szCs w:val="20"/>
              </w:rPr>
              <w:t>.</w:t>
            </w:r>
          </w:p>
        </w:tc>
      </w:tr>
    </w:tbl>
    <w:p w:rsidR="00CC2092" w:rsidRDefault="00CC2092" w:rsidP="00F45F0A">
      <w:pPr>
        <w:rPr>
          <w:b/>
          <w:sz w:val="32"/>
          <w:szCs w:val="32"/>
          <w:u w:val="single"/>
          <w:lang w:val="es-ES"/>
        </w:rPr>
      </w:pPr>
    </w:p>
    <w:p w:rsidR="001D139D" w:rsidRDefault="009F70D7" w:rsidP="009F70D7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>
        <w:rPr>
          <w:b/>
          <w:sz w:val="32"/>
          <w:szCs w:val="32"/>
          <w:u w:val="single"/>
          <w:lang w:val="es-ES"/>
        </w:rPr>
        <w:t>Resumen</w:t>
      </w:r>
    </w:p>
    <w:p w:rsidR="009F70D7" w:rsidRPr="009F70D7" w:rsidRDefault="009F70D7" w:rsidP="009F70D7">
      <w:pPr>
        <w:rPr>
          <w:lang w:val="es-ES"/>
        </w:rPr>
      </w:pPr>
      <w:r w:rsidRPr="009F70D7">
        <w:rPr>
          <w:lang w:val="es-ES"/>
        </w:rPr>
        <w:t>TLD&gt;TDD</w:t>
      </w:r>
    </w:p>
    <w:sectPr w:rsidR="009F70D7" w:rsidRPr="009F70D7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hybridMultilevel"/>
    <w:tmpl w:val="A5AEB714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0F671D"/>
    <w:rsid w:val="00104C93"/>
    <w:rsid w:val="001D139D"/>
    <w:rsid w:val="001F22B8"/>
    <w:rsid w:val="00210166"/>
    <w:rsid w:val="00442F65"/>
    <w:rsid w:val="00493ED9"/>
    <w:rsid w:val="00525A08"/>
    <w:rsid w:val="00547732"/>
    <w:rsid w:val="00557556"/>
    <w:rsid w:val="005E00B6"/>
    <w:rsid w:val="006B694C"/>
    <w:rsid w:val="006D6DD6"/>
    <w:rsid w:val="006F595D"/>
    <w:rsid w:val="00703EFD"/>
    <w:rsid w:val="00782A74"/>
    <w:rsid w:val="0079099F"/>
    <w:rsid w:val="007B0071"/>
    <w:rsid w:val="0095392B"/>
    <w:rsid w:val="009F70D7"/>
    <w:rsid w:val="00A26FE0"/>
    <w:rsid w:val="00AB4B86"/>
    <w:rsid w:val="00C879BE"/>
    <w:rsid w:val="00CC2092"/>
    <w:rsid w:val="00E4054B"/>
    <w:rsid w:val="00F43322"/>
    <w:rsid w:val="00F45F0A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2C53D6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2019-02-19T14:50:00Z</dcterms:created>
  <dcterms:modified xsi:type="dcterms:W3CDTF">2019-02-24T22:57:00Z</dcterms:modified>
</cp:coreProperties>
</file>