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Курушин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0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Создаю каталог для программ лабораторной работы №7 (рис. -fig. 1).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Создание каталога и файла для програм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</w:t>
      </w:r>
    </w:p>
    <w:p>
      <w:pPr>
        <w:pStyle w:val="BodyText"/>
      </w:pPr>
      <w:r>
        <w:t xml:space="preserve">Копирую код из листинга в файл будущей программы. (рис. -fig. 2).</w:t>
      </w:r>
    </w:p>
    <w:p>
      <w:pPr>
        <w:pStyle w:val="CaptionedFigure"/>
      </w:pPr>
      <w:r>
        <w:drawing>
          <wp:inline>
            <wp:extent cx="3733800" cy="2972065"/>
            <wp:effectExtent b="0" l="0" r="0" t="0"/>
            <wp:docPr descr="Сохранение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Сохранение программы</w:t>
      </w:r>
    </w:p>
    <w:p>
      <w:pPr>
        <w:pStyle w:val="BodyText"/>
      </w:pPr>
      <w:r>
        <w:t xml:space="preserve">При запуске программы я убедился в том, что неусловный переход действительно изменяет порядок выполнения инструкций (рис. -fig. 3).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Изменяю программу таким образом, чтобы поменялся порядок выполнения функций (рис. -fig. 4).</w:t>
      </w:r>
    </w:p>
    <w:p>
      <w:pPr>
        <w:pStyle w:val="CaptionedFigure"/>
      </w:pPr>
      <w:r>
        <w:drawing>
          <wp:inline>
            <wp:extent cx="3733800" cy="2972065"/>
            <wp:effectExtent b="0" l="0" r="0" t="0"/>
            <wp:docPr descr="Изме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Запускаю программу и проверяю, что примененные изменения верны (рис. -fig. 5).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Запуск изменеенной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изменеенной программы</w:t>
      </w:r>
    </w:p>
    <w:p>
      <w:pPr>
        <w:pStyle w:val="BodyText"/>
      </w:pPr>
      <w:r>
        <w:t xml:space="preserve">Теперь изменяю текст программы так, чтобы все три сообщения вывелись в обратном порядке (рис. -fig. 6).</w:t>
      </w:r>
    </w:p>
    <w:p>
      <w:pPr>
        <w:pStyle w:val="CaptionedFigure"/>
      </w:pPr>
      <w:r>
        <w:drawing>
          <wp:inline>
            <wp:extent cx="3733800" cy="2972065"/>
            <wp:effectExtent b="0" l="0" r="0" t="0"/>
            <wp:docPr descr="Изменение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программы</w:t>
      </w:r>
    </w:p>
    <w:p>
      <w:pPr>
        <w:pStyle w:val="BodyText"/>
      </w:pPr>
      <w:r>
        <w:t xml:space="preserve">Работа выполнена корректно, программа в нужном мне порядке выводит сообщения (рис. -fig. 7).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верка изменен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изменений</w:t>
      </w:r>
    </w:p>
    <w:p>
      <w:pPr>
        <w:pStyle w:val="BodyText"/>
      </w:pPr>
      <w:r>
        <w:t xml:space="preserve">Создаю новый рабочий файл и вставляю в него код из следующего листинга (рис. -fig. 8).</w:t>
      </w:r>
    </w:p>
    <w:p>
      <w:pPr>
        <w:pStyle w:val="CaptionedFigure"/>
      </w:pPr>
      <w:r>
        <w:drawing>
          <wp:inline>
            <wp:extent cx="3733800" cy="3717775"/>
            <wp:effectExtent b="0" l="0" r="0" t="0"/>
            <wp:docPr descr="Сохранение новой програм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новой программы</w:t>
      </w:r>
    </w:p>
    <w:p>
      <w:pPr>
        <w:pStyle w:val="BodyText"/>
      </w:pPr>
      <w:r>
        <w:t xml:space="preserve">Программа выводит значение переменной с максимальным значением, проверяю работу программы с разными входными данными (рис. -fig. 9).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верка программы из листинг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программы из листинга</w:t>
      </w:r>
    </w:p>
    <w:bookmarkEnd w:id="50"/>
    <w:bookmarkStart w:id="60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Создаю файл листинга с помощью флага -l команды nasm и открываю его с помощью текстового редактора mcedit (рис. -fig. 10).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верка файла листинг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файла листинга</w:t>
      </w:r>
    </w:p>
    <w:p>
      <w:pPr>
        <w:pStyle w:val="BodyText"/>
      </w:pPr>
      <w: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прогарммы с комментариями.</w:t>
      </w:r>
    </w:p>
    <w:p>
      <w:pPr>
        <w:pStyle w:val="BodyText"/>
      </w:pPr>
      <w:r>
        <w:t xml:space="preserve">Удаляю один операнд из случайной инструкции, чтобы проверить поведение файла листинга в дальнейшем (рис. -fig. 11).</w:t>
      </w:r>
    </w:p>
    <w:p>
      <w:pPr>
        <w:pStyle w:val="CaptionedFigure"/>
      </w:pPr>
      <w:r>
        <w:drawing>
          <wp:inline>
            <wp:extent cx="3733800" cy="3717775"/>
            <wp:effectExtent b="0" l="0" r="0" t="0"/>
            <wp:docPr descr="Удаление операнда из программ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операнда из программы</w:t>
      </w:r>
    </w:p>
    <w:p>
      <w:pPr>
        <w:pStyle w:val="BodyText"/>
      </w:pPr>
      <w:r>
        <w:t xml:space="preserve"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создаются. (рис. -fig. 12).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смотр ошибки в файле листинг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ошибки в файле листинга</w:t>
      </w:r>
    </w:p>
    <w:bookmarkEnd w:id="60"/>
    <w:bookmarkStart w:id="7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Буду использовать свой вариант - шестнадцатый - из предыдудщей лабораторной работы. Возвращаю операнд к функции в программе и изменяю ее так, чтобы она выводила переменную с наименьшим значением (рис. -fig. 13).</w:t>
      </w:r>
    </w:p>
    <w:p>
      <w:pPr>
        <w:pStyle w:val="CaptionedFigure"/>
      </w:pPr>
      <w:r>
        <w:drawing>
          <wp:inline>
            <wp:extent cx="3733800" cy="3937461"/>
            <wp:effectExtent b="0" l="0" r="0" t="0"/>
            <wp:docPr descr="Первая программа самостоятельной работы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Первая программа самостоятельной работы</w:t>
      </w:r>
    </w:p>
    <w:p>
      <w:pPr>
        <w:pStyle w:val="BodyText"/>
      </w:pPr>
      <w:r>
        <w:t xml:space="preserve">Код первой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'44'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'17'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min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jb</w:t>
      </w:r>
      <w:r>
        <w:rPr>
          <w:rStyle w:val="NormalTok"/>
        </w:rPr>
        <w:t xml:space="preserve"> fin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корректность написания первой программы (рис. -fig. 14).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верка работы первой программ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работы первой программы</w:t>
      </w:r>
    </w:p>
    <w:p>
      <w:pPr>
        <w:pStyle w:val="BodyText"/>
      </w:pPr>
      <w:r>
        <w:t xml:space="preserve">Пишу программу, которая будет вычислять значение заданной функции согласно моему варианту для введенных с клавиатурых переменных a и x (рис. -fig. 15).</w:t>
      </w:r>
    </w:p>
    <w:p>
      <w:pPr>
        <w:pStyle w:val="CaptionedFigure"/>
      </w:pPr>
      <w:r>
        <w:drawing>
          <wp:inline>
            <wp:extent cx="3733800" cy="3937461"/>
            <wp:effectExtent b="0" l="0" r="0" t="0"/>
            <wp:docPr descr="Вторая программа самостоятельной работ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Вторая программа самостоятельной работы</w:t>
      </w:r>
    </w:p>
    <w:p>
      <w:pPr>
        <w:pStyle w:val="BodyText"/>
      </w:pPr>
      <w:r>
        <w:t xml:space="preserve">Код второй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msg_x: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переменную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msg_a: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переменную a: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less_than_4 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Ветка x &gt;= 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print_result</w:t>
      </w:r>
      <w:r>
        <w:br/>
      </w:r>
      <w:r>
        <w:br/>
      </w:r>
      <w:r>
        <w:rPr>
          <w:rStyle w:val="FunctionTok"/>
        </w:rPr>
        <w:t xml:space="preserve">less_than_4: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FunctionTok"/>
        </w:rPr>
        <w:t xml:space="preserve">print_result: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Транслирую и компоную файл, запускаю и проверяю работу программмы для различных значений a и x (рис. -fig. 16).</w:t>
      </w:r>
    </w:p>
    <w:p>
      <w:pPr>
        <w:pStyle w:val="CaptionedFigure"/>
      </w:pPr>
      <w:r>
        <w:drawing>
          <wp:inline>
            <wp:extent cx="3733800" cy="2918575"/>
            <wp:effectExtent b="0" l="0" r="0" t="0"/>
            <wp:docPr descr="Проверка работы втор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работы второй программы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 команды условных и безусловных переходов, а также приобрел навыки написания программ с использованием переходов, познакомился</w:t>
      </w:r>
      <w:r>
        <w:t xml:space="preserve"> </w:t>
      </w:r>
      <w:r>
        <w:t xml:space="preserve">с назначением и структурой файлов листинга.</w:t>
      </w:r>
    </w:p>
    <w:bookmarkEnd w:id="75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76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1"/>
        </w:numPr>
        <w:pStyle w:val="Compact"/>
      </w:pPr>
      <w:hyperlink r:id="rId77">
        <w:r>
          <w:rPr>
            <w:rStyle w:val="Hyperlink"/>
          </w:rPr>
          <w:t xml:space="preserve">Лабораторная работа №7</w:t>
        </w:r>
      </w:hyperlink>
    </w:p>
    <w:p>
      <w:pPr>
        <w:numPr>
          <w:ilvl w:val="0"/>
          <w:numId w:val="1001"/>
        </w:numPr>
        <w:pStyle w:val="Compact"/>
      </w:pPr>
      <w:hyperlink r:id="rId78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6" Target="https://esystem.rudn.ru/course/view.php?id=112" TargetMode="External" /><Relationship Type="http://schemas.openxmlformats.org/officeDocument/2006/relationships/hyperlink" Id="rId78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7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esystem.rudn.ru/course/view.php?id=112" TargetMode="External" /><Relationship Type="http://schemas.openxmlformats.org/officeDocument/2006/relationships/hyperlink" Id="rId78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7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Курушин Георгий Романович</dc:creator>
  <dc:language>ru-RU</dc:language>
  <cp:keywords/>
  <dcterms:created xsi:type="dcterms:W3CDTF">2024-11-17T22:18:24Z</dcterms:created>
  <dcterms:modified xsi:type="dcterms:W3CDTF">2024-11-17T22:18:24Z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