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033D63">
      <w:pPr>
        <w:shd w:val="clear" w:color="auto" w:fill="0C304A"/>
        <w:divId w:val="2022974041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 w:rsidR="004F4BF9">
        <w:rPr>
          <w:rFonts w:ascii="Helvetica" w:eastAsia="Times New Roman" w:hAnsi="Helvetica" w:cs="Helvetica"/>
          <w:color w:val="FFFFFF"/>
        </w:rPr>
        <w:instrText>HYPERLINK "https://research.unimelb.edu.au/index.html" \l "home"</w:instrText>
      </w:r>
      <w:r w:rsidR="004F4BF9"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proofErr w:type="gramStart"/>
        <w:r>
          <w:rPr>
            <w:rFonts w:ascii="Helvetica" w:eastAsia="Times New Roman" w:hAnsi="Helvetica" w:cs="Helvetica"/>
            <w:color w:val="FFFFFF"/>
            <w:u w:val="single"/>
          </w:rPr>
          <w:t>How</w:t>
        </w:r>
        <w:proofErr w:type="gramEnd"/>
        <w:r>
          <w:rPr>
            <w:rFonts w:ascii="Helvetica" w:eastAsia="Times New Roman" w:hAnsi="Helvetica" w:cs="Helvetica"/>
            <w:color w:val="FFFFFF"/>
            <w:u w:val="single"/>
          </w:rPr>
          <w:t xml:space="preserve">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NHMRC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033D63">
      <w:pPr>
        <w:shd w:val="clear" w:color="auto" w:fill="0C304A"/>
        <w:spacing w:line="540" w:lineRule="atLeast"/>
        <w:outlineLvl w:val="1"/>
        <w:divId w:val="1052001889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Development Grants</w:t>
      </w:r>
    </w:p>
    <w:p w:rsidR="00000000" w:rsidRDefault="00033D63">
      <w:pPr>
        <w:shd w:val="clear" w:color="auto" w:fill="0C304A"/>
        <w:divId w:val="1367177667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outlineLvl w:val="2"/>
        <w:divId w:val="1827236407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033D63">
      <w:pPr>
        <w:shd w:val="clear" w:color="auto" w:fill="0C304A"/>
        <w:spacing w:line="360" w:lineRule="atLeast"/>
        <w:ind w:right="357"/>
        <w:jc w:val="right"/>
        <w:divId w:val="1827236407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November 2015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033D63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27236407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Applications open in RGMS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ind w:right="357"/>
        <w:jc w:val="right"/>
        <w:divId w:val="1827236407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Monday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033D63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27236407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1</w:t>
      </w:r>
      <w:r>
        <w:rPr>
          <w:rFonts w:ascii="Helvetica" w:hAnsi="Helvetica" w:cs="Helvetica"/>
          <w:b/>
          <w:bCs/>
          <w:color w:val="0C304A"/>
          <w:spacing w:val="3"/>
          <w:vertAlign w:val="superscript"/>
        </w:rPr>
        <w:t>st</w:t>
      </w:r>
      <w:r>
        <w:rPr>
          <w:rFonts w:ascii="Helvetica" w:hAnsi="Helvetica" w:cs="Helvetica"/>
          <w:b/>
          <w:bCs/>
          <w:color w:val="0C304A"/>
          <w:spacing w:val="3"/>
        </w:rPr>
        <w:t xml:space="preserve"> Internal date for review by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ind w:right="357"/>
        <w:jc w:val="right"/>
        <w:divId w:val="1827236407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20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033D63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27236407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Minimum Data due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ind w:right="357"/>
        <w:jc w:val="right"/>
        <w:divId w:val="1827236407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Monday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033D63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827236407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outlineLvl w:val="2"/>
        <w:divId w:val="1634554019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033D63">
      <w:pPr>
        <w:shd w:val="clear" w:color="auto" w:fill="0C304A"/>
        <w:divId w:val="163455401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Development Grants scheme pro</w:t>
      </w:r>
      <w:r>
        <w:rPr>
          <w:rFonts w:ascii="Helvetica" w:hAnsi="Helvetica" w:cs="Helvetica"/>
          <w:color w:val="000000"/>
          <w:spacing w:val="3"/>
        </w:rPr>
        <w:t>vides financial support to individual researchers and/or research teams to undertake health and medical research within Australia at the proof of principle or pre-seed stage that specifically drives towards a commercial outcome within a five-year timeframe</w:t>
      </w:r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033D63">
      <w:pPr>
        <w:shd w:val="clear" w:color="auto" w:fill="0C304A"/>
        <w:divId w:val="163455401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This scheme supports the commercial development of a product, process, procedure or service that if applied, would result in improved health care, disease prevention or provide health cost savings.</w:t>
      </w:r>
    </w:p>
    <w:p w:rsidR="00000000" w:rsidRDefault="00033D63">
      <w:pPr>
        <w:shd w:val="clear" w:color="auto" w:fill="0C304A"/>
        <w:divId w:val="163455401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Research supported by this scheme must have experimental</w:t>
      </w:r>
      <w:r>
        <w:rPr>
          <w:rFonts w:ascii="Helvetica" w:hAnsi="Helvetica" w:cs="Helvetica"/>
          <w:color w:val="000000"/>
          <w:spacing w:val="3"/>
        </w:rPr>
        <w:t xml:space="preserve"> data that supports a demonstrated proof of principle or pre-seed concept and have a detailed feasible commercialisation strategy that takes into account the regulatory pathway, protectable IP, commercial barriers and potential routes to market.</w:t>
      </w:r>
    </w:p>
    <w:p w:rsidR="00000000" w:rsidRDefault="00033D63">
      <w:pPr>
        <w:shd w:val="clear" w:color="auto" w:fill="0C304A"/>
        <w:spacing w:line="360" w:lineRule="atLeast"/>
        <w:outlineLvl w:val="2"/>
        <w:divId w:val="121472983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Steps to b</w:t>
      </w: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 completed by Chief Investigator A (CIA):</w:t>
      </w:r>
    </w:p>
    <w:p w:rsidR="00000000" w:rsidRDefault="00033D63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(NOI)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should be completed early to provide RIC with CIA contact details.</w:t>
      </w:r>
    </w:p>
    <w:p w:rsidR="00000000" w:rsidRDefault="00033D63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Complete/update RGMS Profile and CV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Each CI will need to obtain access to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 to complete this step.</w:t>
      </w:r>
    </w:p>
    <w:p w:rsidR="00000000" w:rsidRDefault="00033D63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the funding documents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CIA should read the NHMRC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Funding Rules</w:t>
        </w:r>
      </w:hyperlink>
      <w:r>
        <w:rPr>
          <w:rFonts w:ascii="Helvetica" w:hAnsi="Helvetica" w:cs="Helvetica"/>
          <w:color w:val="000000"/>
          <w:spacing w:val="3"/>
        </w:rPr>
        <w:t xml:space="preserve">, </w:t>
      </w:r>
      <w:hyperlink r:id="rId13" w:history="1">
        <w:r>
          <w:rPr>
            <w:rFonts w:ascii="Helvetica" w:hAnsi="Helvetica" w:cs="Helvetica"/>
            <w:color w:val="0076DE"/>
            <w:spacing w:val="3"/>
            <w:u w:val="single"/>
          </w:rPr>
          <w:t>Key Changes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4" w:history="1">
        <w:r>
          <w:rPr>
            <w:rFonts w:ascii="Helvetica" w:hAnsi="Helvetica" w:cs="Helvetica"/>
            <w:color w:val="0076DE"/>
            <w:spacing w:val="3"/>
            <w:u w:val="single"/>
          </w:rPr>
          <w:t>Advice and Instructions to Applicants</w:t>
        </w:r>
      </w:hyperlink>
      <w:r>
        <w:rPr>
          <w:rFonts w:ascii="Helvetica" w:hAnsi="Helvetica" w:cs="Helvetica"/>
          <w:color w:val="000000"/>
          <w:spacing w:val="3"/>
        </w:rPr>
        <w:t xml:space="preserve">, as well as review the </w:t>
      </w:r>
      <w:hyperlink r:id="rId15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Lodgement Form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6" w:history="1">
        <w:proofErr w:type="spellStart"/>
        <w:r>
          <w:rPr>
            <w:rFonts w:ascii="Helvetica" w:hAnsi="Helvetica" w:cs="Helvetica"/>
            <w:color w:val="0076DE"/>
            <w:spacing w:val="3"/>
            <w:u w:val="single"/>
          </w:rPr>
          <w:t>UoM</w:t>
        </w:r>
        <w:proofErr w:type="spellEnd"/>
        <w:r>
          <w:rPr>
            <w:rFonts w:ascii="Helvetica" w:hAnsi="Helvetica" w:cs="Helvetica"/>
            <w:color w:val="0076DE"/>
            <w:spacing w:val="3"/>
            <w:u w:val="single"/>
          </w:rPr>
          <w:t xml:space="preserve"> Authority to Submit</w:t>
        </w:r>
      </w:hyperlink>
      <w:r>
        <w:rPr>
          <w:rFonts w:ascii="Helvetica" w:hAnsi="Helvetica" w:cs="Helvetica"/>
          <w:color w:val="000000"/>
          <w:spacing w:val="3"/>
        </w:rPr>
        <w:t xml:space="preserve"> form.</w:t>
      </w:r>
    </w:p>
    <w:p w:rsidR="00000000" w:rsidRDefault="00033D63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draft application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the draft application in </w:t>
      </w:r>
      <w:hyperlink r:id="rId17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. 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Strategic review of your Grant proposal is also available.</w:t>
      </w:r>
    </w:p>
    <w:p w:rsidR="00000000" w:rsidRDefault="00033D63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Email a draft application to RIC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Email a dra</w:t>
      </w:r>
      <w:r>
        <w:rPr>
          <w:rFonts w:ascii="Helvetica" w:hAnsi="Helvetica" w:cs="Helvetica"/>
          <w:color w:val="000000"/>
          <w:spacing w:val="3"/>
        </w:rPr>
        <w:t xml:space="preserve">ft application to </w:t>
      </w:r>
      <w:hyperlink r:id="rId18" w:history="1">
        <w:r>
          <w:rPr>
            <w:rFonts w:ascii="Helvetica" w:hAnsi="Helvetica" w:cs="Helvetica"/>
            <w:color w:val="0076DE"/>
            <w:spacing w:val="3"/>
            <w:u w:val="single"/>
          </w:rPr>
          <w:t>RIC</w:t>
        </w:r>
      </w:hyperlink>
      <w:r>
        <w:rPr>
          <w:rFonts w:ascii="Helvetica" w:hAnsi="Helvetica" w:cs="Helvetica"/>
          <w:color w:val="000000"/>
          <w:spacing w:val="3"/>
        </w:rPr>
        <w:t xml:space="preserve"> for review. A hardcopy is not required.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Use the ‘Request Latest Snapshot Report’ function in </w:t>
      </w: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. 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Email two snapshot reports, the draft Grant Proposal (as a PDF) and a completed UOM Lodgement Form. A UOM Authority to Submit form is </w:t>
      </w:r>
      <w:r>
        <w:rPr>
          <w:rStyle w:val="Strong"/>
          <w:rFonts w:ascii="Helvetica" w:eastAsia="Times New Roman" w:hAnsi="Helvetica" w:cs="Helvetica"/>
          <w:color w:val="000000"/>
          <w:spacing w:val="3"/>
        </w:rPr>
        <w:t>not</w:t>
      </w:r>
      <w:r>
        <w:rPr>
          <w:rFonts w:ascii="Helvetica" w:eastAsia="Times New Roman" w:hAnsi="Helvetica" w:cs="Helvetica"/>
          <w:color w:val="000000"/>
          <w:spacing w:val="3"/>
        </w:rPr>
        <w:t xml:space="preserve"> required at this stage. 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Confirm in your email if you would like a strategic review of your Grant Proposal. This revie</w:t>
      </w:r>
      <w:r>
        <w:rPr>
          <w:rFonts w:ascii="Helvetica" w:eastAsia="Times New Roman" w:hAnsi="Helvetica" w:cs="Helvetica"/>
          <w:color w:val="000000"/>
          <w:spacing w:val="3"/>
        </w:rPr>
        <w:t xml:space="preserve">w will be conducted by external consultant Graeme Steed and Business Development Manager Dr Ruth Park-Jones 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will send an email upon receipt.</w:t>
      </w:r>
    </w:p>
    <w:p w:rsidR="00000000" w:rsidRDefault="00033D63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 after feedback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After taking feedback from RIC into consideration, complete the applic</w:t>
      </w:r>
      <w:r>
        <w:rPr>
          <w:rFonts w:ascii="Helvetica" w:hAnsi="Helvetica" w:cs="Helvetica"/>
          <w:color w:val="000000"/>
          <w:spacing w:val="3"/>
        </w:rPr>
        <w:t xml:space="preserve">ation in </w:t>
      </w:r>
      <w:hyperlink r:id="rId20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Upload all documents and referee reports as outlined in Advice and Instructions to Applicants, paying special attention to formatting requirements. It is suggested to seek advice from colleagues,</w:t>
      </w:r>
      <w:r>
        <w:rPr>
          <w:rFonts w:ascii="Helvetica" w:hAnsi="Helvetica" w:cs="Helvetica"/>
          <w:color w:val="000000"/>
          <w:spacing w:val="3"/>
        </w:rPr>
        <w:t xml:space="preserve"> Faculty Mentors, etc. before finalising the application.</w:t>
      </w:r>
    </w:p>
    <w:p w:rsidR="00000000" w:rsidRDefault="00033D63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Certify the application in RGMS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Certify the application via the ‘CI Certification’ function in </w:t>
      </w:r>
      <w:hyperlink r:id="rId2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Snapshot reports will be automatically generated, p</w:t>
      </w:r>
      <w:r>
        <w:rPr>
          <w:rFonts w:ascii="Helvetica" w:hAnsi="Helvetica" w:cs="Helvetica"/>
          <w:color w:val="000000"/>
          <w:spacing w:val="3"/>
        </w:rPr>
        <w:t xml:space="preserve">lease wait for these to be produced. The application will be locked once certified and status then will be </w:t>
      </w:r>
      <w:proofErr w:type="gramStart"/>
      <w:r>
        <w:rPr>
          <w:rFonts w:ascii="Helvetica" w:hAnsi="Helvetica" w:cs="Helvetica"/>
          <w:color w:val="000000"/>
          <w:spacing w:val="3"/>
        </w:rPr>
        <w:t>Submitted</w:t>
      </w:r>
      <w:proofErr w:type="gramEnd"/>
      <w:r>
        <w:rPr>
          <w:rFonts w:ascii="Helvetica" w:hAnsi="Helvetica" w:cs="Helvetica"/>
          <w:color w:val="000000"/>
          <w:spacing w:val="3"/>
        </w:rPr>
        <w:t xml:space="preserve"> to RAO.</w:t>
      </w:r>
    </w:p>
    <w:p w:rsidR="00000000" w:rsidRDefault="00033D63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Submit a UOM Authority to Submit form to Melbourne Research in hardcopy before 9.00 am on t</w:t>
      </w:r>
      <w:r>
        <w:rPr>
          <w:rFonts w:ascii="Helvetica" w:hAnsi="Helvetica" w:cs="Helvetica"/>
          <w:color w:val="000000"/>
          <w:spacing w:val="3"/>
        </w:rPr>
        <w:t>he final internal closing date. The form should include: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CIA and Head of Department/Institute Director signatures</w:t>
      </w:r>
    </w:p>
    <w:p w:rsidR="00000000" w:rsidRDefault="00033D63">
      <w:pPr>
        <w:numPr>
          <w:ilvl w:val="1"/>
          <w:numId w:val="2"/>
        </w:numPr>
        <w:shd w:val="clear" w:color="auto" w:fill="0C304A"/>
        <w:ind w:left="450"/>
        <w:divId w:val="1214729832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Written evidence (e.g. email) from all CIs and AIs. This evidence must clearly state the application ID number and include the relevant "I </w:t>
      </w:r>
      <w:r>
        <w:rPr>
          <w:rFonts w:ascii="Helvetica" w:eastAsia="Times New Roman" w:hAnsi="Helvetica" w:cs="Helvetica"/>
          <w:color w:val="000000"/>
          <w:spacing w:val="3"/>
        </w:rPr>
        <w:t xml:space="preserve">certify..." text provided in the Authority to Submit form. All written evidence must be attached to the finished Authority to Submit form with the other signatures. 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 hardcopy of the RGMS application is </w:t>
      </w:r>
      <w:r>
        <w:rPr>
          <w:rStyle w:val="Strong"/>
          <w:rFonts w:ascii="Helvetica" w:hAnsi="Helvetica" w:cs="Helvetica"/>
          <w:color w:val="000000"/>
          <w:spacing w:val="3"/>
        </w:rPr>
        <w:t>not</w:t>
      </w:r>
      <w:r>
        <w:rPr>
          <w:rFonts w:ascii="Helvetica" w:hAnsi="Helvetica" w:cs="Helvetica"/>
          <w:color w:val="000000"/>
          <w:spacing w:val="3"/>
        </w:rPr>
        <w:t xml:space="preserve"> required.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Note that this is an NHMRC requirement</w:t>
      </w:r>
      <w:r>
        <w:rPr>
          <w:rFonts w:ascii="Helvetica" w:hAnsi="Helvetica" w:cs="Helvetica"/>
          <w:color w:val="000000"/>
          <w:spacing w:val="3"/>
        </w:rPr>
        <w:t xml:space="preserve"> and the application cannot be submitted to NHMRC until RIC receives this form.</w:t>
      </w:r>
    </w:p>
    <w:p w:rsidR="00000000" w:rsidRDefault="00033D63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1214729832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033D63">
      <w:pPr>
        <w:shd w:val="clear" w:color="auto" w:fill="0C304A"/>
        <w:ind w:left="225"/>
        <w:divId w:val="1214729832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RIC will submit the application NHMRC and the CIA will receive RGMS notification when this has been done.</w:t>
      </w:r>
    </w:p>
    <w:p w:rsidR="00000000" w:rsidRDefault="00033D63">
      <w:pPr>
        <w:shd w:val="clear" w:color="auto" w:fill="0C304A"/>
        <w:spacing w:line="360" w:lineRule="atLeast"/>
        <w:outlineLvl w:val="2"/>
        <w:divId w:val="392504229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documents</w:t>
      </w:r>
    </w:p>
    <w:p w:rsidR="00000000" w:rsidRDefault="00033D63">
      <w:pPr>
        <w:shd w:val="clear" w:color="auto" w:fill="0C304A"/>
        <w:spacing w:line="360" w:lineRule="atLeast"/>
        <w:outlineLvl w:val="3"/>
        <w:divId w:val="392504229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NHMRC</w:t>
      </w:r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 Development Grant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Rules: </w:t>
      </w: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Development Grants Specific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Advice and Instructions to Applicants: </w:t>
      </w: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Development Grants Specific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 w:rsidRPr="00033D63">
          <w:rPr>
            <w:rStyle w:val="Hyperlink"/>
            <w:rFonts w:ascii="Helvetica" w:eastAsia="Times New Roman" w:hAnsi="Helvetica" w:cs="Helvetica"/>
            <w:spacing w:val="3"/>
          </w:rPr>
          <w:t>Grant Proposal Template</w:t>
        </w:r>
      </w:hyperlink>
      <w:bookmarkStart w:id="0" w:name="_GoBack"/>
      <w:bookmarkEnd w:id="0"/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 Budget Mechanism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Direct Research Costs Guideli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(DRCs) </w:t>
      </w:r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Character Count online tool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CV and Profile requirements fo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 Development Grants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Peer Review</w:t>
        </w:r>
      </w:hyperlink>
    </w:p>
    <w:p w:rsidR="00000000" w:rsidRDefault="00033D63">
      <w:pPr>
        <w:numPr>
          <w:ilvl w:val="0"/>
          <w:numId w:val="3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Classifications</w:t>
        </w:r>
      </w:hyperlink>
    </w:p>
    <w:p w:rsidR="00000000" w:rsidRDefault="00033D63">
      <w:pPr>
        <w:shd w:val="clear" w:color="auto" w:fill="0C304A"/>
        <w:spacing w:line="360" w:lineRule="atLeast"/>
        <w:outlineLvl w:val="3"/>
        <w:divId w:val="392504229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RIC</w:t>
      </w:r>
    </w:p>
    <w:p w:rsidR="00000000" w:rsidRDefault="00033D63">
      <w:pPr>
        <w:numPr>
          <w:ilvl w:val="0"/>
          <w:numId w:val="4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Authority to Submit form</w:t>
        </w:r>
      </w:hyperlink>
    </w:p>
    <w:p w:rsidR="00000000" w:rsidRDefault="00033D63">
      <w:pPr>
        <w:numPr>
          <w:ilvl w:val="0"/>
          <w:numId w:val="4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Suggested wording for CI &amp; AI written consent</w:t>
        </w:r>
      </w:hyperlink>
    </w:p>
    <w:p w:rsidR="00000000" w:rsidRDefault="00033D63">
      <w:pPr>
        <w:numPr>
          <w:ilvl w:val="0"/>
          <w:numId w:val="4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Lodgement form</w:t>
        </w:r>
      </w:hyperlink>
    </w:p>
    <w:p w:rsidR="00000000" w:rsidRDefault="00033D63">
      <w:pPr>
        <w:numPr>
          <w:ilvl w:val="0"/>
          <w:numId w:val="4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Copies of previous successful Development Grant applications held in the RIC library are accessible by contacting RIC via email at </w:t>
      </w: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nhmrc-project@unimelb.edu.au</w:t>
        </w:r>
      </w:hyperlink>
    </w:p>
    <w:p w:rsidR="00000000" w:rsidRDefault="00033D63">
      <w:pPr>
        <w:numPr>
          <w:ilvl w:val="0"/>
          <w:numId w:val="4"/>
        </w:numPr>
        <w:shd w:val="clear" w:color="auto" w:fill="0C304A"/>
        <w:ind w:left="225"/>
        <w:divId w:val="392504229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033D63">
      <w:pPr>
        <w:shd w:val="clear" w:color="auto" w:fill="0C304A"/>
        <w:divId w:val="2139712876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email </w:t>
      </w:r>
      <w:hyperlink r:id="rId39" w:history="1">
        <w:r>
          <w:rPr>
            <w:rFonts w:ascii="Helvetica" w:hAnsi="Helvetica" w:cs="Helvetica"/>
            <w:color w:val="0076DE"/>
            <w:spacing w:val="3"/>
            <w:u w:val="single"/>
          </w:rPr>
          <w:t>nhmrc-project@unimelb.edu.au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outlineLvl w:val="2"/>
        <w:divId w:val="213971287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534"/>
      </w:tblGrid>
      <w:tr w:rsidR="00000000">
        <w:trPr>
          <w:divId w:val="2139712876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033D63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Anne Coco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033D63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8344 8265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033D63">
      <w:pPr>
        <w:numPr>
          <w:ilvl w:val="0"/>
          <w:numId w:val="5"/>
        </w:numPr>
        <w:shd w:val="clear" w:color="auto" w:fill="0C304A"/>
        <w:ind w:left="225"/>
        <w:divId w:val="1158614730"/>
        <w:rPr>
          <w:rFonts w:ascii="Helvetica" w:eastAsia="Times New Roman" w:hAnsi="Helvetica" w:cs="Helvetica"/>
          <w:color w:val="000000"/>
          <w:spacing w:val="3"/>
        </w:rPr>
      </w:pP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5"/>
        </w:numPr>
        <w:shd w:val="clear" w:color="auto" w:fill="0C304A"/>
        <w:ind w:left="225"/>
        <w:divId w:val="1158614730"/>
        <w:rPr>
          <w:rFonts w:ascii="Helvetica" w:eastAsia="Times New Roman" w:hAnsi="Helvetica" w:cs="Helvetica"/>
          <w:color w:val="000000"/>
          <w:spacing w:val="3"/>
        </w:rPr>
      </w:pP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5"/>
        </w:numPr>
        <w:shd w:val="clear" w:color="auto" w:fill="0C304A"/>
        <w:ind w:left="225"/>
        <w:divId w:val="1158614730"/>
        <w:rPr>
          <w:rFonts w:ascii="Helvetica" w:eastAsia="Times New Roman" w:hAnsi="Helvetica" w:cs="Helvetica"/>
          <w:color w:val="000000"/>
          <w:spacing w:val="3"/>
        </w:rPr>
      </w:pP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shd w:val="clear" w:color="auto" w:fill="0C304A"/>
        <w:spacing w:line="360" w:lineRule="atLeast"/>
        <w:outlineLvl w:val="2"/>
        <w:divId w:val="93659624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033D63">
      <w:pPr>
        <w:numPr>
          <w:ilvl w:val="0"/>
          <w:numId w:val="6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43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6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44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6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45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6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4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1"/>
          <w:numId w:val="7"/>
        </w:numPr>
        <w:shd w:val="clear" w:color="auto" w:fill="0C304A"/>
        <w:ind w:left="450"/>
        <w:divId w:val="59253046"/>
        <w:rPr>
          <w:rFonts w:ascii="Helvetica" w:eastAsia="Times New Roman" w:hAnsi="Helvetica" w:cs="Helvetica"/>
          <w:color w:val="000000"/>
          <w:spacing w:val="3"/>
        </w:rPr>
      </w:pPr>
      <w:hyperlink r:id="rId4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1"/>
          <w:numId w:val="7"/>
        </w:numPr>
        <w:shd w:val="clear" w:color="auto" w:fill="0C304A"/>
        <w:ind w:left="450"/>
        <w:divId w:val="59253046"/>
        <w:rPr>
          <w:rFonts w:ascii="Helvetica" w:eastAsia="Times New Roman" w:hAnsi="Helvetica" w:cs="Helvetica"/>
          <w:color w:val="000000"/>
          <w:spacing w:val="3"/>
        </w:rPr>
      </w:pPr>
      <w:hyperlink r:id="rId4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1"/>
          <w:numId w:val="7"/>
        </w:numPr>
        <w:shd w:val="clear" w:color="auto" w:fill="0C304A"/>
        <w:ind w:left="450"/>
        <w:divId w:val="59253046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7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1"/>
          <w:numId w:val="7"/>
        </w:numPr>
        <w:shd w:val="clear" w:color="auto" w:fill="0C304A"/>
        <w:ind w:left="450"/>
        <w:divId w:val="588854664"/>
        <w:rPr>
          <w:rFonts w:ascii="Helvetica" w:eastAsia="Times New Roman" w:hAnsi="Helvetica" w:cs="Helvetica"/>
          <w:color w:val="000000"/>
          <w:spacing w:val="3"/>
        </w:rPr>
      </w:pPr>
      <w:hyperlink r:id="rId51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1"/>
          <w:numId w:val="7"/>
        </w:numPr>
        <w:shd w:val="clear" w:color="auto" w:fill="0C304A"/>
        <w:ind w:left="450"/>
        <w:divId w:val="588854664"/>
        <w:rPr>
          <w:rFonts w:ascii="Helvetica" w:eastAsia="Times New Roman" w:hAnsi="Helvetica" w:cs="Helvetica"/>
          <w:color w:val="000000"/>
          <w:spacing w:val="3"/>
        </w:rPr>
      </w:pPr>
      <w:hyperlink r:id="rId5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033D63">
      <w:pPr>
        <w:numPr>
          <w:ilvl w:val="0"/>
          <w:numId w:val="7"/>
        </w:numPr>
        <w:shd w:val="clear" w:color="auto" w:fill="0C304A"/>
        <w:ind w:left="225"/>
        <w:divId w:val="936596244"/>
        <w:rPr>
          <w:rFonts w:ascii="Helvetica" w:eastAsia="Times New Roman" w:hAnsi="Helvetica" w:cs="Helvetica"/>
          <w:color w:val="000000"/>
          <w:spacing w:val="3"/>
        </w:rPr>
      </w:pPr>
      <w:hyperlink r:id="rId5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03D3"/>
    <w:multiLevelType w:val="multilevel"/>
    <w:tmpl w:val="B3B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70779"/>
    <w:multiLevelType w:val="multilevel"/>
    <w:tmpl w:val="AB8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9075D"/>
    <w:multiLevelType w:val="multilevel"/>
    <w:tmpl w:val="3F6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D06DE"/>
    <w:multiLevelType w:val="multilevel"/>
    <w:tmpl w:val="4F5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E1304"/>
    <w:multiLevelType w:val="multilevel"/>
    <w:tmpl w:val="4E9C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F4BF9"/>
    <w:rsid w:val="00033D63"/>
    <w:rsid w:val="004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72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55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64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7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hmrc.gov.au/book/nhmrc-funding-rules-2016/development-grants-funding-rules/2-key-changes" TargetMode="External"/><Relationship Id="rId18" Type="http://schemas.openxmlformats.org/officeDocument/2006/relationships/hyperlink" Target="mailto:nhmrc-project@unimelb.edu.au" TargetMode="External"/><Relationship Id="rId26" Type="http://schemas.openxmlformats.org/officeDocument/2006/relationships/hyperlink" Target="https://www.nhmrc.gov.au/book/nhmrc-advice-and-instructions-applicants-2016/development-grants-specific-advice-and" TargetMode="External"/><Relationship Id="rId39" Type="http://schemas.openxmlformats.org/officeDocument/2006/relationships/hyperlink" Target="mailto:nhmrc-project@unimelb.edu.au" TargetMode="External"/><Relationship Id="rId21" Type="http://schemas.openxmlformats.org/officeDocument/2006/relationships/hyperlink" Target="http://www.rgms.nhmrc.gov.au/" TargetMode="External"/><Relationship Id="rId34" Type="http://schemas.openxmlformats.org/officeDocument/2006/relationships/hyperlink" Target="https://research.unimelb.edu.au/funding/docs/nhmrc-development-%20grants-2017-authoritytosubmit-v2-doc.docm" TargetMode="External"/><Relationship Id="rId42" Type="http://schemas.openxmlformats.org/officeDocument/2006/relationships/hyperlink" Target="http://findanexpert.unimelb.edu.au/" TargetMode="External"/><Relationship Id="rId47" Type="http://schemas.openxmlformats.org/officeDocument/2006/relationships/hyperlink" Target="https://research.unimelb.edu.au/partner/research-engagement.html" TargetMode="External"/><Relationship Id="rId50" Type="http://schemas.openxmlformats.org/officeDocument/2006/relationships/hyperlink" Target="https://research.unimelb.edu.au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esearch.unimelb.edu.au/how-we-support.html" TargetMode="External"/><Relationship Id="rId12" Type="http://schemas.openxmlformats.org/officeDocument/2006/relationships/hyperlink" Target="http://www.nhmrc.gov.au/book/nhmrc-funding-rules-2016" TargetMode="External"/><Relationship Id="rId17" Type="http://schemas.openxmlformats.org/officeDocument/2006/relationships/hyperlink" Target="http://www.rgms.nhmrc.gov.au/" TargetMode="External"/><Relationship Id="rId25" Type="http://schemas.openxmlformats.org/officeDocument/2006/relationships/hyperlink" Target="https://www.nhmrc.gov.au/book/nhmrc-advice-and-instructions-applicants-2016" TargetMode="External"/><Relationship Id="rId33" Type="http://schemas.openxmlformats.org/officeDocument/2006/relationships/hyperlink" Target="https://www.nhmrc.gov.au/grants-funding/policy/australian-standard-research-classifications-and-nhmrc-research-keywords-and-p" TargetMode="External"/><Relationship Id="rId38" Type="http://schemas.openxmlformats.org/officeDocument/2006/relationships/hyperlink" Target="https://research.unimelb.edu.au/funding/faculty-grant-coordinators.html" TargetMode="External"/><Relationship Id="rId46" Type="http://schemas.openxmlformats.org/officeDocument/2006/relationships/hyperlink" Target="https://research.unimelb.edu.a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.unimelb.edu.au/funding/docs/nhmrc-development-%20grants-2017-authoritytosubmit-v2-doc.docm" TargetMode="External"/><Relationship Id="rId20" Type="http://schemas.openxmlformats.org/officeDocument/2006/relationships/hyperlink" Target="http://www.rgms.nhmrc.gov.au/" TargetMode="External"/><Relationship Id="rId29" Type="http://schemas.openxmlformats.org/officeDocument/2006/relationships/hyperlink" Target="http://www.nhmrc.gov.au/_files_nhmrc/file/grants/funding/funded/manage/policy/drc_principles%20guidelines_1%20january_2014.pdf" TargetMode="External"/><Relationship Id="rId41" Type="http://schemas.openxmlformats.org/officeDocument/2006/relationships/hyperlink" Target="https://research.unimelb.edu.au/contact-u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earch.unimelb.edu.au/index.html" TargetMode="External"/><Relationship Id="rId11" Type="http://schemas.openxmlformats.org/officeDocument/2006/relationships/hyperlink" Target="http://www.rgms.nhmrc.gov.au/" TargetMode="External"/><Relationship Id="rId24" Type="http://schemas.openxmlformats.org/officeDocument/2006/relationships/hyperlink" Target="https://www.nhmrc.gov.au/book/nhmrc-funding-rules-2016/development-grants-funding-rules" TargetMode="External"/><Relationship Id="rId32" Type="http://schemas.openxmlformats.org/officeDocument/2006/relationships/hyperlink" Target="https://www.nhmrc.gov.au/book/guide-nhmrc-peer-review-2016/development-grants-peer-review-guidelines" TargetMode="External"/><Relationship Id="rId37" Type="http://schemas.openxmlformats.org/officeDocument/2006/relationships/hyperlink" Target="mailto:nhmrc-project@unimelb.edu.au" TargetMode="External"/><Relationship Id="rId40" Type="http://schemas.openxmlformats.org/officeDocument/2006/relationships/hyperlink" Target="https://staff.unimelb.edu.au/research" TargetMode="External"/><Relationship Id="rId45" Type="http://schemas.openxmlformats.org/officeDocument/2006/relationships/hyperlink" Target="https://research.unimelb.edu.au/index.html" TargetMode="External"/><Relationship Id="rId53" Type="http://schemas.openxmlformats.org/officeDocument/2006/relationships/hyperlink" Target="https://research.unimelb.edu.au/contact-u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earch.unimelb.edu.au/funding/docs/NHMRC-2017-Development-Grants-lodgement-form.docm" TargetMode="External"/><Relationship Id="rId23" Type="http://schemas.openxmlformats.org/officeDocument/2006/relationships/hyperlink" Target="http://www.nhmrc.gov.au/book/nhmrc-funding-rules-2016/NHMRC-funding-rules-2016" TargetMode="External"/><Relationship Id="rId28" Type="http://schemas.openxmlformats.org/officeDocument/2006/relationships/hyperlink" Target="https://www.nhmrc.gov.au/grants-funding-apply-funding/budget-mechanism-funding-commencing-2017" TargetMode="External"/><Relationship Id="rId36" Type="http://schemas.openxmlformats.org/officeDocument/2006/relationships/hyperlink" Target="https://research.unimelb.edu.au/funding/docs/NHMRC-2017-Development-Grants-lodgement-form.docm" TargetMode="External"/><Relationship Id="rId49" Type="http://schemas.openxmlformats.org/officeDocument/2006/relationships/hyperlink" Target="https://research.unimelb.edu.au/partner/programs.html" TargetMode="External"/><Relationship Id="rId10" Type="http://schemas.openxmlformats.org/officeDocument/2006/relationships/hyperlink" Target="http://noi.mro.unimelb.edu.au/" TargetMode="External"/><Relationship Id="rId19" Type="http://schemas.openxmlformats.org/officeDocument/2006/relationships/hyperlink" Target="http://www.rgms.nhmrc.gov.au/" TargetMode="External"/><Relationship Id="rId31" Type="http://schemas.openxmlformats.org/officeDocument/2006/relationships/hyperlink" Target="https://www.nhmrc.gov.au/book/nhmrc-advice-and-instructions-applicants-2016/development-grants-specific-advice-and/2-cv" TargetMode="External"/><Relationship Id="rId44" Type="http://schemas.openxmlformats.org/officeDocument/2006/relationships/hyperlink" Target="https://research.unimelb.edu.au/index.html" TargetMode="External"/><Relationship Id="rId52" Type="http://schemas.openxmlformats.org/officeDocument/2006/relationships/hyperlink" Target="https://research.unimelb.edu.au/how-we-sup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earch.unimelb.edu.au/funding/nhmrc/manage-your-grant.html" TargetMode="External"/><Relationship Id="rId14" Type="http://schemas.openxmlformats.org/officeDocument/2006/relationships/hyperlink" Target="https://www.nhmrc.gov.au/book/nhmrc-advice-and-instructions-applicants-2016/development-grants-specific-advice-and" TargetMode="External"/><Relationship Id="rId22" Type="http://schemas.openxmlformats.org/officeDocument/2006/relationships/hyperlink" Target="https://www.nhmrc.gov.au/grants-funding/apply-funding/development-grants" TargetMode="External"/><Relationship Id="rId27" Type="http://schemas.openxmlformats.org/officeDocument/2006/relationships/hyperlink" Target="https://www.nhmrc.gov.au/_files_nhmrc/file/grants/apply/development/2015/grant_proposal_template_-_dev_grants_-_funding_commencing_2017_v2.doc" TargetMode="External"/><Relationship Id="rId30" Type="http://schemas.openxmlformats.org/officeDocument/2006/relationships/hyperlink" Target="http://www.nhmrc.gov.au/_files_nhmrc/rgms_charcount/rgms_char_count.html?utm_medium=email&amp;utm_campaign=NHMRC+Research+Tracker+-+6+February+2015&amp;utm_content=NHMRC+Research+Tracker+-+6+February+2015+CID_18f41afa614855d6a629096152b72f52&amp;utm_source=Mailbuild&amp;utm_term=NHMRC%20website" TargetMode="External"/><Relationship Id="rId35" Type="http://schemas.openxmlformats.org/officeDocument/2006/relationships/hyperlink" Target="https://research.unimelb.edu.au/funding/docs/nhmrc_2016_development_grant_wording_for_written_consent_v2.doc" TargetMode="External"/><Relationship Id="rId43" Type="http://schemas.openxmlformats.org/officeDocument/2006/relationships/hyperlink" Target="https://research.unimelb.edu.au/index.html" TargetMode="External"/><Relationship Id="rId48" Type="http://schemas.openxmlformats.org/officeDocument/2006/relationships/hyperlink" Target="https://research.unimelb.edu.au/partner/technology-licensing.html" TargetMode="External"/><Relationship Id="rId8" Type="http://schemas.openxmlformats.org/officeDocument/2006/relationships/hyperlink" Target="https://research.unimelb.edu.au/funding/nhmrc/scheme-list.html" TargetMode="External"/><Relationship Id="rId51" Type="http://schemas.openxmlformats.org/officeDocument/2006/relationships/hyperlink" Target="https://research.unimelb.edu.au/index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755</Words>
  <Characters>8569</Characters>
  <Application>Microsoft Office Word</Application>
  <DocSecurity>0</DocSecurity>
  <Lines>71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Anne Coco</dc:creator>
  <cp:lastModifiedBy>Anne Coco</cp:lastModifiedBy>
  <cp:revision>3</cp:revision>
  <dcterms:created xsi:type="dcterms:W3CDTF">2016-01-07T04:15:00Z</dcterms:created>
  <dcterms:modified xsi:type="dcterms:W3CDTF">2016-01-07T04:17:00Z</dcterms:modified>
</cp:coreProperties>
</file>