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797" w:rsidTr="00567797">
        <w:tc>
          <w:tcPr>
            <w:tcW w:w="2337" w:type="dxa"/>
            <w:tcBorders>
              <w:bottom w:val="double" w:sz="4" w:space="0" w:color="auto"/>
            </w:tcBorders>
          </w:tcPr>
          <w:p w:rsidR="00567797" w:rsidRDefault="00567797">
            <w:r>
              <w:t>expression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:rsidR="00567797" w:rsidRDefault="00567797">
            <w:r>
              <w:t>Expected value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:rsidR="00567797" w:rsidRDefault="00567797">
            <w:r>
              <w:t>Calculated value</w:t>
            </w: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:rsidR="00567797" w:rsidRDefault="00567797">
            <w:r>
              <w:t>Reason for calculated value</w:t>
            </w:r>
          </w:p>
        </w:tc>
      </w:tr>
      <w:tr w:rsidR="00567797" w:rsidTr="00567797">
        <w:tc>
          <w:tcPr>
            <w:tcW w:w="2337" w:type="dxa"/>
            <w:tcBorders>
              <w:top w:val="double" w:sz="4" w:space="0" w:color="auto"/>
            </w:tcBorders>
          </w:tcPr>
          <w:p w:rsidR="00567797" w:rsidRDefault="00567797">
            <w:proofErr w:type="spellStart"/>
            <w:r>
              <w:t>Math.sqrt</w:t>
            </w:r>
            <w:proofErr w:type="spellEnd"/>
            <w:r>
              <w:t>(9)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:rsidR="00567797" w:rsidRDefault="00567797">
            <w:r>
              <w:t>3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567797" w:rsidRDefault="00567797">
            <w:r>
              <w:t>3.0</w:t>
            </w:r>
          </w:p>
        </w:tc>
        <w:tc>
          <w:tcPr>
            <w:tcW w:w="2338" w:type="dxa"/>
            <w:tcBorders>
              <w:top w:val="double" w:sz="4" w:space="0" w:color="auto"/>
            </w:tcBorders>
          </w:tcPr>
          <w:p w:rsidR="00567797" w:rsidRDefault="00567797">
            <w:r>
              <w:t>Gives the square root of the argument</w:t>
            </w:r>
          </w:p>
        </w:tc>
      </w:tr>
      <w:tr w:rsidR="00567797" w:rsidTr="00567797">
        <w:tc>
          <w:tcPr>
            <w:tcW w:w="2337" w:type="dxa"/>
          </w:tcPr>
          <w:p w:rsidR="00567797" w:rsidRDefault="00567797">
            <w:proofErr w:type="spellStart"/>
            <w:r>
              <w:t>Math.sqrt</w:t>
            </w:r>
            <w:proofErr w:type="spellEnd"/>
            <w:r>
              <w:t>(-9)</w:t>
            </w:r>
          </w:p>
        </w:tc>
        <w:tc>
          <w:tcPr>
            <w:tcW w:w="2337" w:type="dxa"/>
          </w:tcPr>
          <w:p w:rsidR="00567797" w:rsidRDefault="00567797">
            <w:r>
              <w:t>error</w:t>
            </w:r>
          </w:p>
        </w:tc>
        <w:tc>
          <w:tcPr>
            <w:tcW w:w="2338" w:type="dxa"/>
          </w:tcPr>
          <w:p w:rsidR="00567797" w:rsidRDefault="00F864BC">
            <w:r>
              <w:t>error</w:t>
            </w:r>
          </w:p>
        </w:tc>
        <w:tc>
          <w:tcPr>
            <w:tcW w:w="2338" w:type="dxa"/>
          </w:tcPr>
          <w:p w:rsidR="00567797" w:rsidRDefault="00F864BC">
            <w:r>
              <w:t xml:space="preserve">Python doesn’t compute impossible </w:t>
            </w:r>
            <w:proofErr w:type="spellStart"/>
            <w:r>
              <w:t>maths</w:t>
            </w:r>
            <w:proofErr w:type="spellEnd"/>
          </w:p>
        </w:tc>
      </w:tr>
      <w:tr w:rsidR="00567797" w:rsidTr="00567797">
        <w:tc>
          <w:tcPr>
            <w:tcW w:w="2337" w:type="dxa"/>
          </w:tcPr>
          <w:p w:rsidR="00567797" w:rsidRDefault="00567797">
            <w:proofErr w:type="spellStart"/>
            <w:r>
              <w:t>Math.floor</w:t>
            </w:r>
            <w:proofErr w:type="spellEnd"/>
            <w:r>
              <w:t>(3.7)</w:t>
            </w:r>
          </w:p>
        </w:tc>
        <w:tc>
          <w:tcPr>
            <w:tcW w:w="2337" w:type="dxa"/>
          </w:tcPr>
          <w:p w:rsidR="00567797" w:rsidRDefault="00F864BC">
            <w:r>
              <w:t>?</w:t>
            </w:r>
          </w:p>
        </w:tc>
        <w:tc>
          <w:tcPr>
            <w:tcW w:w="2338" w:type="dxa"/>
          </w:tcPr>
          <w:p w:rsidR="00567797" w:rsidRDefault="00F864BC">
            <w:r>
              <w:t>3</w:t>
            </w:r>
          </w:p>
        </w:tc>
        <w:tc>
          <w:tcPr>
            <w:tcW w:w="2338" w:type="dxa"/>
          </w:tcPr>
          <w:p w:rsidR="00567797" w:rsidRDefault="00F864BC">
            <w:r>
              <w:t>Returns the largest integer not greater than that very number</w:t>
            </w:r>
          </w:p>
        </w:tc>
      </w:tr>
      <w:tr w:rsidR="00567797" w:rsidTr="00567797">
        <w:tc>
          <w:tcPr>
            <w:tcW w:w="2337" w:type="dxa"/>
          </w:tcPr>
          <w:p w:rsidR="00567797" w:rsidRDefault="00567797">
            <w:proofErr w:type="spellStart"/>
            <w:r>
              <w:t>Math.ceil</w:t>
            </w:r>
            <w:proofErr w:type="spellEnd"/>
            <w:r>
              <w:t>(3.7)</w:t>
            </w:r>
          </w:p>
        </w:tc>
        <w:tc>
          <w:tcPr>
            <w:tcW w:w="2337" w:type="dxa"/>
          </w:tcPr>
          <w:p w:rsidR="00567797" w:rsidRDefault="00F864BC">
            <w:r>
              <w:t>?</w:t>
            </w:r>
          </w:p>
        </w:tc>
        <w:tc>
          <w:tcPr>
            <w:tcW w:w="2338" w:type="dxa"/>
          </w:tcPr>
          <w:p w:rsidR="00567797" w:rsidRDefault="00F864BC">
            <w:r>
              <w:t>4</w:t>
            </w:r>
          </w:p>
        </w:tc>
        <w:tc>
          <w:tcPr>
            <w:tcW w:w="2338" w:type="dxa"/>
          </w:tcPr>
          <w:p w:rsidR="00567797" w:rsidRDefault="00F864BC">
            <w:r>
              <w:t>Returns the smallest integral value greater than the number</w:t>
            </w:r>
          </w:p>
        </w:tc>
      </w:tr>
      <w:tr w:rsidR="00567797" w:rsidTr="00567797">
        <w:tc>
          <w:tcPr>
            <w:tcW w:w="2337" w:type="dxa"/>
          </w:tcPr>
          <w:p w:rsidR="00567797" w:rsidRDefault="00567797">
            <w:proofErr w:type="spellStart"/>
            <w:r>
              <w:t>Math.ceil</w:t>
            </w:r>
            <w:proofErr w:type="spellEnd"/>
            <w:r>
              <w:t>(-3.7)</w:t>
            </w:r>
          </w:p>
        </w:tc>
        <w:tc>
          <w:tcPr>
            <w:tcW w:w="2337" w:type="dxa"/>
          </w:tcPr>
          <w:p w:rsidR="00567797" w:rsidRDefault="00F864BC">
            <w:r>
              <w:t>-3</w:t>
            </w:r>
          </w:p>
        </w:tc>
        <w:tc>
          <w:tcPr>
            <w:tcW w:w="2338" w:type="dxa"/>
          </w:tcPr>
          <w:p w:rsidR="00567797" w:rsidRDefault="00F864BC">
            <w:r>
              <w:t>-3</w:t>
            </w:r>
          </w:p>
        </w:tc>
        <w:tc>
          <w:tcPr>
            <w:tcW w:w="2338" w:type="dxa"/>
          </w:tcPr>
          <w:p w:rsidR="00567797" w:rsidRDefault="00F864BC">
            <w:r>
              <w:t>Returns the smallest integral value greater than the number</w:t>
            </w:r>
          </w:p>
        </w:tc>
      </w:tr>
      <w:tr w:rsidR="00567797" w:rsidTr="00567797">
        <w:tc>
          <w:tcPr>
            <w:tcW w:w="2337" w:type="dxa"/>
          </w:tcPr>
          <w:p w:rsidR="00567797" w:rsidRDefault="00567797">
            <w:proofErr w:type="spellStart"/>
            <w:r>
              <w:t>Math.copysign</w:t>
            </w:r>
            <w:proofErr w:type="spellEnd"/>
            <w:r>
              <w:t>(</w:t>
            </w:r>
            <w:proofErr w:type="gramStart"/>
            <w:r>
              <w:t>2,-</w:t>
            </w:r>
            <w:proofErr w:type="gramEnd"/>
            <w:r>
              <w:t>3.7)</w:t>
            </w:r>
          </w:p>
        </w:tc>
        <w:tc>
          <w:tcPr>
            <w:tcW w:w="2337" w:type="dxa"/>
          </w:tcPr>
          <w:p w:rsidR="00567797" w:rsidRDefault="00F864BC">
            <w:r>
              <w:t>?</w:t>
            </w:r>
          </w:p>
        </w:tc>
        <w:tc>
          <w:tcPr>
            <w:tcW w:w="2338" w:type="dxa"/>
          </w:tcPr>
          <w:p w:rsidR="00567797" w:rsidRDefault="00F864BC">
            <w:r>
              <w:t>-2.0</w:t>
            </w:r>
          </w:p>
        </w:tc>
        <w:tc>
          <w:tcPr>
            <w:tcW w:w="2338" w:type="dxa"/>
          </w:tcPr>
          <w:p w:rsidR="00567797" w:rsidRDefault="00F864BC">
            <w:r>
              <w:t xml:space="preserve">Returns a float of the magnitude </w:t>
            </w:r>
            <w:r w:rsidR="00592118">
              <w:t>of the first parameter and the sign of the second</w:t>
            </w:r>
            <w:r>
              <w:t xml:space="preserve"> </w:t>
            </w:r>
          </w:p>
        </w:tc>
      </w:tr>
      <w:tr w:rsidR="00567797" w:rsidTr="00567797">
        <w:tc>
          <w:tcPr>
            <w:tcW w:w="2337" w:type="dxa"/>
          </w:tcPr>
          <w:p w:rsidR="00567797" w:rsidRDefault="00567797">
            <w:proofErr w:type="spellStart"/>
            <w:r>
              <w:t>Math.trunc</w:t>
            </w:r>
            <w:proofErr w:type="spellEnd"/>
            <w:r>
              <w:t>(3.7)</w:t>
            </w:r>
          </w:p>
        </w:tc>
        <w:tc>
          <w:tcPr>
            <w:tcW w:w="2337" w:type="dxa"/>
          </w:tcPr>
          <w:p w:rsidR="00567797" w:rsidRDefault="00592118">
            <w:r>
              <w:t>3</w:t>
            </w:r>
          </w:p>
        </w:tc>
        <w:tc>
          <w:tcPr>
            <w:tcW w:w="2338" w:type="dxa"/>
          </w:tcPr>
          <w:p w:rsidR="00567797" w:rsidRDefault="00592118">
            <w:r>
              <w:t>3</w:t>
            </w:r>
          </w:p>
        </w:tc>
        <w:tc>
          <w:tcPr>
            <w:tcW w:w="2338" w:type="dxa"/>
          </w:tcPr>
          <w:p w:rsidR="00567797" w:rsidRDefault="00592118">
            <w:r>
              <w:t xml:space="preserve">Returns the truncated integer part of the argument  </w:t>
            </w:r>
          </w:p>
        </w:tc>
      </w:tr>
      <w:tr w:rsidR="00592118" w:rsidTr="00567797">
        <w:tc>
          <w:tcPr>
            <w:tcW w:w="2337" w:type="dxa"/>
          </w:tcPr>
          <w:p w:rsidR="00592118" w:rsidRDefault="00592118" w:rsidP="00592118">
            <w:proofErr w:type="spellStart"/>
            <w:r>
              <w:t>Math.trunc</w:t>
            </w:r>
            <w:proofErr w:type="spellEnd"/>
            <w:r>
              <w:t>(-3.7)</w:t>
            </w:r>
          </w:p>
        </w:tc>
        <w:tc>
          <w:tcPr>
            <w:tcW w:w="2337" w:type="dxa"/>
          </w:tcPr>
          <w:p w:rsidR="00592118" w:rsidRDefault="00592118" w:rsidP="00592118">
            <w:r>
              <w:t>-3</w:t>
            </w:r>
          </w:p>
        </w:tc>
        <w:tc>
          <w:tcPr>
            <w:tcW w:w="2338" w:type="dxa"/>
          </w:tcPr>
          <w:p w:rsidR="00592118" w:rsidRDefault="00592118" w:rsidP="00592118">
            <w:r>
              <w:t>-3</w:t>
            </w:r>
          </w:p>
        </w:tc>
        <w:tc>
          <w:tcPr>
            <w:tcW w:w="2338" w:type="dxa"/>
          </w:tcPr>
          <w:p w:rsidR="00592118" w:rsidRDefault="00592118" w:rsidP="00592118">
            <w:r>
              <w:t xml:space="preserve">Returns the truncated integer part of the argument  </w:t>
            </w:r>
          </w:p>
        </w:tc>
      </w:tr>
      <w:tr w:rsidR="00592118" w:rsidTr="00567797">
        <w:tc>
          <w:tcPr>
            <w:tcW w:w="2337" w:type="dxa"/>
          </w:tcPr>
          <w:p w:rsidR="00592118" w:rsidRDefault="00592118" w:rsidP="00592118">
            <w:proofErr w:type="spellStart"/>
            <w:r>
              <w:t>Math.pi</w:t>
            </w:r>
            <w:proofErr w:type="spellEnd"/>
          </w:p>
        </w:tc>
        <w:tc>
          <w:tcPr>
            <w:tcW w:w="2337" w:type="dxa"/>
          </w:tcPr>
          <w:p w:rsidR="00592118" w:rsidRDefault="00592118" w:rsidP="00592118">
            <w:r>
              <w:t>3.14</w:t>
            </w:r>
          </w:p>
        </w:tc>
        <w:tc>
          <w:tcPr>
            <w:tcW w:w="2338" w:type="dxa"/>
          </w:tcPr>
          <w:p w:rsidR="00592118" w:rsidRDefault="00592118" w:rsidP="00592118">
            <w:r>
              <w:t>3.141592653589793</w:t>
            </w:r>
          </w:p>
        </w:tc>
        <w:tc>
          <w:tcPr>
            <w:tcW w:w="2338" w:type="dxa"/>
          </w:tcPr>
          <w:p w:rsidR="00592118" w:rsidRDefault="00592118" w:rsidP="00592118">
            <w:r>
              <w:t>Returns the value of pi rounded to 15 decimal places</w:t>
            </w:r>
          </w:p>
        </w:tc>
      </w:tr>
      <w:tr w:rsidR="00592118" w:rsidTr="00567797">
        <w:tc>
          <w:tcPr>
            <w:tcW w:w="2337" w:type="dxa"/>
          </w:tcPr>
          <w:p w:rsidR="00592118" w:rsidRDefault="00592118" w:rsidP="00592118">
            <w:proofErr w:type="spellStart"/>
            <w:r>
              <w:t>Math.cos</w:t>
            </w:r>
            <w:proofErr w:type="spellEnd"/>
            <w:r>
              <w:t>(</w:t>
            </w:r>
            <w:proofErr w:type="spellStart"/>
            <w:r>
              <w:t>math.pi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592118" w:rsidRDefault="00592118" w:rsidP="00592118">
            <w:r>
              <w:t>-1</w:t>
            </w:r>
          </w:p>
        </w:tc>
        <w:tc>
          <w:tcPr>
            <w:tcW w:w="2338" w:type="dxa"/>
          </w:tcPr>
          <w:p w:rsidR="00592118" w:rsidRDefault="00592118" w:rsidP="00592118">
            <w:r>
              <w:t>-1.0</w:t>
            </w:r>
          </w:p>
        </w:tc>
        <w:tc>
          <w:tcPr>
            <w:tcW w:w="2338" w:type="dxa"/>
          </w:tcPr>
          <w:p w:rsidR="00592118" w:rsidRDefault="00592118" w:rsidP="00592118">
            <w:r>
              <w:t>Returns the float for the value of the cosine of the value of pie</w:t>
            </w:r>
            <w:bookmarkStart w:id="0" w:name="_GoBack"/>
            <w:bookmarkEnd w:id="0"/>
          </w:p>
        </w:tc>
      </w:tr>
    </w:tbl>
    <w:p w:rsidR="00B26E76" w:rsidRDefault="00B26E76"/>
    <w:sectPr w:rsidR="00B2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97"/>
    <w:rsid w:val="00567797"/>
    <w:rsid w:val="00592118"/>
    <w:rsid w:val="00B26E76"/>
    <w:rsid w:val="00F8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19D0"/>
  <w15:chartTrackingRefBased/>
  <w15:docId w15:val="{A5930E87-568A-451E-92D0-0ECB7674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2022-02-07T13:08:00Z</dcterms:created>
  <dcterms:modified xsi:type="dcterms:W3CDTF">2022-02-07T13:38:00Z</dcterms:modified>
</cp:coreProperties>
</file>