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FD41F" w14:textId="1A0A7E3F" w:rsidR="00087C91" w:rsidRDefault="00087C91">
      <w:pPr>
        <w:rPr>
          <w:b/>
          <w:bCs/>
        </w:rPr>
      </w:pPr>
      <w:r w:rsidRPr="00087C91">
        <w:rPr>
          <w:b/>
          <w:bCs/>
        </w:rPr>
        <w:t>Integrity: The Insurance Industry’s Prerequisite for Trustworthy Digital</w:t>
      </w:r>
      <w:r w:rsidRPr="00087C91">
        <w:rPr>
          <w:rFonts w:ascii="Cambria Math" w:hAnsi="Cambria Math" w:cs="Cambria Math"/>
          <w:b/>
          <w:bCs/>
        </w:rPr>
        <w:t>‑</w:t>
      </w:r>
      <w:r w:rsidRPr="00087C91">
        <w:rPr>
          <w:b/>
          <w:bCs/>
        </w:rPr>
        <w:t>Twin Adoption</w:t>
      </w:r>
    </w:p>
    <w:p w14:paraId="47C22176" w14:textId="77777777" w:rsidR="00087C91" w:rsidRDefault="00087C91">
      <w:pPr>
        <w:rPr>
          <w:b/>
          <w:bCs/>
        </w:rPr>
      </w:pPr>
    </w:p>
    <w:p w14:paraId="574040EF" w14:textId="0804C0D6" w:rsidR="00CF7A5C" w:rsidRDefault="006A348A">
      <w:pPr>
        <w:rPr>
          <w:b/>
          <w:bCs/>
        </w:rPr>
      </w:pPr>
      <w:r>
        <w:rPr>
          <w:b/>
          <w:bCs/>
        </w:rPr>
        <w:t>By: Greg Thomason</w:t>
      </w:r>
    </w:p>
    <w:p w14:paraId="20367944" w14:textId="495D57BA" w:rsidR="00760965" w:rsidRPr="00087C91" w:rsidRDefault="00087C91">
      <w:pPr>
        <w:rPr>
          <w:b/>
          <w:bCs/>
        </w:rPr>
      </w:pPr>
      <w:r>
        <w:rPr>
          <w:b/>
          <w:bCs/>
        </w:rPr>
        <w:t>Introduction</w:t>
      </w:r>
    </w:p>
    <w:p w14:paraId="074E03C4" w14:textId="1ACDF4A6" w:rsidR="008A754D" w:rsidRPr="00087C91" w:rsidRDefault="008A754D">
      <w:r w:rsidRPr="00087C91">
        <w:t>Across the insurance ecosystem, regulators are intensifying their focus on the integrity, transparency, and auditability of the data, documentation, and models used in claims and underwriting. During the NAIC’s October 2025 Third</w:t>
      </w:r>
      <w:r w:rsidRPr="00087C91">
        <w:noBreakHyphen/>
        <w:t>Party Data and Models (H) Working Group meeting, members raised the possibility of allowing states to escalate oversight when insurers rely on “novel or opaque model methods,”</w:t>
      </w:r>
      <w:r w:rsidR="008D5A4C" w:rsidRPr="00087C91">
        <w:rPr>
          <w:vertAlign w:val="superscript"/>
        </w:rPr>
        <w:t>1</w:t>
      </w:r>
      <w:r w:rsidRPr="00087C91">
        <w:t xml:space="preserve"> underscoring a growing recognition that data integrity can no longer be assumed. As the NAIC moves toward deeper transparency and auditability requirements, the industry’s fragmented documentation practices are increasingly misaligned with the level of scrutiny regulators are signaling.</w:t>
      </w:r>
    </w:p>
    <w:p w14:paraId="313DA307" w14:textId="0E7FA5CD" w:rsidR="008D5324" w:rsidRPr="00087C91" w:rsidRDefault="008A754D" w:rsidP="00760965">
      <w:r w:rsidRPr="00087C91">
        <w:t>As Jason Lapham, Chair of the Working Group, explained, regulators “want to answer questions such as: What is the data being used? Is there data that should not be used? What assumptions are made in models? With models, are the outcomes of the models being used, or are there back</w:t>
      </w:r>
      <w:r w:rsidRPr="00087C91">
        <w:noBreakHyphen/>
        <w:t>end adjustments made</w:t>
      </w:r>
      <w:r w:rsidR="008D5A4C" w:rsidRPr="00087C91">
        <w:t xml:space="preserve">; </w:t>
      </w:r>
      <w:r w:rsidRPr="00087C91">
        <w:t>and what are those?”</w:t>
      </w:r>
      <w:r w:rsidR="008D5A4C" w:rsidRPr="00087C91">
        <w:rPr>
          <w:vertAlign w:val="superscript"/>
        </w:rPr>
        <w:t>2</w:t>
      </w:r>
      <w:r w:rsidRPr="00087C91">
        <w:t xml:space="preserve"> These questions expose a deeper structural problem: regulators cannot evaluate fairness, accuracy, or compliance when the decision path between input, model output, and final action is obscured. This opacity is the essence of documentation drift</w:t>
      </w:r>
      <w:r w:rsidR="008D5A4C" w:rsidRPr="00087C91">
        <w:t xml:space="preserve">, </w:t>
      </w:r>
      <w:r w:rsidRPr="00087C91">
        <w:t>the silent divergence between what a model produces, what a workflow records, and what a regulator ultimately sees.</w:t>
      </w:r>
    </w:p>
    <w:p w14:paraId="4B327242" w14:textId="236A0297" w:rsidR="008D5324" w:rsidRPr="00087C91" w:rsidRDefault="008D5324" w:rsidP="008D5324">
      <w:r w:rsidRPr="00087C91">
        <w:t>As one industry analysis recently noted, “the real risk isn’t in what the AI can do, it’s how it’s governed.”</w:t>
      </w:r>
      <w:r w:rsidR="008D5A4C" w:rsidRPr="00087C91">
        <w:rPr>
          <w:vertAlign w:val="superscript"/>
        </w:rPr>
        <w:t>3</w:t>
      </w:r>
      <w:r w:rsidRPr="00087C91">
        <w:t xml:space="preserve"> The point is echoed even more sharply in the same report: “Today, adopting AI risk assessment.”</w:t>
      </w:r>
      <w:r w:rsidR="00287811" w:rsidRPr="00287811">
        <w:rPr>
          <w:vertAlign w:val="superscript"/>
        </w:rPr>
        <w:t>4</w:t>
      </w:r>
      <w:r w:rsidRPr="00087C91">
        <w:t xml:space="preserve"> Governance failures do not begin with the model itself; they begin with the documentation surrounding it — the assumptions, inputs, transformations, and adjustments that determine how a model’s output becomes a final decision. This is where documentation drift takes root.</w:t>
      </w:r>
    </w:p>
    <w:p w14:paraId="0C0DD71F" w14:textId="17FF8B05" w:rsidR="00087C91" w:rsidRDefault="00237FC1" w:rsidP="00237FC1">
      <w:r w:rsidRPr="00087C91">
        <w:t>The consequences of this drift are already visible</w:t>
      </w:r>
      <w:r w:rsidR="00816867" w:rsidRPr="00087C91">
        <w:t xml:space="preserve"> across the industry</w:t>
      </w:r>
      <w:r w:rsidRPr="00087C91">
        <w:t xml:space="preserve">. </w:t>
      </w:r>
      <w:r w:rsidR="00816867" w:rsidRPr="00087C91">
        <w:t>As Lapham noted, regulators “rarely have issues getting information about data and models from insurers,”</w:t>
      </w:r>
      <w:r w:rsidR="00287811">
        <w:rPr>
          <w:vertAlign w:val="superscript"/>
        </w:rPr>
        <w:t>5</w:t>
      </w:r>
      <w:r w:rsidR="00816867" w:rsidRPr="00087C91">
        <w:t xml:space="preserve"> but “often have problems getting third</w:t>
      </w:r>
      <w:r w:rsidR="00816867" w:rsidRPr="00087C91">
        <w:noBreakHyphen/>
        <w:t>party information.”</w:t>
      </w:r>
      <w:r w:rsidR="00287811">
        <w:rPr>
          <w:vertAlign w:val="superscript"/>
        </w:rPr>
        <w:t>6</w:t>
      </w:r>
      <w:r w:rsidR="00816867" w:rsidRPr="00287811">
        <w:rPr>
          <w:vertAlign w:val="superscript"/>
        </w:rPr>
        <w:t xml:space="preserve"> </w:t>
      </w:r>
      <w:r w:rsidR="00816867" w:rsidRPr="00087C91">
        <w:t>This is not a distinction about where AI resides; it is a distinction about where documentation drift accumulates. The moment data leaves the point of capture and begins moving across vendors, platforms, and workflows, its lineage fragments, its assumptions become opaque, and its auditability degrades. This is the structural gap</w:t>
      </w:r>
      <w:r w:rsidR="00EE6320" w:rsidRPr="00087C91">
        <w:t xml:space="preserve"> a</w:t>
      </w:r>
      <w:r w:rsidR="00816867" w:rsidRPr="00087C91">
        <w:t xml:space="preserve"> Level</w:t>
      </w:r>
      <w:r w:rsidR="00816867" w:rsidRPr="00087C91">
        <w:noBreakHyphen/>
        <w:t xml:space="preserve">2 </w:t>
      </w:r>
      <w:r w:rsidR="00EE6320" w:rsidRPr="00087C91">
        <w:t>I</w:t>
      </w:r>
      <w:r w:rsidR="00816867" w:rsidRPr="00087C91">
        <w:t>ntegrity</w:t>
      </w:r>
      <w:r w:rsidR="00EE6320" w:rsidRPr="00087C91">
        <w:t xml:space="preserve"> Layer</w:t>
      </w:r>
      <w:r w:rsidR="00816867" w:rsidRPr="00087C91">
        <w:t xml:space="preserve"> is designed to close.</w:t>
      </w:r>
    </w:p>
    <w:p w14:paraId="34B13C30" w14:textId="72719FD6" w:rsidR="00237FC1" w:rsidRPr="00087C91" w:rsidRDefault="00237FC1" w:rsidP="00237FC1">
      <w:r w:rsidRPr="00087C91">
        <w:lastRenderedPageBreak/>
        <w:t xml:space="preserve">The industry’s inherited assumption is that documentation is a static artifact — created once, stored once, and trusted indefinitely. That model persisted because verification was expensive, field conditions were slow to change, and downstream systems were limited in how far they could propagate errors. The acceleration of AI has dissolved those constraints. AI can generate, transform, and infer information at a scale no human workflow can match, yet it cannot distinguish between accurate inputs and plausible ones. When </w:t>
      </w:r>
      <w:r w:rsidR="000B025F" w:rsidRPr="00087C91">
        <w:t>non-veri</w:t>
      </w:r>
      <w:r w:rsidRPr="00087C91">
        <w:t>fied</w:t>
      </w:r>
      <w:r w:rsidR="000B025F" w:rsidRPr="00087C91">
        <w:t xml:space="preserve"> information source </w:t>
      </w:r>
      <w:r w:rsidRPr="00087C91">
        <w:t>feeds AI</w:t>
      </w:r>
      <w:r w:rsidRPr="00087C91">
        <w:noBreakHyphen/>
        <w:t xml:space="preserve">driven systems, drift accelerates, errors compound, and </w:t>
      </w:r>
      <w:r w:rsidR="0061090A" w:rsidRPr="00087C91">
        <w:t>AI-generated representations</w:t>
      </w:r>
      <w:r w:rsidR="0017762E" w:rsidRPr="00087C91">
        <w:t xml:space="preserve"> </w:t>
      </w:r>
      <w:r w:rsidRPr="00087C91">
        <w:t>begin to look authoritative while quietly losing their grounding in reality. The legacy model of documentation cannot withstand the speed, scale, and opacity of AI</w:t>
      </w:r>
      <w:r w:rsidRPr="00087C91">
        <w:noBreakHyphen/>
        <w:t>mediated decision</w:t>
      </w:r>
      <w:r w:rsidRPr="00087C91">
        <w:noBreakHyphen/>
        <w:t>making.</w:t>
      </w:r>
    </w:p>
    <w:p w14:paraId="5E66B1CF" w14:textId="2574C8B3" w:rsidR="0065054C" w:rsidRPr="0065054C" w:rsidRDefault="006209F0" w:rsidP="0065054C">
      <w:r w:rsidRPr="00087C91">
        <w:t xml:space="preserve">This challenge is not unique to insurance; it reflects a broader pattern across modern industries. </w:t>
      </w:r>
      <w:r w:rsidR="0065054C" w:rsidRPr="0065054C">
        <w:t>Buckminster Fuller recognized a truth that applies directly to the insurance ecosystem: “To change something, build a new model that makes the existing model obsolete.” The challenge facing modern industries is not to improve documentation practices but to replace the underlying model entirely. This is why insurers and technology providers are beginning to explore digital</w:t>
      </w:r>
      <w:r w:rsidR="0065054C" w:rsidRPr="0065054C">
        <w:noBreakHyphen/>
        <w:t>twin models as a next</w:t>
      </w:r>
      <w:r w:rsidR="0065054C" w:rsidRPr="0065054C">
        <w:noBreakHyphen/>
        <w:t xml:space="preserve">generation approach to representing risk. Industry analyses already describe digital twins </w:t>
      </w:r>
      <w:r w:rsidR="007B6944" w:rsidRPr="00087C91">
        <w:t xml:space="preserve">(DT) </w:t>
      </w:r>
      <w:r w:rsidR="0065054C" w:rsidRPr="0065054C">
        <w:t>as “a key technological breakthrough transforming insurance practices,”</w:t>
      </w:r>
      <w:r w:rsidR="008D5345">
        <w:rPr>
          <w:vertAlign w:val="superscript"/>
        </w:rPr>
        <w:t>7</w:t>
      </w:r>
      <w:r w:rsidR="0065054C" w:rsidRPr="0065054C">
        <w:t xml:space="preserve"> with emerging applications in underwriting, claims processing, and fraud detection.</w:t>
      </w:r>
    </w:p>
    <w:p w14:paraId="24C03555" w14:textId="77777777" w:rsidR="0065054C" w:rsidRPr="0065054C" w:rsidRDefault="0065054C" w:rsidP="0065054C">
      <w:r w:rsidRPr="0065054C">
        <w:t>Digital</w:t>
      </w:r>
      <w:r w:rsidRPr="0065054C">
        <w:noBreakHyphen/>
        <w:t>twin models represent a shift toward continuously updated, state</w:t>
      </w:r>
      <w:r w:rsidRPr="0065054C">
        <w:noBreakHyphen/>
        <w:t>reflecting representations of insured assets and processes. In principle, they offer a path toward treating truth as a continuously verifiable property rather than a historical snapshot. They point toward an architecture in which provenance is embedded at the moment of capture, digital representations inherit trust automatically, and drift is prevented before it begins. But realizing that vision requires integrity mechanisms the industry does not yet possess — and this is where the governance gap becomes visible.</w:t>
      </w:r>
    </w:p>
    <w:p w14:paraId="263D9BA3" w14:textId="4CF97638" w:rsidR="005E782D" w:rsidRDefault="005E782D" w:rsidP="00237FC1">
      <w:r w:rsidRPr="00087C91">
        <w:t>The financial impact of documentation drift is not hypothetical. As the CRO Forum observed, “the errors resulting from poor data can significantly reduce the reliability of actuarial analyses, and this could have a direct effect on an insurer’s financial statements.”</w:t>
      </w:r>
      <w:r w:rsidR="008D5345" w:rsidRPr="008D5345">
        <w:rPr>
          <w:vertAlign w:val="superscript"/>
        </w:rPr>
        <w:t>8</w:t>
      </w:r>
      <w:r w:rsidRPr="00087C91">
        <w:t xml:space="preserve"> Actuarial work is one of the few domains where data lineage, completeness, and assumptions are rigorously tested, which makes it an early indicator of broader integrity failures. In an AI</w:t>
      </w:r>
      <w:r w:rsidRPr="00087C91">
        <w:noBreakHyphen/>
        <w:t>mediated environment, these failures do not remain isolated — they propagate, compound, and ultimately distort the digital representations on which underwriting, pricing, and reserving</w:t>
      </w:r>
      <w:r w:rsidR="0094102D" w:rsidRPr="00087C91">
        <w:t>*</w:t>
      </w:r>
      <w:r w:rsidRPr="00087C91">
        <w:t xml:space="preserve"> depend.</w:t>
      </w:r>
    </w:p>
    <w:p w14:paraId="526A1339" w14:textId="77777777" w:rsidR="00A62409" w:rsidRDefault="00A62409" w:rsidP="005B02FB">
      <w:pPr>
        <w:rPr>
          <w:b/>
          <w:bCs/>
          <w:sz w:val="20"/>
          <w:szCs w:val="20"/>
        </w:rPr>
      </w:pPr>
      <w:r>
        <w:rPr>
          <w:b/>
          <w:bCs/>
          <w:sz w:val="20"/>
          <w:szCs w:val="20"/>
        </w:rPr>
        <w:t>*</w:t>
      </w:r>
      <w:r w:rsidRPr="00A62409">
        <w:rPr>
          <w:b/>
          <w:bCs/>
          <w:sz w:val="20"/>
          <w:szCs w:val="20"/>
        </w:rPr>
        <w:t>Reserving is the process insurers use to estimate the total ultimate cost of claims, including those not yet reported.</w:t>
      </w:r>
    </w:p>
    <w:p w14:paraId="0D622DC5" w14:textId="388B4886" w:rsidR="005B02FB" w:rsidRPr="00A62409" w:rsidRDefault="005B02FB" w:rsidP="005B02FB">
      <w:pPr>
        <w:rPr>
          <w:b/>
          <w:bCs/>
          <w:sz w:val="20"/>
          <w:szCs w:val="20"/>
        </w:rPr>
      </w:pPr>
      <w:r w:rsidRPr="005B02FB">
        <w:rPr>
          <w:b/>
          <w:bCs/>
        </w:rPr>
        <w:lastRenderedPageBreak/>
        <w:t>The Digital Twin Problem No One Talks About</w:t>
      </w:r>
    </w:p>
    <w:p w14:paraId="0A82A1C8" w14:textId="392CF3F5" w:rsidR="005B02FB" w:rsidRPr="005B02FB" w:rsidRDefault="005B02FB" w:rsidP="005B02FB">
      <w:r w:rsidRPr="005B02FB">
        <w:t>Despite the industry’s enthusiasm for digital twins, the design stage remains structurally unprepared to support the level of alignment these systems require. Digital twins are typically introduced as visualization or simulation artifacts, not as governed, identity</w:t>
      </w:r>
      <w:r w:rsidRPr="005B02FB">
        <w:noBreakHyphen/>
        <w:t xml:space="preserve">preserving extensions of the design model. As a result, the systems that depend on them inherit drift at the source. </w:t>
      </w:r>
      <w:proofErr w:type="spellStart"/>
      <w:r w:rsidR="00124843" w:rsidRPr="00124843">
        <w:t>Zhengdao</w:t>
      </w:r>
      <w:proofErr w:type="spellEnd"/>
      <w:r w:rsidR="00124843" w:rsidRPr="00124843">
        <w:t xml:space="preserve"> Fang, et al, </w:t>
      </w:r>
      <w:r w:rsidRPr="005B02FB">
        <w:t>capture this failure succinctly: “Without a clear governance workflow, however, these practices</w:t>
      </w:r>
      <w:r w:rsidRPr="005B02FB">
        <w:rPr>
          <w:rFonts w:ascii="Arial" w:hAnsi="Arial" w:cs="Arial"/>
        </w:rPr>
        <w:t> </w:t>
      </w:r>
      <w:r w:rsidRPr="005B02FB">
        <w:t>[design</w:t>
      </w:r>
      <w:r w:rsidRPr="005B02FB">
        <w:noBreakHyphen/>
        <w:t>stage digital</w:t>
      </w:r>
      <w:r w:rsidRPr="005B02FB">
        <w:noBreakHyphen/>
        <w:t>twin generation practices] tend to generate non</w:t>
      </w:r>
      <w:r w:rsidRPr="005B02FB">
        <w:noBreakHyphen/>
        <w:t>standard building data on the consumption side, causing broken data chains and increasing construction and management risks.”</w:t>
      </w:r>
      <w:r w:rsidR="00C23A59" w:rsidRPr="00C23A59">
        <w:rPr>
          <w:vertAlign w:val="superscript"/>
        </w:rPr>
        <w:t>9</w:t>
      </w:r>
      <w:r w:rsidRPr="005B02FB">
        <w:t xml:space="preserve"> This is the architectural gap that underlies the propagation failures</w:t>
      </w:r>
      <w:r w:rsidR="00C23A59">
        <w:t>.</w:t>
      </w:r>
      <w:r w:rsidRPr="005B02FB">
        <w:t xml:space="preserve"> </w:t>
      </w:r>
    </w:p>
    <w:p w14:paraId="50853203" w14:textId="77777777" w:rsidR="005B02FB" w:rsidRPr="005B02FB" w:rsidRDefault="005B02FB" w:rsidP="005B02FB">
      <w:r w:rsidRPr="005B02FB">
        <w:t>The problem is not that digital twins are poorly conceived; it is that they are introduced into workflows that lack the structural mechanisms required to maintain identity, provenance, and alignment across systems. Evidence from the design stage remains limited, particularly on object</w:t>
      </w:r>
      <w:r w:rsidRPr="005B02FB">
        <w:noBreakHyphen/>
        <w:t>level identity governance, consumption</w:t>
      </w:r>
      <w:r w:rsidRPr="005B02FB">
        <w:noBreakHyphen/>
        <w:t>side handover, and auditable processes. In practice, digital</w:t>
      </w:r>
      <w:r w:rsidRPr="005B02FB">
        <w:noBreakHyphen/>
        <w:t>twin assets are generated through toolchains that prioritize rendering and interaction over traceability and verification. Once these assets accumulate non</w:t>
      </w:r>
      <w:r w:rsidRPr="005B02FB">
        <w:noBreakHyphen/>
        <w:t>standard identifiers or inconsistent mappings, cross</w:t>
      </w:r>
      <w:r w:rsidRPr="005B02FB">
        <w:noBreakHyphen/>
        <w:t>system reconciliation becomes impossible, and the downstream systems that rely on them inherit a broken chain of evidence.</w:t>
      </w:r>
    </w:p>
    <w:p w14:paraId="20DC6FB3" w14:textId="77777777" w:rsidR="005B02FB" w:rsidRPr="005B02FB" w:rsidRDefault="005B02FB" w:rsidP="005B02FB">
      <w:r w:rsidRPr="005B02FB">
        <w:t>This gap is not merely operational — it is architectural. Digital</w:t>
      </w:r>
      <w:r w:rsidRPr="005B02FB">
        <w:noBreakHyphen/>
        <w:t>twin ecosystems assume that identity is stable, that mappings are consistent, and that the digital representation remains anchored to the physical or design</w:t>
      </w:r>
      <w:r w:rsidRPr="005B02FB">
        <w:noBreakHyphen/>
        <w:t>intent state. Yet the workflows that produce these assets rarely enforce the conditions required to make those assumptions true. As Fang et</w:t>
      </w:r>
      <w:r w:rsidRPr="005B02FB">
        <w:rPr>
          <w:rFonts w:ascii="Arial" w:hAnsi="Arial" w:cs="Arial"/>
        </w:rPr>
        <w:t> </w:t>
      </w:r>
      <w:r w:rsidRPr="005B02FB">
        <w:t>al. note, integrated mechanisms that connect object</w:t>
      </w:r>
      <w:r w:rsidRPr="005B02FB">
        <w:noBreakHyphen/>
        <w:t>key governance, consumption</w:t>
      </w:r>
      <w:r w:rsidRPr="005B02FB">
        <w:noBreakHyphen/>
        <w:t>side handover, and evidencing at the design stage are under</w:t>
      </w:r>
      <w:r w:rsidRPr="005B02FB">
        <w:noBreakHyphen/>
        <w:t>reported. The result is a structural misalignment: digital twins are expected to serve as authoritative representations of the built environment, but the processes that generate them lack the integrity controls necessary to sustain that authority.</w:t>
      </w:r>
    </w:p>
    <w:p w14:paraId="43B5F6A6" w14:textId="77777777" w:rsidR="005B02FB" w:rsidRPr="005B02FB" w:rsidRDefault="005B02FB" w:rsidP="005B02FB">
      <w:r w:rsidRPr="005B02FB">
        <w:t>This is the digital</w:t>
      </w:r>
      <w:r w:rsidRPr="005B02FB">
        <w:noBreakHyphen/>
        <w:t>twin problem no one talks about. The industry treats digital twins as downstream tools for visualization, simulation, or operations, while the real failure occurs upstream — at the moment the twin is created without a verifiable identity spine. Rob Foster’s observation about progressive decoupling applies directly here: systems operating in high</w:t>
      </w:r>
      <w:r w:rsidRPr="005B02FB">
        <w:noBreakHyphen/>
        <w:t>change environments require robust connections to avoid divergence. Digital twins, however, are often introduced without those connections, leaving them vulnerable to drift from the moment they are instantiated.</w:t>
      </w:r>
    </w:p>
    <w:p w14:paraId="4E7D74D4" w14:textId="34EF95E9" w:rsidR="00983EE2" w:rsidRPr="00087C91" w:rsidRDefault="005B02FB" w:rsidP="00237FC1">
      <w:r w:rsidRPr="005B02FB">
        <w:lastRenderedPageBreak/>
        <w:t>The consequence is predictable. When digital</w:t>
      </w:r>
      <w:r w:rsidRPr="005B02FB">
        <w:noBreakHyphen/>
        <w:t>twin assets are generated without identity governance, they cannot serve as reliable anchors for cross</w:t>
      </w:r>
      <w:r w:rsidRPr="005B02FB">
        <w:noBreakHyphen/>
        <w:t>system alignment. When mappings are inconsistent, they cannot support lifecycle traceability. When provenance is unverified, they cannot sustain trust. And when drift enters at the design stage, every downstream system — from visualization engines to AI</w:t>
      </w:r>
      <w:r w:rsidRPr="005B02FB">
        <w:noBreakHyphen/>
        <w:t>driven decision models — inherits a distorted representation of the world.</w:t>
      </w:r>
    </w:p>
    <w:p w14:paraId="1C48DB35" w14:textId="288341BB" w:rsidR="002435F5" w:rsidRPr="00087C91" w:rsidRDefault="002435F5" w:rsidP="00237FC1">
      <w:pPr>
        <w:rPr>
          <w:b/>
          <w:bCs/>
        </w:rPr>
      </w:pPr>
      <w:r w:rsidRPr="00087C91">
        <w:rPr>
          <w:b/>
          <w:bCs/>
        </w:rPr>
        <w:t>The Hidden Cost of Documentation Drift</w:t>
      </w:r>
    </w:p>
    <w:p w14:paraId="52FCC8A8" w14:textId="77777777" w:rsidR="002435F5" w:rsidRPr="00087C91" w:rsidRDefault="002435F5" w:rsidP="002435F5">
      <w:r w:rsidRPr="00087C91">
        <w:t xml:space="preserve">Documentation drift does not begin as a catastrophic failure; it accumulates quietly through the daily friction of an industry that has normalized rework, reconciliation, and mistrust in its own data. The CRO Forum found that analysts spend up to 40% of their time validating data before it can be used for strategic decisions. This becomes a direct cost of drift that compounds across underwriting, claims, and risk functions. </w:t>
      </w:r>
    </w:p>
    <w:p w14:paraId="741B0034" w14:textId="317EE6B4" w:rsidR="00760B9B" w:rsidRPr="00087C91" w:rsidRDefault="00760B9B" w:rsidP="00760B9B">
      <w:r w:rsidRPr="00087C91">
        <w:t xml:space="preserve">These are not isolated operational inefficiencies. They are symptoms of a deeper structural problem. </w:t>
      </w:r>
      <w:r w:rsidR="00983EE2" w:rsidRPr="00087C91">
        <w:t>An o</w:t>
      </w:r>
      <w:r w:rsidR="003C3BD8" w:rsidRPr="00087C91">
        <w:t>rganization’</w:t>
      </w:r>
      <w:r w:rsidR="00983EE2" w:rsidRPr="00087C91">
        <w:t>s</w:t>
      </w:r>
      <w:r w:rsidR="003C3BD8" w:rsidRPr="00087C91">
        <w:t xml:space="preserve"> ability to manage, govern, and maintain data quality across its lifecycle remains inconsistent outside regulatory frameworks. That inconsistency is where drift begins.</w:t>
      </w:r>
    </w:p>
    <w:p w14:paraId="7A85EE27" w14:textId="134B136D" w:rsidR="002435F5" w:rsidRPr="00087C91" w:rsidRDefault="002435F5" w:rsidP="002435F5">
      <w:r w:rsidRPr="00087C91">
        <w:t>The financial consequences surface earliest in actuarial domains, where even small data errors “significantly reduce the reliability of analyses”</w:t>
      </w:r>
      <w:r w:rsidR="00DE498D" w:rsidRPr="00DE498D">
        <w:rPr>
          <w:vertAlign w:val="superscript"/>
        </w:rPr>
        <w:t>10</w:t>
      </w:r>
      <w:r w:rsidRPr="00087C91">
        <w:t xml:space="preserve"> and can directly affect financial statements. Reserving is particularly sensitive to incomplete or inconsistent data, making it one of the first places where drift becomes visible. In an AI</w:t>
      </w:r>
      <w:r w:rsidRPr="00087C91">
        <w:noBreakHyphen/>
        <w:t>mediated environment, these failures no longer remain localized; they propagate, compound, and distort the digital representations on which pricing, underwriting, and capital decisions depend.</w:t>
      </w:r>
    </w:p>
    <w:p w14:paraId="310AC5B6" w14:textId="2EE257A7" w:rsidR="004E4334" w:rsidRPr="00087C91" w:rsidRDefault="004E4334" w:rsidP="004E4334">
      <w:pPr>
        <w:rPr>
          <w:b/>
          <w:bCs/>
        </w:rPr>
      </w:pPr>
      <w:r w:rsidRPr="00087C91">
        <w:rPr>
          <w:b/>
          <w:bCs/>
        </w:rPr>
        <w:t>Why Documentation Drift Exists</w:t>
      </w:r>
    </w:p>
    <w:p w14:paraId="65CFAD0A" w14:textId="1F834F8D" w:rsidR="004E4334" w:rsidRPr="00087C91" w:rsidRDefault="00B74880" w:rsidP="004E4334">
      <w:r w:rsidRPr="00087C91">
        <w:t xml:space="preserve">Documentation drift doesn’t persist because insurers lack standards, controls, or governance frameworks. It persists because the industry’s digital infrastructure was never designed to verify truth at the moment of data creation. </w:t>
      </w:r>
      <w:r w:rsidR="00D40144" w:rsidRPr="00087C91">
        <w:t>Drift begins upstream, long before a claim is adjudicated or a model is run, in the quiet assumption that the data entering a system is already accurate, complete, and aligned with reality. This assumption is the first break in the Integrity–Trust–Lifecycle (ITL) chain, and it is the structural reason drift exists.</w:t>
      </w:r>
    </w:p>
    <w:p w14:paraId="6EACDA19" w14:textId="64F7A27F" w:rsidR="00D40144" w:rsidRPr="00087C91" w:rsidRDefault="00D40144" w:rsidP="004E4334">
      <w:r w:rsidRPr="00087C91">
        <w:rPr>
          <w:b/>
          <w:bCs/>
        </w:rPr>
        <w:t>Integrity Failure</w:t>
      </w:r>
    </w:p>
    <w:p w14:paraId="320DED38" w14:textId="49ADE3C9" w:rsidR="00D40144" w:rsidRPr="00087C91" w:rsidRDefault="00D40144" w:rsidP="00D40144">
      <w:r w:rsidRPr="00087C91">
        <w:t xml:space="preserve">Across the insurance ecosystem, </w:t>
      </w:r>
      <w:r w:rsidR="007B6944" w:rsidRPr="00087C91">
        <w:t>workflow</w:t>
      </w:r>
      <w:r w:rsidRPr="00087C91">
        <w:t>s routinely accept unverified inputs as if they were already trustworthy. Claims photos, underwriting attributes, third</w:t>
      </w:r>
      <w:r w:rsidRPr="00087C91">
        <w:noBreakHyphen/>
        <w:t>party scores, vendor</w:t>
      </w:r>
      <w:r w:rsidRPr="00087C91">
        <w:noBreakHyphen/>
        <w:t xml:space="preserve">supplied data, and model inputs all enter authoritative systems without any mechanism to authenticate their origin, verify their completeness, or confirm their </w:t>
      </w:r>
      <w:r w:rsidRPr="00087C91">
        <w:lastRenderedPageBreak/>
        <w:t xml:space="preserve">alignment with the physical world. This mirrors a broader pattern seen across digital infrastructure: systems behave as though digital representations are inherently accurate simply because they conform to a schema. </w:t>
      </w:r>
      <w:r w:rsidR="007B6944" w:rsidRPr="00087C91">
        <w:t>T</w:t>
      </w:r>
      <w:r w:rsidRPr="00087C91">
        <w:t>he absence of upstream verification allows incomplete, inconsistent, or manipulated data to cross into workflows that depend on accuracy.</w:t>
      </w:r>
    </w:p>
    <w:p w14:paraId="6BF357A3" w14:textId="73459EEA" w:rsidR="0017762E" w:rsidRPr="00087C91" w:rsidRDefault="0017762E" w:rsidP="00D40144">
      <w:r w:rsidRPr="00087C91">
        <w:t xml:space="preserve">As Konstantinos E. </w:t>
      </w:r>
      <w:proofErr w:type="spellStart"/>
      <w:r w:rsidRPr="00087C91">
        <w:t>Kampourakis</w:t>
      </w:r>
      <w:proofErr w:type="spellEnd"/>
      <w:r w:rsidRPr="00087C91">
        <w:t xml:space="preserve"> et al. observe, “unauthorized access, data tampering, and Man</w:t>
      </w:r>
      <w:r w:rsidRPr="00087C91">
        <w:noBreakHyphen/>
        <w:t>in</w:t>
      </w:r>
      <w:r w:rsidRPr="00087C91">
        <w:noBreakHyphen/>
        <w:t>the</w:t>
      </w:r>
      <w:r w:rsidRPr="00087C91">
        <w:noBreakHyphen/>
        <w:t>Middle attacks are among the threats that can disrupt real</w:t>
      </w:r>
      <w:r w:rsidRPr="00087C91">
        <w:noBreakHyphen/>
        <w:t>time incident detection and compromise the efficacy of DT</w:t>
      </w:r>
      <w:r w:rsidRPr="00087C91">
        <w:noBreakHyphen/>
        <w:t>driven response strategies.”</w:t>
      </w:r>
      <w:r w:rsidR="00DE498D">
        <w:rPr>
          <w:vertAlign w:val="superscript"/>
        </w:rPr>
        <w:t>11</w:t>
      </w:r>
      <w:r w:rsidRPr="00087C91">
        <w:t xml:space="preserve"> These vulnerabilities arise from the same structural weakness that drives documentation drift: digital systems ingest data as if it were already verified. When upstream integrity is assumed rather than enforced, every downstream process — operational, analytical, financial, or security</w:t>
      </w:r>
      <w:r w:rsidRPr="00087C91">
        <w:noBreakHyphen/>
        <w:t>critical — inherits that risk.</w:t>
      </w:r>
    </w:p>
    <w:p w14:paraId="5B52498B" w14:textId="5337F57D" w:rsidR="00D40144" w:rsidRPr="00087C91" w:rsidRDefault="00D40144" w:rsidP="00D40144">
      <w:r w:rsidRPr="00087C91">
        <w:rPr>
          <w:b/>
          <w:bCs/>
        </w:rPr>
        <w:t>Trust Failure</w:t>
      </w:r>
    </w:p>
    <w:p w14:paraId="7EDC4F48" w14:textId="30F267AD" w:rsidR="00D40144" w:rsidRPr="00087C91" w:rsidRDefault="00D40144" w:rsidP="00D40144">
      <w:r w:rsidRPr="00087C91">
        <w:t>Insurance relies on a dense ecosystem of standards</w:t>
      </w:r>
      <w:r w:rsidR="001C70C2" w:rsidRPr="00087C91">
        <w:t>;</w:t>
      </w:r>
      <w:r w:rsidRPr="00087C91">
        <w:t xml:space="preserve"> ACORD forms, ISO claim codes, NAIC model</w:t>
      </w:r>
      <w:r w:rsidRPr="00087C91">
        <w:noBreakHyphen/>
        <w:t>governance expectations, vendor schemas, and policy</w:t>
      </w:r>
      <w:r w:rsidRPr="00087C91">
        <w:noBreakHyphen/>
        <w:t>administration data models. These frameworks define how data should be structured, stored, and exchanged. What they do not do is verify whether the data is true. They assume that timestamps are correct, that classifications are accurate, that fields are populated honestly, and that transformations are documented. This is the second break in the ITL chain: trust becomes an assumption rather than a property. When structure is mistaken for authenticity, drift becomes inevitable.</w:t>
      </w:r>
    </w:p>
    <w:p w14:paraId="64DA6BAC" w14:textId="5A640459" w:rsidR="00D40144" w:rsidRPr="00087C91" w:rsidRDefault="00D40144" w:rsidP="00D40144">
      <w:r w:rsidRPr="00087C91">
        <w:rPr>
          <w:b/>
          <w:bCs/>
        </w:rPr>
        <w:t>Lifecycle Failure</w:t>
      </w:r>
    </w:p>
    <w:p w14:paraId="2A61A2B1" w14:textId="64BA1CB0" w:rsidR="00D40144" w:rsidRPr="00087C91" w:rsidRDefault="00D40144" w:rsidP="00D40144">
      <w:r w:rsidRPr="00087C91">
        <w:t xml:space="preserve">Insurance workflows span multiple systems, vendors, and organizational boundaries. Underwriting flows into claims, claims into SIU, SIU into litigation; carriers exchange data with vendors, reinsurers, and regulators; models feed workflows that feed decisions. Each handoff introduces undocumented transformations, inconsistent assumptions, and silent reinterpretations of the same underlying facts. </w:t>
      </w:r>
      <w:r w:rsidR="001C70C2" w:rsidRPr="00087C91">
        <w:t>Lineage breaks not because anyone intends it to, but because lifecycle governance is fragmented across business units and external partners; a problem that cannot be solved by downstream audit trails or immutable logs.</w:t>
      </w:r>
      <w:r w:rsidRPr="00087C91">
        <w:t xml:space="preserve"> This is the third break in the ITL chain: documentation is treated as a static artifact rather than a continuously validated record of truth.</w:t>
      </w:r>
    </w:p>
    <w:p w14:paraId="7EAB27C7" w14:textId="0E505F10" w:rsidR="00D40144" w:rsidRPr="00087C91" w:rsidRDefault="00D40144" w:rsidP="00D40144">
      <w:r w:rsidRPr="00087C91">
        <w:rPr>
          <w:b/>
          <w:bCs/>
        </w:rPr>
        <w:t>Drift Violates NAIC and DOI Expectations</w:t>
      </w:r>
    </w:p>
    <w:p w14:paraId="07220870" w14:textId="77777777" w:rsidR="00D40144" w:rsidRPr="00087C91" w:rsidRDefault="00D40144" w:rsidP="00D40144">
      <w:r w:rsidRPr="00087C91">
        <w:t>Regulators have already articulated what they expect: accuracy, completeness, timeliness, lineage, and auditability. NAIC model</w:t>
      </w:r>
      <w:r w:rsidRPr="00087C91">
        <w:noBreakHyphen/>
        <w:t xml:space="preserve">governance guidance requires documented assumptions, transparent transformations, and traceable decision paths. DOI examiners </w:t>
      </w:r>
      <w:r w:rsidRPr="00087C91">
        <w:lastRenderedPageBreak/>
        <w:t>expect insurers to demonstrate how data moved, how it changed, and why a final decision was made. Documentation drift exists because these expectations are enforced downstream, while the failures that cause drift occur upstream. By the time a regulator asks for lineage, the lineage has already fractured.</w:t>
      </w:r>
    </w:p>
    <w:p w14:paraId="3FAA7001" w14:textId="6276355A" w:rsidR="00D40144" w:rsidRPr="00087C91" w:rsidRDefault="00D40144" w:rsidP="00D40144">
      <w:r w:rsidRPr="00087C91">
        <w:rPr>
          <w:b/>
          <w:bCs/>
        </w:rPr>
        <w:t xml:space="preserve">Drift Conflicts with the IDS Model </w:t>
      </w:r>
      <w:proofErr w:type="gramStart"/>
      <w:r w:rsidRPr="00087C91">
        <w:rPr>
          <w:b/>
          <w:bCs/>
        </w:rPr>
        <w:t>Law (#</w:t>
      </w:r>
      <w:proofErr w:type="gramEnd"/>
      <w:r w:rsidRPr="00087C91">
        <w:rPr>
          <w:b/>
          <w:bCs/>
        </w:rPr>
        <w:t>668)</w:t>
      </w:r>
    </w:p>
    <w:p w14:paraId="08979C80" w14:textId="77777777" w:rsidR="00D40144" w:rsidRPr="00087C91" w:rsidRDefault="00D40144" w:rsidP="00D40144">
      <w:r w:rsidRPr="00087C91">
        <w:t>The NAIC Insurance Data Security Model Law (#668) requires insurers to maintain the integrity of information systems, implement non</w:t>
      </w:r>
      <w:r w:rsidRPr="00087C91">
        <w:noBreakHyphen/>
        <w:t>tampering controls, preserve audit trails, and govern third</w:t>
      </w:r>
      <w:r w:rsidRPr="00087C91">
        <w:noBreakHyphen/>
        <w:t>party service providers. Documentation drift violates each of these obligations. When data changes without detection, when lineage is incomplete, when third</w:t>
      </w:r>
      <w:r w:rsidRPr="00087C91">
        <w:noBreakHyphen/>
        <w:t>party inputs are unverified, or when audit trails cannot reconstruct the decision path, the insurer is no longer operating within the spirit — or the letter — of Model Law #668. Drift is not just an operational inefficiency; it is a compliance exposure.</w:t>
      </w:r>
    </w:p>
    <w:p w14:paraId="4D7988C0" w14:textId="0784882F" w:rsidR="00D40144" w:rsidRPr="00087C91" w:rsidRDefault="00D40144" w:rsidP="00D40144">
      <w:r w:rsidRPr="00087C91">
        <w:rPr>
          <w:b/>
          <w:bCs/>
        </w:rPr>
        <w:t>How Drift Breaks Digital Twins and Decision Systems</w:t>
      </w:r>
    </w:p>
    <w:p w14:paraId="5140A5CA" w14:textId="58D9E1E5" w:rsidR="00E6436E" w:rsidRPr="00087C91" w:rsidRDefault="00E6436E" w:rsidP="004E4334">
      <w:r w:rsidRPr="00087C91">
        <w:t>Documentation drift does not remain confined to the workflows where it originates. Once unverified or inconsistent data enters a digital ecosystem, it becomes part of the state that downstream systems treat as authoritative. This is where the consequences shift from operational friction to architectural failure. Digital twins, underwriting models, claims</w:t>
      </w:r>
      <w:r w:rsidRPr="00087C91">
        <w:noBreakHyphen/>
        <w:t>automation engines, and AI</w:t>
      </w:r>
      <w:r w:rsidRPr="00087C91">
        <w:noBreakHyphen/>
        <w:t>mediated decision systems all depend on synchronized, high</w:t>
      </w:r>
      <w:r w:rsidRPr="00087C91">
        <w:noBreakHyphen/>
        <w:t>fidelity representations of the real world. When drift enters these systems, it does not merely distort individual records — it breaks the integrity of the models themselves.</w:t>
      </w:r>
    </w:p>
    <w:p w14:paraId="02DC51B1" w14:textId="77777777" w:rsidR="008943DB" w:rsidRPr="00087C91" w:rsidRDefault="008943DB" w:rsidP="004E4334">
      <w:r w:rsidRPr="00087C91">
        <w:t>Digital</w:t>
      </w:r>
      <w:r w:rsidRPr="00087C91">
        <w:noBreakHyphen/>
        <w:t>twin ecosystems are built on the premise that digital state reflects physical reality with sufficient fidelity to support operational decisions. Yet these systems routinely ingest documentation, sensor feeds, and third</w:t>
      </w:r>
      <w:r w:rsidRPr="00087C91">
        <w:noBreakHyphen/>
        <w:t>party data without verifying whether those inputs are complete, consistent, or authentic. As a result, digital twins often present information that appears coherent because it conforms to a schema, while the underlying data may be misaligned, outdated, or incorrect. This creates a false sense of precision: the model looks right, but the world it represents is wrong.</w:t>
      </w:r>
    </w:p>
    <w:p w14:paraId="2BB2EA6F" w14:textId="3D782B4B" w:rsidR="00DE498D" w:rsidRPr="00087C91" w:rsidRDefault="008943DB" w:rsidP="004E4334">
      <w:r w:rsidRPr="00087C91">
        <w:t>Rob Foster highlights this same vulnerability from the design perspective, noting that systems with high rates of real</w:t>
      </w:r>
      <w:r w:rsidRPr="00087C91">
        <w:noBreakHyphen/>
        <w:t>world change require “very robust connections to avoid progressive decoupling.”</w:t>
      </w:r>
      <w:r w:rsidR="00DE498D">
        <w:rPr>
          <w:vertAlign w:val="superscript"/>
        </w:rPr>
        <w:t>12</w:t>
      </w:r>
      <w:r w:rsidRPr="00087C91">
        <w:rPr>
          <w:vertAlign w:val="superscript"/>
        </w:rPr>
        <w:t xml:space="preserve"> </w:t>
      </w:r>
      <w:r w:rsidRPr="00087C91">
        <w:t>When documentation drift enters a digital</w:t>
      </w:r>
      <w:r w:rsidRPr="00087C91">
        <w:noBreakHyphen/>
        <w:t>twin ecosystem, those connections weaken, and the twin begins to diverge from the physical environment it is meant to represent. The result is a polished but inaccurate model, a digital rendering of drift.</w:t>
      </w:r>
    </w:p>
    <w:p w14:paraId="43331D7A" w14:textId="77777777" w:rsidR="00F17926" w:rsidRPr="00087C91" w:rsidRDefault="00F17926" w:rsidP="00F17926">
      <w:pPr>
        <w:rPr>
          <w:b/>
          <w:bCs/>
        </w:rPr>
      </w:pPr>
      <w:r w:rsidRPr="00087C91">
        <w:rPr>
          <w:b/>
          <w:bCs/>
        </w:rPr>
        <w:t>Drift Propagates Through Decision Systems at Machine Speeds</w:t>
      </w:r>
    </w:p>
    <w:p w14:paraId="506D425F" w14:textId="6D291E00" w:rsidR="008943DB" w:rsidRPr="00087C91" w:rsidRDefault="008943DB" w:rsidP="008943DB">
      <w:r w:rsidRPr="00087C91">
        <w:lastRenderedPageBreak/>
        <w:t>Modern insurance operations rely on a layered stack of decision systems — underwriting models, fraud</w:t>
      </w:r>
      <w:r w:rsidRPr="00087C91">
        <w:noBreakHyphen/>
        <w:t>detection engines, reserving algorithms, claims</w:t>
      </w:r>
      <w:r w:rsidRPr="00087C91">
        <w:noBreakHyphen/>
        <w:t>triage tools, and AI</w:t>
      </w:r>
      <w:r w:rsidRPr="00087C91">
        <w:noBreakHyphen/>
        <w:t>assisted adjudication workflows. Each of these systems assumes that upstream data is accurate. When drift enters the stack, it propagates through every layer</w:t>
      </w:r>
      <w:r w:rsidR="002B6F63">
        <w:t>.</w:t>
      </w:r>
    </w:p>
    <w:p w14:paraId="55930A73" w14:textId="0CFAC48C" w:rsidR="008943DB" w:rsidRPr="00087C91" w:rsidRDefault="008943DB" w:rsidP="008943DB">
      <w:r w:rsidRPr="00087C91">
        <w:t>The problem is not that these systems are poorly designed; it is that they are designed to operate on truth. Drift replaces truth with approximation, and approximation with costly errors.</w:t>
      </w:r>
    </w:p>
    <w:p w14:paraId="0844138B" w14:textId="26A372EE" w:rsidR="00F17926" w:rsidRPr="00087C91" w:rsidRDefault="00F17926" w:rsidP="008943DB">
      <w:pPr>
        <w:rPr>
          <w:b/>
          <w:bCs/>
        </w:rPr>
      </w:pPr>
      <w:r w:rsidRPr="00087C91">
        <w:rPr>
          <w:b/>
          <w:bCs/>
        </w:rPr>
        <w:t>AI Accelerates Drift and Obscures Its Origin</w:t>
      </w:r>
    </w:p>
    <w:p w14:paraId="4FC1D8F4" w14:textId="77777777" w:rsidR="005A7A6D" w:rsidRPr="005A7A6D" w:rsidRDefault="005A7A6D" w:rsidP="005A7A6D">
      <w:r w:rsidRPr="005A7A6D">
        <w:t>AI introduces a fundamentally different failure mode into insurance workflows. Unlike deterministic systems, which simply propagate upstream errors, AI transforms them. Machine</w:t>
      </w:r>
      <w:r w:rsidRPr="005A7A6D">
        <w:noBreakHyphen/>
        <w:t>learning models infer missing values, smooth inconsistencies, and generate synthetic features that appear statistically coherent even when the underlying data is flawed. These transformations create a veneer of plausibility that masks the original error, making drift harder to detect and nearly impossible to trace.</w:t>
      </w:r>
    </w:p>
    <w:p w14:paraId="5AACE7E0" w14:textId="77777777" w:rsidR="005A7A6D" w:rsidRPr="005A7A6D" w:rsidRDefault="005A7A6D" w:rsidP="005A7A6D">
      <w:r w:rsidRPr="005A7A6D">
        <w:t>As these AI</w:t>
      </w:r>
      <w:r w:rsidRPr="005A7A6D">
        <w:noBreakHyphen/>
        <w:t>generated artifacts move downstream, they overwrite lineage and obscure the point at which truth was lost. The result is not just faster propagation of drift, but a compounding effect: small upstream inconsistencies become embedded in every dependent system, from underwriting engines to claims</w:t>
      </w:r>
      <w:r w:rsidRPr="005A7A6D">
        <w:noBreakHyphen/>
        <w:t>automation workflows. In this environment, the opacity of AI becomes a structural accelerant of drift, not a corrective force.</w:t>
      </w:r>
    </w:p>
    <w:p w14:paraId="4CA56AAA" w14:textId="77777777" w:rsidR="005A7A6D" w:rsidRPr="005A7A6D" w:rsidRDefault="005A7A6D" w:rsidP="005A7A6D">
      <w:r w:rsidRPr="005A7A6D">
        <w:rPr>
          <w:b/>
          <w:bCs/>
        </w:rPr>
        <w:t>AI Does Not Correct Drift — It Accelerates It</w:t>
      </w:r>
    </w:p>
    <w:p w14:paraId="2D3070DF" w14:textId="475EF16A" w:rsidR="005A7A6D" w:rsidRPr="005A7A6D" w:rsidRDefault="005A7A6D" w:rsidP="005A7A6D">
      <w:r w:rsidRPr="005A7A6D">
        <w:t>AI is often assumed to improve data quality, but in practice it amplifies the very inconsistencies it encounters. Because AI treats unverified inputs as authoritative, it reinforces the drift already present in the system and extends it across every model and workflow that relies on its outputs. The more an insurer depends on AI</w:t>
      </w:r>
      <w:r w:rsidRPr="005A7A6D">
        <w:noBreakHyphen/>
        <w:t xml:space="preserve">mediated </w:t>
      </w:r>
      <w:r w:rsidRPr="00087C91">
        <w:t>decision making</w:t>
      </w:r>
      <w:r w:rsidRPr="005A7A6D">
        <w:t>, the more rapidly drift spreads and the more deeply it becomes embedded in operational state.</w:t>
      </w:r>
    </w:p>
    <w:p w14:paraId="3666ED6F" w14:textId="77777777" w:rsidR="005A7A6D" w:rsidRPr="005A7A6D" w:rsidRDefault="005A7A6D" w:rsidP="005A7A6D">
      <w:r w:rsidRPr="005A7A6D">
        <w:t>The problem is not that AI systems are poorly designed; it is that they are designed to operate on truth. When the inputs are incomplete, inconsistent, or misaligned with reality, AI does not correct them — it produces increasingly confident approximations that mask the underlying error. Drift replaces truth with inference, and inference with costly distortions that regulators, auditors, and governance frameworks cannot easily unwind.</w:t>
      </w:r>
    </w:p>
    <w:p w14:paraId="06A76F18" w14:textId="5D70E108" w:rsidR="0094102D" w:rsidRPr="00087C91" w:rsidRDefault="003353D5">
      <w:pPr>
        <w:rPr>
          <w:b/>
          <w:bCs/>
        </w:rPr>
      </w:pPr>
      <w:r w:rsidRPr="00087C91">
        <w:rPr>
          <w:b/>
          <w:bCs/>
        </w:rPr>
        <w:t>When Drift Breaks Alignment, Trust Collapses</w:t>
      </w:r>
    </w:p>
    <w:p w14:paraId="04457F5F" w14:textId="77777777" w:rsidR="003353D5" w:rsidRPr="00087C91" w:rsidRDefault="003353D5" w:rsidP="003353D5">
      <w:r w:rsidRPr="00087C91">
        <w:lastRenderedPageBreak/>
        <w:t>Digital twins and decision systems depend on a foundational assumption: that the data they receive reflects the real world. When drift breaks that alignment, the consequences cascade:</w:t>
      </w:r>
    </w:p>
    <w:p w14:paraId="793402CD" w14:textId="77777777" w:rsidR="003353D5" w:rsidRPr="00087C91" w:rsidRDefault="003353D5" w:rsidP="003353D5">
      <w:pPr>
        <w:numPr>
          <w:ilvl w:val="0"/>
          <w:numId w:val="6"/>
        </w:numPr>
      </w:pPr>
      <w:r w:rsidRPr="00087C91">
        <w:t>Operational decisions lose their grounding.</w:t>
      </w:r>
    </w:p>
    <w:p w14:paraId="5B5C6184" w14:textId="77777777" w:rsidR="003353D5" w:rsidRPr="00087C91" w:rsidRDefault="003353D5" w:rsidP="003353D5">
      <w:pPr>
        <w:numPr>
          <w:ilvl w:val="0"/>
          <w:numId w:val="6"/>
        </w:numPr>
      </w:pPr>
      <w:r w:rsidRPr="00087C91">
        <w:t>Automated workflows produce unreliable outcomes.</w:t>
      </w:r>
    </w:p>
    <w:p w14:paraId="0215E64A" w14:textId="77777777" w:rsidR="003353D5" w:rsidRPr="00087C91" w:rsidRDefault="003353D5" w:rsidP="003353D5">
      <w:pPr>
        <w:numPr>
          <w:ilvl w:val="0"/>
          <w:numId w:val="6"/>
        </w:numPr>
      </w:pPr>
      <w:r w:rsidRPr="00087C91">
        <w:t>Model</w:t>
      </w:r>
      <w:r w:rsidRPr="00087C91">
        <w:noBreakHyphen/>
        <w:t>risk governance cannot reconstruct lineage.</w:t>
      </w:r>
    </w:p>
    <w:p w14:paraId="1D30567D" w14:textId="77777777" w:rsidR="003353D5" w:rsidRPr="00087C91" w:rsidRDefault="003353D5" w:rsidP="003353D5">
      <w:pPr>
        <w:numPr>
          <w:ilvl w:val="0"/>
          <w:numId w:val="6"/>
        </w:numPr>
      </w:pPr>
      <w:r w:rsidRPr="00087C91">
        <w:t>Regulators cannot trace how decisions were made.</w:t>
      </w:r>
    </w:p>
    <w:p w14:paraId="6272B654" w14:textId="77777777" w:rsidR="003353D5" w:rsidRPr="00087C91" w:rsidRDefault="003353D5" w:rsidP="003353D5">
      <w:pPr>
        <w:numPr>
          <w:ilvl w:val="0"/>
          <w:numId w:val="6"/>
        </w:numPr>
      </w:pPr>
      <w:r w:rsidRPr="00087C91">
        <w:t>Stakeholders lose confidence in the system’s outputs.</w:t>
      </w:r>
    </w:p>
    <w:p w14:paraId="65C998D8" w14:textId="77777777" w:rsidR="003353D5" w:rsidRPr="00087C91" w:rsidRDefault="003353D5" w:rsidP="003353D5">
      <w:r w:rsidRPr="00087C91">
        <w:t>These failures are not merely operational. They directly conflict with the integrity expectations embedded in the NAIC Insurance Data Security Model Law (#668) (IDS Model Law), which requires insurers to maintain accurate, complete, and non</w:t>
      </w:r>
      <w:r w:rsidRPr="00087C91">
        <w:noBreakHyphen/>
        <w:t>tampered information systems. When digital twins and decision engines operate on drifted state, they no longer meet the integrity standard the law presumes.</w:t>
      </w:r>
    </w:p>
    <w:p w14:paraId="76289618" w14:textId="231176F7" w:rsidR="000C3392" w:rsidRPr="00087C91" w:rsidRDefault="000C3392" w:rsidP="000C3392">
      <w:pPr>
        <w:rPr>
          <w:b/>
          <w:bCs/>
        </w:rPr>
      </w:pPr>
      <w:r w:rsidRPr="000C3392">
        <w:rPr>
          <w:b/>
          <w:bCs/>
        </w:rPr>
        <w:t>The Coming Convergence of Digital Twins + Underwriting</w:t>
      </w:r>
    </w:p>
    <w:p w14:paraId="47F98F12" w14:textId="6C78C96C" w:rsidR="00237DCB" w:rsidRPr="00237DCB" w:rsidRDefault="00237DCB" w:rsidP="00237DCB">
      <w:r w:rsidRPr="00237DCB">
        <w:t>The insurance industry is approaching a structural inflection point. After decades of relying on static documentation, periodic inspections, and retrospective data, carriers are beginning to adopt digital</w:t>
      </w:r>
      <w:r w:rsidRPr="00237DCB">
        <w:noBreakHyphen/>
        <w:t>twin models as a way to represent risk in real time. This shift is no longer speculative. In 2023, Munich Re and ERGO formally categorized digital twins under “Adopt” in their technology outlook — a signal that leading reinsurers now view this architecture as strategically necessary rather than experimental. By 2024, digital</w:t>
      </w:r>
      <w:r w:rsidRPr="00237DCB">
        <w:noBreakHyphen/>
        <w:t>twin technologies had reached “new levels of maturity,”</w:t>
      </w:r>
      <w:r w:rsidR="002B6F63">
        <w:rPr>
          <w:vertAlign w:val="superscript"/>
        </w:rPr>
        <w:t>13</w:t>
      </w:r>
      <w:r w:rsidRPr="00237DCB">
        <w:t xml:space="preserve"> unlocking use cases that extend far beyond asset monitoring and into the core of insurance risk assessment.</w:t>
      </w:r>
    </w:p>
    <w:p w14:paraId="4BF2811A" w14:textId="734536B4" w:rsidR="00237DCB" w:rsidRPr="00237DCB" w:rsidRDefault="00237DCB" w:rsidP="00237DCB">
      <w:r w:rsidRPr="00237DCB">
        <w:t>Digital twins integrate real</w:t>
      </w:r>
      <w:r w:rsidRPr="00237DCB">
        <w:noBreakHyphen/>
        <w:t>time sensor data, historical information, and predictive analytics into continuously updated representations of insured assets and processes. This architecture enables insurers to simulate scenarios, test failure modes, and evaluate risk trajectories without disrupting the underlying system. As NTT Data notes, these capabilities are “unlocking innovative use cases, particularly in addressing emerging risks,”</w:t>
      </w:r>
      <w:r w:rsidR="002B6F63">
        <w:rPr>
          <w:vertAlign w:val="superscript"/>
        </w:rPr>
        <w:t>14</w:t>
      </w:r>
      <w:r w:rsidRPr="00237DCB">
        <w:rPr>
          <w:vertAlign w:val="superscript"/>
        </w:rPr>
        <w:t xml:space="preserve"> </w:t>
      </w:r>
      <w:r w:rsidRPr="00237DCB">
        <w:t>positioning digital twins as a critical enabler of the industry’s evolution toward predictive and preventative models.</w:t>
      </w:r>
    </w:p>
    <w:p w14:paraId="314F9AF0" w14:textId="77777777" w:rsidR="00237DCB" w:rsidRPr="00237DCB" w:rsidRDefault="00237DCB" w:rsidP="00237DCB">
      <w:r w:rsidRPr="00237DCB">
        <w:t xml:space="preserve">This convergence is already visible in underwriting workflows. </w:t>
      </w:r>
      <w:proofErr w:type="spellStart"/>
      <w:r w:rsidRPr="00237DCB">
        <w:t>ZestyAI</w:t>
      </w:r>
      <w:proofErr w:type="spellEnd"/>
      <w:r w:rsidRPr="00237DCB">
        <w:t xml:space="preserve">, for example, generates digital twins for millions of properties across North America, delivering highly granular, continuously updated intelligence directly into underwriting engines. These models do not simply enrich risk attributes; they reshape the underwriting process itself by </w:t>
      </w:r>
      <w:r w:rsidRPr="00237DCB">
        <w:lastRenderedPageBreak/>
        <w:t>providing dynamic, state</w:t>
      </w:r>
      <w:r w:rsidRPr="00237DCB">
        <w:noBreakHyphen/>
        <w:t>reflecting representations of exposure. As digital</w:t>
      </w:r>
      <w:r w:rsidRPr="00237DCB">
        <w:noBreakHyphen/>
        <w:t>twin adoption accelerates, underwriting will shift from evaluating historical snapshots to interpreting live operational states.</w:t>
      </w:r>
    </w:p>
    <w:p w14:paraId="6C5F25C2" w14:textId="77777777" w:rsidR="004373C7" w:rsidRPr="00087C91" w:rsidRDefault="004373C7" w:rsidP="00237DCB">
      <w:r w:rsidRPr="00087C91">
        <w:t>This is the architectural convergence now underway: digital twins depend on continuously updated representations of risk; underwriting engines increasingly rely on dynamic, model</w:t>
      </w:r>
      <w:r w:rsidRPr="00087C91">
        <w:noBreakHyphen/>
        <w:t>driven inputs; and AI</w:t>
      </w:r>
      <w:r w:rsidRPr="00087C91">
        <w:noBreakHyphen/>
        <w:t>assisted decision systems operate on these representations at machine speed. Together, these shifts make the entire stack exquisitely sensitive to upstream inaccuracies — and dramatically raise the cost of drift.</w:t>
      </w:r>
    </w:p>
    <w:p w14:paraId="26428C59" w14:textId="31BFCCF1" w:rsidR="00237DCB" w:rsidRPr="00237DCB" w:rsidRDefault="00237DCB" w:rsidP="00237DCB">
      <w:r w:rsidRPr="00237DCB">
        <w:t>The result is a new underwriting paradigm</w:t>
      </w:r>
      <w:r w:rsidR="004373C7" w:rsidRPr="00087C91">
        <w:t>;</w:t>
      </w:r>
      <w:r w:rsidRPr="00237DCB">
        <w:t xml:space="preserve"> one in which risk is no longer assessed as a static object but as a continuously evolving system. Digital twin</w:t>
      </w:r>
      <w:r w:rsidR="004373C7" w:rsidRPr="00087C91">
        <w:t xml:space="preserve"> model</w:t>
      </w:r>
      <w:r w:rsidRPr="00237DCB">
        <w:t xml:space="preserve">s </w:t>
      </w:r>
      <w:r w:rsidR="004373C7" w:rsidRPr="00087C91">
        <w:t>depend on this architecture.</w:t>
      </w:r>
      <w:r w:rsidRPr="00237DCB">
        <w:t xml:space="preserve"> But they also expose a foundational challenge: these models require alignment, provenance, and lifecycle continuity at a level the industry’s current data infrastructure cannot yet support.</w:t>
      </w:r>
    </w:p>
    <w:p w14:paraId="620EF88A" w14:textId="77777777" w:rsidR="00237DCB" w:rsidRPr="00237DCB" w:rsidRDefault="00237DCB" w:rsidP="00237DCB">
      <w:r w:rsidRPr="00237DCB">
        <w:t>The industry is moving toward digital</w:t>
      </w:r>
      <w:r w:rsidRPr="00237DCB">
        <w:noBreakHyphen/>
        <w:t>twin</w:t>
      </w:r>
      <w:r w:rsidRPr="00237DCB">
        <w:noBreakHyphen/>
        <w:t>driven underwriting because the legacy documentation model cannot sustain the speed, granularity, or predictive depth modern risk assessment demands. But without upstream verification and lifecycle integrity, digital twins risk inheriting — and amplifying — the very drift they are meant to eliminate. The convergence is inevitable; the question is whether the industry will equip digital</w:t>
      </w:r>
      <w:r w:rsidRPr="00237DCB">
        <w:noBreakHyphen/>
        <w:t>twin ecosystems with the integrity mechanisms required to make them trustworthy.</w:t>
      </w:r>
    </w:p>
    <w:p w14:paraId="7EEA3F5E" w14:textId="7EC03B67" w:rsidR="00237DCB" w:rsidRPr="00087C91" w:rsidRDefault="001D2F05" w:rsidP="000C3392">
      <w:pPr>
        <w:rPr>
          <w:b/>
          <w:bCs/>
        </w:rPr>
      </w:pPr>
      <w:r w:rsidRPr="00087C91">
        <w:rPr>
          <w:b/>
          <w:bCs/>
        </w:rPr>
        <w:t>The Industry’s Blind Spot: Integrity Debt</w:t>
      </w:r>
    </w:p>
    <w:p w14:paraId="6DDA0FF3" w14:textId="00739CD6" w:rsidR="009D52B1" w:rsidRPr="00087C91" w:rsidRDefault="009D52B1" w:rsidP="000C3392">
      <w:r w:rsidRPr="00087C91">
        <w:t>As demonstrated by Munich Re and ERGO formally endorsing digital twins as an “Adopt” technology, the insurance industry is racing toward architectures that require continuous alignment. But it is doing so with governance models built for static documentation. This gap is not accidental — it is the result of decades of accumulated Integrity Debt.</w:t>
      </w:r>
    </w:p>
    <w:p w14:paraId="5D113173" w14:textId="1D543FA8" w:rsidR="002B0928" w:rsidRPr="002B0928" w:rsidRDefault="002B0928" w:rsidP="002B0928">
      <w:r w:rsidRPr="002B0928">
        <w:t xml:space="preserve">Historically, the industry tolerated this debt because onsite verification and static documentation created long, slow feedback loops. Misalignment surfaced only in gradual shifts in loss ratios or periodic model degradation </w:t>
      </w:r>
      <w:r w:rsidRPr="00087C91">
        <w:t>(</w:t>
      </w:r>
      <w:r w:rsidRPr="002B0928">
        <w:t>signals that could be dismissed as normal real</w:t>
      </w:r>
      <w:r w:rsidRPr="002B0928">
        <w:noBreakHyphen/>
        <w:t>world variability</w:t>
      </w:r>
      <w:r w:rsidRPr="00087C91">
        <w:t>)</w:t>
      </w:r>
      <w:r w:rsidRPr="002B0928">
        <w:t>. But the architectures insurers are now</w:t>
      </w:r>
      <w:r w:rsidRPr="00087C91">
        <w:t xml:space="preserve"> — or will be — </w:t>
      </w:r>
      <w:r w:rsidRPr="002B0928">
        <w:t>adopting operate on fundamentally different assumptions. Digital</w:t>
      </w:r>
      <w:r w:rsidRPr="002B0928">
        <w:noBreakHyphen/>
        <w:t>twin ecosystems, dynamic underwriting engines, and AI</w:t>
      </w:r>
      <w:r w:rsidRPr="002B0928">
        <w:noBreakHyphen/>
        <w:t>assisted decision systems all presume that upstream data is accurate, verified, and grounded in a continuously aligned representation of reality. When that assumption fails, drift does not merely propagate — it compounds.</w:t>
      </w:r>
    </w:p>
    <w:p w14:paraId="77A2EFBA" w14:textId="636B6957" w:rsidR="002B0928" w:rsidRPr="002B0928" w:rsidRDefault="002B0928" w:rsidP="002B0928">
      <w:r w:rsidRPr="002B0928">
        <w:t>This is the industry’s blind spot: modernization is occurring at the top of the stack, while the bottom of the stack remains anchored in legacy documentation practices. Insurers are deploying real</w:t>
      </w:r>
      <w:r w:rsidRPr="002B0928">
        <w:noBreakHyphen/>
        <w:t xml:space="preserve">time, continuously updated risk models on top of governance frameworks </w:t>
      </w:r>
      <w:r w:rsidRPr="002B0928">
        <w:lastRenderedPageBreak/>
        <w:t>designed for episodic reporting and static artifacts. The result is a widening gap between the precision these new architectures require and the integrity the current lifecycle can provide. Digital</w:t>
      </w:r>
      <w:r w:rsidRPr="002B0928">
        <w:noBreakHyphen/>
        <w:t xml:space="preserve">twin platforms, in particular, magnify this gap because they depend on alignment across the entire lifecycle — from data creation </w:t>
      </w:r>
      <w:r w:rsidRPr="00087C91">
        <w:t xml:space="preserve">through </w:t>
      </w:r>
      <w:r w:rsidRPr="002B0928">
        <w:t>to model consumption — and cannot compensate for upstream misrepresentation.</w:t>
      </w:r>
    </w:p>
    <w:p w14:paraId="40D3A270" w14:textId="77777777" w:rsidR="002B0928" w:rsidRPr="002B0928" w:rsidRDefault="002B0928" w:rsidP="002B0928">
      <w:r w:rsidRPr="002B0928">
        <w:t>Integrity Debt is not a technical nuisance; it is a systemic liability. It reflects decades of architectural drift between how insurers document reality and how their systems operate on it. As carriers accelerate toward real</w:t>
      </w:r>
      <w:r w:rsidRPr="002B0928">
        <w:rPr>
          <w:rFonts w:ascii="Cambria Math" w:hAnsi="Cambria Math" w:cs="Cambria Math"/>
        </w:rPr>
        <w:t>‑</w:t>
      </w:r>
      <w:r w:rsidRPr="002B0928">
        <w:t>time, model</w:t>
      </w:r>
      <w:r w:rsidRPr="002B0928">
        <w:rPr>
          <w:rFonts w:ascii="Cambria Math" w:hAnsi="Cambria Math" w:cs="Cambria Math"/>
        </w:rPr>
        <w:t>‑</w:t>
      </w:r>
      <w:r w:rsidRPr="002B0928">
        <w:t>driven decision making, this liability becomes structural rather than incidental. Digital</w:t>
      </w:r>
      <w:r w:rsidRPr="002B0928">
        <w:rPr>
          <w:rFonts w:ascii="Cambria Math" w:hAnsi="Cambria Math" w:cs="Cambria Math"/>
        </w:rPr>
        <w:t>‑</w:t>
      </w:r>
      <w:r w:rsidRPr="002B0928">
        <w:t>twin ecosystems, dynamic underwriting engines, and AI</w:t>
      </w:r>
      <w:r w:rsidRPr="002B0928">
        <w:rPr>
          <w:rFonts w:ascii="Cambria Math" w:hAnsi="Cambria Math" w:cs="Cambria Math"/>
        </w:rPr>
        <w:t>‑</w:t>
      </w:r>
      <w:r w:rsidRPr="002B0928">
        <w:t>assisted decision systems all depend on a continuously aligned representation of real</w:t>
      </w:r>
      <w:r w:rsidRPr="002B0928">
        <w:rPr>
          <w:rFonts w:ascii="Cambria Math" w:hAnsi="Cambria Math" w:cs="Cambria Math"/>
        </w:rPr>
        <w:t>‑</w:t>
      </w:r>
      <w:r w:rsidRPr="002B0928">
        <w:t xml:space="preserve">world asset truths </w:t>
      </w:r>
      <w:r w:rsidRPr="002B0928">
        <w:rPr>
          <w:rFonts w:cs="Aptos"/>
        </w:rPr>
        <w:t>—</w:t>
      </w:r>
      <w:r w:rsidRPr="002B0928">
        <w:t xml:space="preserve"> a condition the industry</w:t>
      </w:r>
      <w:r w:rsidRPr="002B0928">
        <w:rPr>
          <w:rFonts w:cs="Aptos"/>
        </w:rPr>
        <w:t>’</w:t>
      </w:r>
      <w:r w:rsidRPr="002B0928">
        <w:t>s legacy documentation model was never designed to sustain. Without addressing Integrity Debt at its source, insurers will continue to build advanced systems on top of misaligned foundations, creating architectures that appear precise, operate at machine speed, and yet lack verified grounding.</w:t>
      </w:r>
    </w:p>
    <w:p w14:paraId="112C20CC" w14:textId="524166AA" w:rsidR="00F66E47" w:rsidRPr="00087C91" w:rsidRDefault="002B0928">
      <w:r w:rsidRPr="002B0928">
        <w:t>The consequence is unavoidable: unless Integrity Debt is resolved, the industry’s most sophisticated digital</w:t>
      </w:r>
      <w:r w:rsidRPr="002B0928">
        <w:noBreakHyphen/>
        <w:t>twin and AI</w:t>
      </w:r>
      <w:r w:rsidRPr="002B0928">
        <w:noBreakHyphen/>
        <w:t xml:space="preserve">driven architectures will remain vulnerable to the very misalignment they are intended to overcome. No amount of downstream innovation can compensate for missing upstream integrity. </w:t>
      </w:r>
      <w:r w:rsidR="00FA4278" w:rsidRPr="00087C91">
        <w:t>Only by adopting new models that make the legacy model obsolete can the industry achieve the lifecycle</w:t>
      </w:r>
      <w:r w:rsidR="00FA4278" w:rsidRPr="00087C91">
        <w:rPr>
          <w:rFonts w:ascii="Cambria Math" w:hAnsi="Cambria Math" w:cs="Cambria Math"/>
        </w:rPr>
        <w:t>‑</w:t>
      </w:r>
      <w:r w:rsidR="00FA4278" w:rsidRPr="00087C91">
        <w:t>level shift required to create, validate, and preserve real</w:t>
      </w:r>
      <w:r w:rsidR="00FA4278" w:rsidRPr="00087C91">
        <w:rPr>
          <w:rFonts w:ascii="Cambria Math" w:hAnsi="Cambria Math" w:cs="Cambria Math"/>
        </w:rPr>
        <w:t>‑</w:t>
      </w:r>
      <w:r w:rsidR="00FA4278" w:rsidRPr="00087C91">
        <w:t>world asset truths. Without that shift, insurers will continue to build advanced systems on foundations that were never designed to support them.</w:t>
      </w:r>
    </w:p>
    <w:p w14:paraId="099342CE" w14:textId="77777777" w:rsidR="00EE6320" w:rsidRPr="00087C91" w:rsidRDefault="00EE6320" w:rsidP="00EE6320">
      <w:r w:rsidRPr="00087C91">
        <w:rPr>
          <w:b/>
          <w:bCs/>
        </w:rPr>
        <w:t>The Path Forward: The Integrity Layer</w:t>
      </w:r>
    </w:p>
    <w:p w14:paraId="11301F86" w14:textId="77777777" w:rsidR="00DE7BB3" w:rsidRPr="00087C91" w:rsidRDefault="00DE7BB3" w:rsidP="00DE7BB3">
      <w:r w:rsidRPr="00087C91">
        <w:t>The industry’s tacit endorsement of digital</w:t>
      </w:r>
      <w:r w:rsidRPr="00087C91">
        <w:rPr>
          <w:rFonts w:ascii="Cambria Math" w:hAnsi="Cambria Math" w:cs="Cambria Math"/>
        </w:rPr>
        <w:t>‑</w:t>
      </w:r>
      <w:r w:rsidRPr="00087C91">
        <w:t>twin ecosystems has exposed a structural truth: modern systems assume a level of alignment between physical events and their digital representations that the current documentation model cannot sustain.</w:t>
      </w:r>
    </w:p>
    <w:p w14:paraId="7E360874" w14:textId="77777777" w:rsidR="00DE7BB3" w:rsidRPr="00087C91" w:rsidRDefault="00DE7BB3" w:rsidP="00DE7BB3">
      <w:r w:rsidRPr="00087C91">
        <w:t>A Level</w:t>
      </w:r>
      <w:r w:rsidRPr="00087C91">
        <w:rPr>
          <w:rFonts w:ascii="Cambria Math" w:hAnsi="Cambria Math" w:cs="Cambria Math"/>
        </w:rPr>
        <w:t>‑</w:t>
      </w:r>
      <w:r w:rsidRPr="00087C91">
        <w:t>2 Integrity Layer provides the architectural mechanism required to close this gap. It does not replace existing schemas, metadata frameworks, or interoperability standards. Instead, it supplies the missing verification step that must occur before data enters any model, workflow, or digital</w:t>
      </w:r>
      <w:r w:rsidRPr="00087C91">
        <w:rPr>
          <w:rFonts w:ascii="Cambria Math" w:hAnsi="Cambria Math" w:cs="Cambria Math"/>
        </w:rPr>
        <w:t>‑</w:t>
      </w:r>
      <w:r w:rsidRPr="00087C91">
        <w:t>twin environment. As established in earlier work, truth must be created and validated at the moment of capture; once misalignment enters the lifecycle, no amount of downstream auditing, modeling, or AI</w:t>
      </w:r>
      <w:r w:rsidRPr="00087C91">
        <w:rPr>
          <w:rFonts w:ascii="Cambria Math" w:hAnsi="Cambria Math" w:cs="Cambria Math"/>
        </w:rPr>
        <w:t>‑</w:t>
      </w:r>
      <w:r w:rsidRPr="00087C91">
        <w:t>driven inference can reconstruct what was never verified.</w:t>
      </w:r>
    </w:p>
    <w:p w14:paraId="79EF53DB" w14:textId="77777777" w:rsidR="00DE7BB3" w:rsidRPr="00087C91" w:rsidRDefault="00DE7BB3" w:rsidP="00DE7BB3">
      <w:r w:rsidRPr="00087C91">
        <w:t>At its core, the Integrity Layer enforces a simple but essential requirement: any data purporting to describe a real</w:t>
      </w:r>
      <w:r w:rsidRPr="00087C91">
        <w:rPr>
          <w:rFonts w:ascii="Cambria Math" w:hAnsi="Cambria Math" w:cs="Cambria Math"/>
        </w:rPr>
        <w:t>‑</w:t>
      </w:r>
      <w:r w:rsidRPr="00087C91">
        <w:t xml:space="preserve">world asset must carry authenticated ties to the physical </w:t>
      </w:r>
      <w:r w:rsidRPr="00087C91">
        <w:lastRenderedPageBreak/>
        <w:t>world. This includes verifiable geolocation, synchronized timestamps, authenticated device identity, and cross</w:t>
      </w:r>
      <w:r w:rsidRPr="00087C91">
        <w:rPr>
          <w:rFonts w:ascii="Cambria Math" w:hAnsi="Cambria Math" w:cs="Cambria Math"/>
        </w:rPr>
        <w:t>‑</w:t>
      </w:r>
      <w:r w:rsidRPr="00087C91">
        <w:t>sensor consistency checks that ensure observations reflect real</w:t>
      </w:r>
      <w:r w:rsidRPr="00087C91">
        <w:rPr>
          <w:rFonts w:ascii="Cambria Math" w:hAnsi="Cambria Math" w:cs="Cambria Math"/>
        </w:rPr>
        <w:t>‑</w:t>
      </w:r>
      <w:r w:rsidRPr="00087C91">
        <w:t>world conditions rather than assumptions about them. These are not enhancements to existing standards; they are prerequisites for the trustworthy operation of the standards themselves.</w:t>
      </w:r>
    </w:p>
    <w:p w14:paraId="6D70F35D" w14:textId="77777777" w:rsidR="00DE7BB3" w:rsidRPr="00087C91" w:rsidRDefault="00DE7BB3" w:rsidP="00DE7BB3">
      <w:r w:rsidRPr="00087C91">
        <w:t>This upstream verification step establishes the trust boundary that digital</w:t>
      </w:r>
      <w:r w:rsidRPr="00087C91">
        <w:rPr>
          <w:rFonts w:ascii="Cambria Math" w:hAnsi="Cambria Math" w:cs="Cambria Math"/>
        </w:rPr>
        <w:t>‑</w:t>
      </w:r>
      <w:r w:rsidRPr="00087C91">
        <w:t>twin ecosystems depend on to maintain continuously aligned representations of real</w:t>
      </w:r>
      <w:r w:rsidRPr="00087C91">
        <w:rPr>
          <w:rFonts w:ascii="Cambria Math" w:hAnsi="Cambria Math" w:cs="Cambria Math"/>
        </w:rPr>
        <w:t>‑</w:t>
      </w:r>
      <w:r w:rsidRPr="00087C91">
        <w:t>world asset truths. Dynamic underwriting engines rely on synchronized, high</w:t>
      </w:r>
      <w:r w:rsidRPr="00087C91">
        <w:rPr>
          <w:rFonts w:ascii="Cambria Math" w:hAnsi="Cambria Math" w:cs="Cambria Math"/>
        </w:rPr>
        <w:t>‑</w:t>
      </w:r>
      <w:r w:rsidRPr="00087C91">
        <w:t>fidelity inputs. AI</w:t>
      </w:r>
      <w:r w:rsidRPr="00087C91">
        <w:rPr>
          <w:rFonts w:ascii="Cambria Math" w:hAnsi="Cambria Math" w:cs="Cambria Math"/>
        </w:rPr>
        <w:t>‑</w:t>
      </w:r>
      <w:r w:rsidRPr="00087C91">
        <w:t>assisted decision systems operate at machine speed and amplify any misalignment they inherit. None of these systems can function reliably without a mechanism that ensures the data they ingest is both authentic and physically grounded.</w:t>
      </w:r>
    </w:p>
    <w:p w14:paraId="335841D7" w14:textId="21352BE6" w:rsidR="00237DCB" w:rsidRPr="00087C91" w:rsidRDefault="00DE7BB3" w:rsidP="00DE7BB3">
      <w:r w:rsidRPr="00087C91">
        <w:t>The Integrity Layer provides that mechanism. It creates a lifecycle</w:t>
      </w:r>
      <w:r w:rsidRPr="00087C91">
        <w:rPr>
          <w:rFonts w:ascii="Cambria Math" w:hAnsi="Cambria Math" w:cs="Cambria Math"/>
        </w:rPr>
        <w:t>‑</w:t>
      </w:r>
      <w:r w:rsidRPr="00087C91">
        <w:t>level shift in how real</w:t>
      </w:r>
      <w:r w:rsidRPr="00087C91">
        <w:rPr>
          <w:rFonts w:ascii="Cambria Math" w:hAnsi="Cambria Math" w:cs="Cambria Math"/>
        </w:rPr>
        <w:t>‑</w:t>
      </w:r>
      <w:r w:rsidRPr="00087C91">
        <w:t xml:space="preserve">world asset truths are created, validated, and preserved </w:t>
      </w:r>
      <w:r w:rsidRPr="00087C91">
        <w:rPr>
          <w:rFonts w:cs="Aptos"/>
        </w:rPr>
        <w:t>—</w:t>
      </w:r>
      <w:r w:rsidRPr="00087C91">
        <w:t xml:space="preserve"> a shift that cannot be achieved by modifying existing standards or adding downstream controls. As Buckminster Fuller observed, meaningful change comes not from fighting the existing model but from introducing a new model that renders the old one obsolete. Only by adopting new models that render the legacy model obsolete can the industry achieve the lifecycle</w:t>
      </w:r>
      <w:r w:rsidRPr="00087C91">
        <w:rPr>
          <w:rFonts w:ascii="Cambria Math" w:hAnsi="Cambria Math" w:cs="Cambria Math"/>
        </w:rPr>
        <w:t>‑</w:t>
      </w:r>
      <w:r w:rsidRPr="00087C91">
        <w:t>level shift required to create, validate, and preserve real</w:t>
      </w:r>
      <w:r w:rsidRPr="00087C91">
        <w:rPr>
          <w:rFonts w:ascii="Cambria Math" w:hAnsi="Cambria Math" w:cs="Cambria Math"/>
        </w:rPr>
        <w:t>‑</w:t>
      </w:r>
      <w:r w:rsidRPr="00087C91">
        <w:t>world asset truths.</w:t>
      </w:r>
    </w:p>
    <w:p w14:paraId="69462A92" w14:textId="0E6C9D18" w:rsidR="00DE7BB3" w:rsidRPr="00087C91" w:rsidRDefault="006B1282" w:rsidP="00DE7BB3">
      <w:pPr>
        <w:rPr>
          <w:b/>
          <w:bCs/>
        </w:rPr>
      </w:pPr>
      <w:r w:rsidRPr="00087C91">
        <w:rPr>
          <w:b/>
          <w:bCs/>
        </w:rPr>
        <w:t>The DUBL</w:t>
      </w:r>
      <w:r w:rsidRPr="00087C91">
        <w:rPr>
          <w:rFonts w:cs="Times New Roman"/>
          <w:b/>
          <w:bCs/>
          <w:vertAlign w:val="superscript"/>
        </w:rPr>
        <w:t>®</w:t>
      </w:r>
      <w:r w:rsidRPr="00087C91">
        <w:rPr>
          <w:b/>
          <w:bCs/>
          <w:vertAlign w:val="superscript"/>
        </w:rPr>
        <w:t xml:space="preserve"> </w:t>
      </w:r>
      <w:r w:rsidRPr="00087C91">
        <w:rPr>
          <w:b/>
          <w:bCs/>
        </w:rPr>
        <w:t>Solution</w:t>
      </w:r>
    </w:p>
    <w:p w14:paraId="21CF0924" w14:textId="77777777" w:rsidR="000A3DE0" w:rsidRPr="00087C91" w:rsidRDefault="000A3DE0" w:rsidP="000A3DE0">
      <w:r w:rsidRPr="00087C91">
        <w:t>The architectural requirement is now clear: digital</w:t>
      </w:r>
      <w:r w:rsidRPr="00087C91">
        <w:rPr>
          <w:rFonts w:ascii="Cambria Math" w:hAnsi="Cambria Math" w:cs="Cambria Math"/>
        </w:rPr>
        <w:t>‑</w:t>
      </w:r>
      <w:r w:rsidRPr="00087C91">
        <w:t>twin ecosystems, AI</w:t>
      </w:r>
      <w:r w:rsidRPr="00087C91">
        <w:rPr>
          <w:rFonts w:ascii="Cambria Math" w:hAnsi="Cambria Math" w:cs="Cambria Math"/>
        </w:rPr>
        <w:t>‑</w:t>
      </w:r>
      <w:r w:rsidRPr="00087C91">
        <w:t>driven systems, and real</w:t>
      </w:r>
      <w:r w:rsidRPr="00087C91">
        <w:rPr>
          <w:rFonts w:ascii="Cambria Math" w:hAnsi="Cambria Math" w:cs="Cambria Math"/>
        </w:rPr>
        <w:t>‑</w:t>
      </w:r>
      <w:r w:rsidRPr="00087C91">
        <w:t>world asset workflows all depend on an upstream verification layer capable of establishing truth at the moment of capture. The DUBL</w:t>
      </w:r>
      <w:r w:rsidRPr="00087C91">
        <w:rPr>
          <w:rFonts w:cs="Aptos"/>
        </w:rPr>
        <w:t>®</w:t>
      </w:r>
      <w:r w:rsidRPr="00087C91">
        <w:t xml:space="preserve"> platform was built to meet that requirement. Long before standards bodies articulated the need for upstream verification, my team and I confronted the same structural gap directly in the field: digital records were detaching from the physical events they claimed to represent, and no existing framework provided a mechanism to prevent that drift.</w:t>
      </w:r>
    </w:p>
    <w:p w14:paraId="1E9E686C" w14:textId="77777777" w:rsidR="000A3DE0" w:rsidRPr="00087C91" w:rsidRDefault="000A3DE0" w:rsidP="000A3DE0">
      <w:r w:rsidRPr="00087C91">
        <w:t>DUBL was designed from first principles to supply the missing trust boundary. Rather than redefining standards or altering established modeling practices, it introduces a Level</w:t>
      </w:r>
      <w:r w:rsidRPr="00087C91">
        <w:rPr>
          <w:rFonts w:ascii="Cambria Math" w:hAnsi="Cambria Math" w:cs="Cambria Math"/>
        </w:rPr>
        <w:t>‑</w:t>
      </w:r>
      <w:r w:rsidRPr="00087C91">
        <w:t>2 Integrity Layer that verifies geolocation, device identity, timestamp accuracy, and cross</w:t>
      </w:r>
      <w:r w:rsidRPr="00087C91">
        <w:rPr>
          <w:rFonts w:ascii="Cambria Math" w:hAnsi="Cambria Math" w:cs="Cambria Math"/>
        </w:rPr>
        <w:t>‑</w:t>
      </w:r>
      <w:r w:rsidRPr="00087C91">
        <w:t>sensor consistency at the moment of creation. This ensures that any observation entering a digital</w:t>
      </w:r>
      <w:r w:rsidRPr="00087C91">
        <w:rPr>
          <w:rFonts w:ascii="Cambria Math" w:hAnsi="Cambria Math" w:cs="Cambria Math"/>
        </w:rPr>
        <w:t>‑</w:t>
      </w:r>
      <w:r w:rsidRPr="00087C91">
        <w:t>twin environment, AI pipeline, or operational workflow carries authenticated ties to the physical world.</w:t>
      </w:r>
    </w:p>
    <w:p w14:paraId="3E18AF82" w14:textId="77777777" w:rsidR="000A3DE0" w:rsidRPr="00087C91" w:rsidRDefault="000A3DE0" w:rsidP="000A3DE0">
      <w:r w:rsidRPr="00087C91">
        <w:t>Through extensive prototyping, DUBL demonstrated that this Integrity Layer generalizes across modalities, including dual</w:t>
      </w:r>
      <w:r w:rsidRPr="00087C91">
        <w:rPr>
          <w:rFonts w:ascii="Cambria Math" w:hAnsi="Cambria Math" w:cs="Cambria Math"/>
        </w:rPr>
        <w:t>‑</w:t>
      </w:r>
      <w:r w:rsidRPr="00087C91">
        <w:t>camera captures, synchronized sensor streams, and LiDAR</w:t>
      </w:r>
      <w:r w:rsidRPr="00087C91">
        <w:rPr>
          <w:rFonts w:ascii="Cambria Math" w:hAnsi="Cambria Math" w:cs="Cambria Math"/>
        </w:rPr>
        <w:t>‑</w:t>
      </w:r>
      <w:r w:rsidRPr="00087C91">
        <w:t>based spatial data. These experiments confirmed that high</w:t>
      </w:r>
      <w:r w:rsidRPr="00087C91">
        <w:rPr>
          <w:rFonts w:ascii="Cambria Math" w:hAnsi="Cambria Math" w:cs="Cambria Math"/>
        </w:rPr>
        <w:t>‑</w:t>
      </w:r>
      <w:r w:rsidRPr="00087C91">
        <w:t xml:space="preserve">fidelity point clouds, </w:t>
      </w:r>
      <w:r w:rsidRPr="00087C91">
        <w:lastRenderedPageBreak/>
        <w:t>depth maps, and visual frames can all be incorporated into a unified provenance workflow without architectural changes or modality</w:t>
      </w:r>
      <w:r w:rsidRPr="00087C91">
        <w:rPr>
          <w:rFonts w:ascii="Cambria Math" w:hAnsi="Cambria Math" w:cs="Cambria Math"/>
        </w:rPr>
        <w:t>‑</w:t>
      </w:r>
      <w:r w:rsidRPr="00087C91">
        <w:t>specific handling. The result is a sensor</w:t>
      </w:r>
      <w:r w:rsidRPr="00087C91">
        <w:rPr>
          <w:rFonts w:ascii="Cambria Math" w:hAnsi="Cambria Math" w:cs="Cambria Math"/>
        </w:rPr>
        <w:t>‑</w:t>
      </w:r>
      <w:r w:rsidRPr="00087C91">
        <w:t>agnostic foundation for digital</w:t>
      </w:r>
      <w:r w:rsidRPr="00087C91">
        <w:rPr>
          <w:rFonts w:ascii="Cambria Math" w:hAnsi="Cambria Math" w:cs="Cambria Math"/>
        </w:rPr>
        <w:t>‑</w:t>
      </w:r>
      <w:r w:rsidRPr="00087C91">
        <w:t xml:space="preserve">physical alignment </w:t>
      </w:r>
      <w:r w:rsidRPr="00087C91">
        <w:rPr>
          <w:rFonts w:cs="Aptos"/>
        </w:rPr>
        <w:t>—</w:t>
      </w:r>
      <w:r w:rsidRPr="00087C91">
        <w:t xml:space="preserve"> one that preserves authenticity, synchronizes time, and establishes tamper</w:t>
      </w:r>
      <w:r w:rsidRPr="00087C91">
        <w:rPr>
          <w:rFonts w:ascii="Cambria Math" w:hAnsi="Cambria Math" w:cs="Cambria Math"/>
        </w:rPr>
        <w:t>‑</w:t>
      </w:r>
      <w:r w:rsidRPr="00087C91">
        <w:t>evident provenance from the moment of capture forward.</w:t>
      </w:r>
    </w:p>
    <w:p w14:paraId="2197F483" w14:textId="5411D183" w:rsidR="00237DCB" w:rsidRPr="00087C91" w:rsidRDefault="000A3DE0" w:rsidP="000A3DE0">
      <w:r w:rsidRPr="00087C91">
        <w:t>These efforts produced three issued U.S. patents that define a complete, operational implementation of the Level</w:t>
      </w:r>
      <w:r w:rsidRPr="00087C91">
        <w:rPr>
          <w:rFonts w:ascii="Cambria Math" w:hAnsi="Cambria Math" w:cs="Cambria Math"/>
        </w:rPr>
        <w:t>‑</w:t>
      </w:r>
      <w:r w:rsidRPr="00087C91">
        <w:t>2 Integrity Layer. Positioned within the five</w:t>
      </w:r>
      <w:r w:rsidRPr="00087C91">
        <w:rPr>
          <w:rFonts w:ascii="Cambria Math" w:hAnsi="Cambria Math" w:cs="Cambria Math"/>
        </w:rPr>
        <w:t>‑</w:t>
      </w:r>
      <w:r w:rsidRPr="00087C91">
        <w:t xml:space="preserve">layer security architecture described by </w:t>
      </w:r>
      <w:proofErr w:type="spellStart"/>
      <w:r w:rsidRPr="00087C91">
        <w:t>Kampourakis</w:t>
      </w:r>
      <w:proofErr w:type="spellEnd"/>
      <w:r w:rsidRPr="00087C91">
        <w:t xml:space="preserve"> et al., DUBL occupies the missing position directly above the data</w:t>
      </w:r>
      <w:r w:rsidRPr="00087C91">
        <w:rPr>
          <w:rFonts w:ascii="Cambria Math" w:hAnsi="Cambria Math" w:cs="Cambria Math"/>
        </w:rPr>
        <w:t>‑</w:t>
      </w:r>
      <w:r w:rsidRPr="00087C91">
        <w:t>acquisition layer and beneath all digital</w:t>
      </w:r>
      <w:r w:rsidRPr="00087C91">
        <w:rPr>
          <w:rFonts w:ascii="Cambria Math" w:hAnsi="Cambria Math" w:cs="Cambria Math"/>
        </w:rPr>
        <w:t>‑</w:t>
      </w:r>
      <w:r w:rsidRPr="00087C91">
        <w:t>twin operations. It does not compete with existing standards; it enables them to function as intended by ensuring that the data they describe is true.</w:t>
      </w:r>
    </w:p>
    <w:p w14:paraId="284336A8" w14:textId="4F8DC0E3" w:rsidR="00AF3993" w:rsidRPr="00087C91" w:rsidRDefault="00AF3993">
      <w:pPr>
        <w:rPr>
          <w:b/>
          <w:bCs/>
        </w:rPr>
      </w:pPr>
      <w:r w:rsidRPr="00087C91">
        <w:rPr>
          <w:b/>
          <w:bCs/>
        </w:rPr>
        <w:t>Integrity: The Insurance Industry’s Prerequisite for Trustworthy Digital</w:t>
      </w:r>
      <w:r w:rsidRPr="00087C91">
        <w:rPr>
          <w:b/>
          <w:bCs/>
        </w:rPr>
        <w:noBreakHyphen/>
        <w:t>Twin Adoption</w:t>
      </w:r>
    </w:p>
    <w:p w14:paraId="3327CB3D" w14:textId="154DFAB8" w:rsidR="005B7667" w:rsidRPr="00087C91" w:rsidRDefault="00AF3993" w:rsidP="00AF3993">
      <w:r w:rsidRPr="00087C91">
        <w:t>Insurers are rapidly shifting toward real</w:t>
      </w:r>
      <w:r w:rsidRPr="00087C91">
        <w:rPr>
          <w:rFonts w:ascii="Cambria Math" w:hAnsi="Cambria Math" w:cs="Cambria Math"/>
        </w:rPr>
        <w:t>‑</w:t>
      </w:r>
      <w:r w:rsidRPr="00087C91">
        <w:t xml:space="preserve">time, continuously updated risk models </w:t>
      </w:r>
      <w:r w:rsidRPr="00087C91">
        <w:rPr>
          <w:rFonts w:cs="Aptos"/>
        </w:rPr>
        <w:t>—</w:t>
      </w:r>
      <w:r w:rsidRPr="00087C91">
        <w:t xml:space="preserve"> a trend highlighted across industry analyses that describe digital twins as </w:t>
      </w:r>
      <w:r w:rsidRPr="00087C91">
        <w:rPr>
          <w:rFonts w:cs="Aptos"/>
        </w:rPr>
        <w:t>“</w:t>
      </w:r>
      <w:r w:rsidRPr="00087C91">
        <w:t>living representations</w:t>
      </w:r>
      <w:r w:rsidRPr="00087C91">
        <w:rPr>
          <w:rFonts w:cs="Aptos"/>
        </w:rPr>
        <w:t>”</w:t>
      </w:r>
      <w:r w:rsidR="006A348A" w:rsidRPr="006A348A">
        <w:rPr>
          <w:rFonts w:cs="Aptos"/>
          <w:vertAlign w:val="superscript"/>
        </w:rPr>
        <w:t>15</w:t>
      </w:r>
      <w:r w:rsidRPr="00087C91">
        <w:t xml:space="preserve"> of insured assets and as a foundation for more dynamic underwriting and claims operations. </w:t>
      </w:r>
      <w:r w:rsidR="005B7667" w:rsidRPr="00087C91">
        <w:t>These emerging models promise greater accuracy and responsiveness, but they also expose the structural dependency at the center of this paper: their value is limited by the trustworthiness of the data that feeds them.</w:t>
      </w:r>
    </w:p>
    <w:p w14:paraId="52BA5809" w14:textId="3714E394" w:rsidR="00AF3993" w:rsidRPr="00087C91" w:rsidRDefault="00AF3993" w:rsidP="00AF3993">
      <w:r w:rsidRPr="00087C91">
        <w:t>Standards can structure and transport that data, but they cannot ensure that it reflects the physical world as it actually exists. As insurers accelerate toward digital</w:t>
      </w:r>
      <w:r w:rsidRPr="00087C91">
        <w:rPr>
          <w:rFonts w:ascii="Cambria Math" w:hAnsi="Cambria Math" w:cs="Cambria Math"/>
        </w:rPr>
        <w:t>‑</w:t>
      </w:r>
      <w:r w:rsidRPr="00087C91">
        <w:t>twin</w:t>
      </w:r>
      <w:r w:rsidRPr="00087C91">
        <w:rPr>
          <w:rFonts w:ascii="Cambria Math" w:hAnsi="Cambria Math" w:cs="Cambria Math"/>
        </w:rPr>
        <w:t>‑</w:t>
      </w:r>
      <w:r w:rsidRPr="00087C91">
        <w:t>enabled operations, this unverified upstream data becomes a material source of risk.</w:t>
      </w:r>
    </w:p>
    <w:p w14:paraId="2CCEA4D5" w14:textId="19685610" w:rsidR="00AF3993" w:rsidRPr="00AF3993" w:rsidRDefault="00AF3993" w:rsidP="00AF3993">
      <w:r w:rsidRPr="00AF3993">
        <w:t>The Level</w:t>
      </w:r>
      <w:r w:rsidRPr="00AF3993">
        <w:noBreakHyphen/>
        <w:t>2 Integrity Layer addresses that gap by establishing truth at the moment of capture — before data enters any model, workflow, or digital</w:t>
      </w:r>
      <w:r w:rsidRPr="00AF3993">
        <w:noBreakHyphen/>
        <w:t>twin environment. This upstream verification step ensures that observations carry authenticated ties to the physical world, enabling downstream systems to operate on aligned, trustworthy inputs.</w:t>
      </w:r>
    </w:p>
    <w:p w14:paraId="0E963B53" w14:textId="77777777" w:rsidR="00AF3993" w:rsidRPr="00AF3993" w:rsidRDefault="00AF3993" w:rsidP="00AF3993">
      <w:r w:rsidRPr="00AF3993">
        <w:t>The DUBL® platform demonstrates that this Integrity Layer is practical and already operational. By providing authenticated geolocation, device identity, timestamp accuracy, and cross</w:t>
      </w:r>
      <w:r w:rsidRPr="00AF3993">
        <w:noBreakHyphen/>
        <w:t>sensor consistency at capture, DUBL supplies the trust boundary that modern insurance architectures require. It does not replace existing standards; it enables them to function as intended.</w:t>
      </w:r>
    </w:p>
    <w:p w14:paraId="34997CA1" w14:textId="77777777" w:rsidR="006A348A" w:rsidRDefault="00AF3993">
      <w:r w:rsidRPr="00AF3993">
        <w:t>As the insurance industry accelerates toward more automated, data</w:t>
      </w:r>
      <w:r w:rsidRPr="00AF3993">
        <w:noBreakHyphen/>
        <w:t xml:space="preserve">driven operations, integrity becomes the new architectural baseline. Trust can no longer be assumed — it must be established. </w:t>
      </w:r>
      <w:r w:rsidR="009F39C5" w:rsidRPr="00087C91">
        <w:t>Adoption of the Level</w:t>
      </w:r>
      <w:r w:rsidR="009F39C5" w:rsidRPr="00087C91">
        <w:rPr>
          <w:rFonts w:ascii="Cambria Math" w:hAnsi="Cambria Math" w:cs="Cambria Math"/>
        </w:rPr>
        <w:t>‑</w:t>
      </w:r>
      <w:r w:rsidR="009F39C5" w:rsidRPr="00087C91">
        <w:t>2 Integrity Layer provides the foundation for</w:t>
      </w:r>
    </w:p>
    <w:p w14:paraId="1764B761" w14:textId="17C9D267" w:rsidR="000A3DE0" w:rsidRPr="00087C91" w:rsidRDefault="009F39C5">
      <w:r w:rsidRPr="00087C91">
        <w:lastRenderedPageBreak/>
        <w:t>that trust and the path forward for insurers seeking reliable, real</w:t>
      </w:r>
      <w:r w:rsidRPr="00087C91">
        <w:rPr>
          <w:rFonts w:ascii="Cambria Math" w:hAnsi="Cambria Math" w:cs="Cambria Math"/>
        </w:rPr>
        <w:t>‑</w:t>
      </w:r>
      <w:r w:rsidRPr="00087C91">
        <w:t>world alignment in their digital</w:t>
      </w:r>
      <w:r w:rsidRPr="00087C91">
        <w:rPr>
          <w:rFonts w:ascii="Cambria Math" w:hAnsi="Cambria Math" w:cs="Cambria Math"/>
        </w:rPr>
        <w:t>‑</w:t>
      </w:r>
      <w:r w:rsidRPr="00087C91">
        <w:t>twin and AI</w:t>
      </w:r>
      <w:r w:rsidRPr="00087C91">
        <w:rPr>
          <w:rFonts w:ascii="Cambria Math" w:hAnsi="Cambria Math" w:cs="Cambria Math"/>
        </w:rPr>
        <w:t>‑</w:t>
      </w:r>
      <w:r w:rsidRPr="00087C91">
        <w:t>driven systems.</w:t>
      </w:r>
    </w:p>
    <w:p w14:paraId="3AE33A47" w14:textId="31B43673" w:rsidR="009F39C5" w:rsidRPr="00087C91" w:rsidRDefault="009F39C5" w:rsidP="009F39C5">
      <w:pPr>
        <w:jc w:val="center"/>
        <w:rPr>
          <w:b/>
          <w:bCs/>
        </w:rPr>
      </w:pPr>
      <w:r w:rsidRPr="00087C91">
        <w:t>###</w:t>
      </w:r>
    </w:p>
    <w:p w14:paraId="667738DF" w14:textId="73E7DD3B" w:rsidR="008D5324" w:rsidRPr="00087C91" w:rsidRDefault="008D5A4C">
      <w:pPr>
        <w:rPr>
          <w:b/>
          <w:bCs/>
        </w:rPr>
      </w:pPr>
      <w:r w:rsidRPr="00087C91">
        <w:rPr>
          <w:b/>
          <w:bCs/>
        </w:rPr>
        <w:t>Resources:</w:t>
      </w:r>
    </w:p>
    <w:p w14:paraId="0201946D" w14:textId="2AA3E197" w:rsidR="004257E9" w:rsidRPr="00087C91" w:rsidRDefault="008D5A4C" w:rsidP="004257E9">
      <w:r w:rsidRPr="00087C91">
        <w:t xml:space="preserve">1. </w:t>
      </w:r>
      <w:r w:rsidR="004257E9" w:rsidRPr="00087C91">
        <w:t xml:space="preserve">Jason Lapham, </w:t>
      </w:r>
      <w:r w:rsidR="004257E9" w:rsidRPr="00087C91">
        <w:rPr>
          <w:i/>
          <w:iCs/>
        </w:rPr>
        <w:t>NAIC Third</w:t>
      </w:r>
      <w:r w:rsidR="004257E9" w:rsidRPr="00087C91">
        <w:rPr>
          <w:i/>
          <w:iCs/>
        </w:rPr>
        <w:noBreakHyphen/>
        <w:t>Party Data and Models (H) Working Group</w:t>
      </w:r>
      <w:r w:rsidR="004257E9" w:rsidRPr="00087C91">
        <w:t>, Meeting Minutes, October 29, 2025.</w:t>
      </w:r>
    </w:p>
    <w:p w14:paraId="3B8BEBAD" w14:textId="323CF3CB" w:rsidR="008D5A4C" w:rsidRPr="00087C91" w:rsidRDefault="008D5A4C">
      <w:r w:rsidRPr="00087C91">
        <w:t xml:space="preserve">2. </w:t>
      </w:r>
      <w:r w:rsidR="004257E9" w:rsidRPr="00087C91">
        <w:t>Jason Lapham, NAIC Third</w:t>
      </w:r>
      <w:r w:rsidR="004257E9" w:rsidRPr="00087C91">
        <w:rPr>
          <w:rFonts w:ascii="Cambria Math" w:hAnsi="Cambria Math" w:cs="Cambria Math"/>
        </w:rPr>
        <w:t>‑</w:t>
      </w:r>
      <w:r w:rsidR="004257E9" w:rsidRPr="00087C91">
        <w:t>Party Data and Models (H) Working Group, Meeting Minutes, August 13, 2025.</w:t>
      </w:r>
    </w:p>
    <w:p w14:paraId="4D2DA139" w14:textId="4D117092" w:rsidR="008D5A4C" w:rsidRDefault="008D5A4C">
      <w:r w:rsidRPr="00087C91">
        <w:t xml:space="preserve">3. </w:t>
      </w:r>
      <w:proofErr w:type="spellStart"/>
      <w:r w:rsidRPr="00087C91">
        <w:t>Vantedge</w:t>
      </w:r>
      <w:proofErr w:type="spellEnd"/>
      <w:r w:rsidRPr="00087C91">
        <w:t xml:space="preserve"> S</w:t>
      </w:r>
      <w:r w:rsidR="0017762E" w:rsidRPr="00087C91">
        <w:t>e</w:t>
      </w:r>
      <w:r w:rsidRPr="00087C91">
        <w:t xml:space="preserve">arch: </w:t>
      </w:r>
      <w:r w:rsidRPr="00C23A59">
        <w:rPr>
          <w:i/>
          <w:iCs/>
        </w:rPr>
        <w:t>AI in Insurance: C-Suite Guide to Governance &amp; Compliance</w:t>
      </w:r>
      <w:r w:rsidR="004257E9" w:rsidRPr="00087C91">
        <w:t xml:space="preserve">, </w:t>
      </w:r>
      <w:r w:rsidRPr="00087C91">
        <w:t>2025</w:t>
      </w:r>
      <w:r w:rsidR="004257E9" w:rsidRPr="00087C91">
        <w:t>.</w:t>
      </w:r>
    </w:p>
    <w:p w14:paraId="66F41104" w14:textId="77777777" w:rsidR="00287811" w:rsidRDefault="00287811" w:rsidP="00287811">
      <w:r>
        <w:t xml:space="preserve">4. </w:t>
      </w:r>
      <w:proofErr w:type="spellStart"/>
      <w:r w:rsidRPr="00087C91">
        <w:t>Vantedge</w:t>
      </w:r>
      <w:proofErr w:type="spellEnd"/>
      <w:r w:rsidRPr="00087C91">
        <w:t xml:space="preserve"> Search: </w:t>
      </w:r>
      <w:r w:rsidRPr="00C23A59">
        <w:rPr>
          <w:i/>
          <w:iCs/>
        </w:rPr>
        <w:t>AI in Insurance: C-Suite Guide to Governance &amp; Compliance</w:t>
      </w:r>
      <w:r w:rsidRPr="00087C91">
        <w:t>, 2025.</w:t>
      </w:r>
    </w:p>
    <w:p w14:paraId="29BA8941" w14:textId="37401453" w:rsidR="00287811" w:rsidRDefault="008D5345">
      <w:r>
        <w:t xml:space="preserve">5. </w:t>
      </w:r>
      <w:r w:rsidRPr="00087C91">
        <w:t xml:space="preserve">Jason Lapham, </w:t>
      </w:r>
      <w:r w:rsidRPr="00087C91">
        <w:rPr>
          <w:i/>
          <w:iCs/>
        </w:rPr>
        <w:t>NAIC Third</w:t>
      </w:r>
      <w:r w:rsidRPr="00087C91">
        <w:rPr>
          <w:i/>
          <w:iCs/>
        </w:rPr>
        <w:noBreakHyphen/>
        <w:t>Party Data and Models (H) Working Group</w:t>
      </w:r>
      <w:r w:rsidRPr="00087C91">
        <w:t>, Meeting Minutes, October 29, 2025.</w:t>
      </w:r>
    </w:p>
    <w:p w14:paraId="4C84D680" w14:textId="01276AD3" w:rsidR="008D5345" w:rsidRDefault="008D5345">
      <w:r>
        <w:t xml:space="preserve">6. </w:t>
      </w:r>
      <w:r w:rsidRPr="00087C91">
        <w:t xml:space="preserve">Jason Lapham, </w:t>
      </w:r>
      <w:r w:rsidRPr="00087C91">
        <w:rPr>
          <w:i/>
          <w:iCs/>
        </w:rPr>
        <w:t>NAIC Third</w:t>
      </w:r>
      <w:r w:rsidRPr="00087C91">
        <w:rPr>
          <w:i/>
          <w:iCs/>
        </w:rPr>
        <w:noBreakHyphen/>
        <w:t>Party Data and Models (H) Working Group</w:t>
      </w:r>
      <w:r w:rsidRPr="00087C91">
        <w:t>, Meeting Minutes, October 29, 2025.</w:t>
      </w:r>
    </w:p>
    <w:p w14:paraId="2C7345B1" w14:textId="77777777" w:rsidR="008D5345" w:rsidRPr="00087C91" w:rsidRDefault="008D5345" w:rsidP="008D5345">
      <w:r w:rsidRPr="00087C91">
        <w:t xml:space="preserve">7. NTT Data Insurance, </w:t>
      </w:r>
      <w:r w:rsidRPr="00C23A59">
        <w:rPr>
          <w:i/>
          <w:iCs/>
        </w:rPr>
        <w:t>Reimagining Insurance Risk Assessment with Digital Twins</w:t>
      </w:r>
      <w:r w:rsidRPr="00087C91">
        <w:t>, 2025.</w:t>
      </w:r>
    </w:p>
    <w:p w14:paraId="3EB74221" w14:textId="77777777" w:rsidR="00C23A59" w:rsidRPr="00C23A59" w:rsidRDefault="00C23A59" w:rsidP="00C23A59">
      <w:r>
        <w:t xml:space="preserve">8. </w:t>
      </w:r>
      <w:r w:rsidRPr="00C23A59">
        <w:t xml:space="preserve">CRO Forum, </w:t>
      </w:r>
      <w:r w:rsidRPr="00C23A59">
        <w:rPr>
          <w:i/>
          <w:iCs/>
        </w:rPr>
        <w:t>Data Quality in the Insurance Sector – Stocktaking and Proposed Way Forward</w:t>
      </w:r>
      <w:r w:rsidRPr="00C23A59">
        <w:t>, September 14, 2020.</w:t>
      </w:r>
    </w:p>
    <w:p w14:paraId="389ECEAF" w14:textId="06C7BFC3" w:rsidR="00124843" w:rsidRDefault="00C23A59" w:rsidP="00124843">
      <w:r>
        <w:t xml:space="preserve">9. </w:t>
      </w:r>
      <w:r w:rsidR="00124843" w:rsidRPr="00124843">
        <w:t xml:space="preserve">Fang, </w:t>
      </w:r>
      <w:proofErr w:type="spellStart"/>
      <w:r w:rsidR="00124843" w:rsidRPr="00124843">
        <w:t>Zhengdao</w:t>
      </w:r>
      <w:proofErr w:type="spellEnd"/>
      <w:r w:rsidR="00124843" w:rsidRPr="00124843">
        <w:t>, and Xiao Teng. “Standardizing Design</w:t>
      </w:r>
      <w:r w:rsidR="00124843" w:rsidRPr="00124843">
        <w:noBreakHyphen/>
        <w:t>Stage Digital</w:t>
      </w:r>
      <w:r w:rsidR="00124843" w:rsidRPr="00124843">
        <w:noBreakHyphen/>
        <w:t xml:space="preserve">Twin Assets in a Smart Home for Building Data Management: Workflow Design and Validation Based on </w:t>
      </w:r>
      <w:proofErr w:type="spellStart"/>
      <w:r w:rsidR="00124843" w:rsidRPr="00124843">
        <w:t>IfcGUID</w:t>
      </w:r>
      <w:proofErr w:type="spellEnd"/>
      <w:r w:rsidR="00124843" w:rsidRPr="00124843">
        <w:t xml:space="preserve"> Compliance.” </w:t>
      </w:r>
      <w:r w:rsidR="00124843" w:rsidRPr="00124843">
        <w:rPr>
          <w:i/>
          <w:iCs/>
        </w:rPr>
        <w:t>Buildings.</w:t>
      </w:r>
      <w:r w:rsidR="00124843" w:rsidRPr="00124843">
        <w:t xml:space="preserve"> 2025, p.</w:t>
      </w:r>
      <w:r w:rsidR="00124843" w:rsidRPr="00124843">
        <w:rPr>
          <w:rFonts w:ascii="Arial" w:hAnsi="Arial" w:cs="Arial"/>
        </w:rPr>
        <w:t> </w:t>
      </w:r>
      <w:r w:rsidR="00124843" w:rsidRPr="00124843">
        <w:t>6.</w:t>
      </w:r>
    </w:p>
    <w:p w14:paraId="02B4688C" w14:textId="2EA45B51" w:rsidR="00DE498D" w:rsidRPr="00124843" w:rsidRDefault="00DE498D" w:rsidP="00124843">
      <w:r>
        <w:t xml:space="preserve">10. </w:t>
      </w:r>
      <w:r w:rsidRPr="00C23A59">
        <w:t xml:space="preserve">CRO Forum, </w:t>
      </w:r>
      <w:r w:rsidRPr="00C23A59">
        <w:rPr>
          <w:i/>
          <w:iCs/>
        </w:rPr>
        <w:t>Data Quality in the Insurance Sector – Stocktaking and Proposed Way Forward</w:t>
      </w:r>
      <w:r w:rsidRPr="00C23A59">
        <w:t>, September 14, 2020.</w:t>
      </w:r>
    </w:p>
    <w:p w14:paraId="4B9126BA" w14:textId="6DA4EEBD" w:rsidR="0017762E" w:rsidRPr="00087C91" w:rsidRDefault="00DE498D" w:rsidP="0017762E">
      <w:r>
        <w:t>11</w:t>
      </w:r>
      <w:r w:rsidR="0017762E" w:rsidRPr="00087C91">
        <w:t xml:space="preserve">. </w:t>
      </w:r>
      <w:proofErr w:type="spellStart"/>
      <w:r w:rsidR="0017762E" w:rsidRPr="00087C91">
        <w:t>Kampourakis</w:t>
      </w:r>
      <w:proofErr w:type="spellEnd"/>
      <w:r w:rsidR="0017762E" w:rsidRPr="00087C91">
        <w:t>, Konstantinos E., Vasileios Gkioulos, Georgios Kavallieratos, and Jia</w:t>
      </w:r>
      <w:r w:rsidR="0017762E" w:rsidRPr="00087C91">
        <w:noBreakHyphen/>
        <w:t>Chun Lin. “Digital Twin</w:t>
      </w:r>
      <w:r w:rsidR="0017762E" w:rsidRPr="00087C91">
        <w:noBreakHyphen/>
        <w:t xml:space="preserve">Enabled Incident Detection and Response: A Systematic Review of Critical Infrastructure Applications.” </w:t>
      </w:r>
      <w:r w:rsidR="0017762E" w:rsidRPr="00087C91">
        <w:rPr>
          <w:i/>
          <w:iCs/>
        </w:rPr>
        <w:t>International Journal of Information Security.</w:t>
      </w:r>
      <w:r w:rsidR="0017762E" w:rsidRPr="00087C91">
        <w:t xml:space="preserve"> 21 August 2025, p.</w:t>
      </w:r>
      <w:r w:rsidR="0017762E" w:rsidRPr="00087C91">
        <w:rPr>
          <w:rFonts w:ascii="Arial" w:hAnsi="Arial" w:cs="Arial"/>
        </w:rPr>
        <w:t> </w:t>
      </w:r>
      <w:r w:rsidR="0017762E" w:rsidRPr="00087C91">
        <w:t>2.</w:t>
      </w:r>
    </w:p>
    <w:p w14:paraId="1E6BD5B0" w14:textId="2C8A5C04" w:rsidR="00C116F1" w:rsidRDefault="00DE498D" w:rsidP="00C116F1">
      <w:r>
        <w:t>12</w:t>
      </w:r>
      <w:r w:rsidR="00C116F1" w:rsidRPr="00087C91">
        <w:t xml:space="preserve">. Foster, Rob. </w:t>
      </w:r>
      <w:r w:rsidR="00C116F1" w:rsidRPr="00087C91">
        <w:rPr>
          <w:i/>
          <w:iCs/>
        </w:rPr>
        <w:t>Designing Digital Twins: A Problem</w:t>
      </w:r>
      <w:r w:rsidR="00C116F1" w:rsidRPr="00087C91">
        <w:rPr>
          <w:i/>
          <w:iCs/>
        </w:rPr>
        <w:noBreakHyphen/>
        <w:t>First Approach to Bridging the Real and Virtual Worlds.</w:t>
      </w:r>
      <w:r w:rsidR="00C116F1" w:rsidRPr="00087C91">
        <w:t xml:space="preserve"> 2025, p.</w:t>
      </w:r>
      <w:r w:rsidR="00C116F1" w:rsidRPr="00087C91">
        <w:rPr>
          <w:rFonts w:ascii="Arial" w:hAnsi="Arial" w:cs="Arial"/>
        </w:rPr>
        <w:t> </w:t>
      </w:r>
      <w:r w:rsidR="00C116F1" w:rsidRPr="00087C91">
        <w:t>59.</w:t>
      </w:r>
    </w:p>
    <w:p w14:paraId="187F17EB" w14:textId="723640E2" w:rsidR="002B6F63" w:rsidRDefault="002B6F63" w:rsidP="00C116F1">
      <w:r>
        <w:t xml:space="preserve">13. </w:t>
      </w:r>
      <w:r w:rsidRPr="00087C91">
        <w:t xml:space="preserve">NTT Data Insurance, </w:t>
      </w:r>
      <w:r w:rsidRPr="00C23A59">
        <w:rPr>
          <w:i/>
          <w:iCs/>
        </w:rPr>
        <w:t>Reimagining Insurance Risk Assessment with Digital Twins</w:t>
      </w:r>
      <w:r w:rsidRPr="00087C91">
        <w:t>, 2025.</w:t>
      </w:r>
    </w:p>
    <w:p w14:paraId="1DBB92AF" w14:textId="489215EA" w:rsidR="008D5324" w:rsidRDefault="002B6F63">
      <w:r>
        <w:t xml:space="preserve">14. </w:t>
      </w:r>
      <w:r w:rsidRPr="00087C91">
        <w:t xml:space="preserve">NTT Data Insurance, </w:t>
      </w:r>
      <w:r w:rsidRPr="00C23A59">
        <w:rPr>
          <w:i/>
          <w:iCs/>
        </w:rPr>
        <w:t>Reimagining Insurance Risk Assessment with Digital Twins</w:t>
      </w:r>
      <w:r w:rsidRPr="00087C91">
        <w:t>, 2025</w:t>
      </w:r>
    </w:p>
    <w:p w14:paraId="729AC5F9" w14:textId="77777777" w:rsidR="006A348A" w:rsidRDefault="006A348A" w:rsidP="006A348A">
      <w:r>
        <w:lastRenderedPageBreak/>
        <w:t xml:space="preserve">15. </w:t>
      </w:r>
      <w:r w:rsidRPr="00087C91">
        <w:t xml:space="preserve">NTT Data Insurance, </w:t>
      </w:r>
      <w:r w:rsidRPr="00C23A59">
        <w:rPr>
          <w:i/>
          <w:iCs/>
        </w:rPr>
        <w:t>Reimagining Insurance Risk Assessment with Digital Twins</w:t>
      </w:r>
      <w:r w:rsidRPr="00087C91">
        <w:t>, 2025</w:t>
      </w:r>
    </w:p>
    <w:p w14:paraId="362D3D67" w14:textId="36A9C856" w:rsidR="006A348A" w:rsidRDefault="006A348A"/>
    <w:p w14:paraId="2AB0A8E9" w14:textId="2574C09F" w:rsidR="00087C91" w:rsidRDefault="00087C91">
      <w:r>
        <w:t xml:space="preserve">© 2026 Greg Thomason. </w:t>
      </w:r>
      <w:r w:rsidR="005A3306" w:rsidRPr="00D9609B">
        <w:t>Creative Commons (CC BY 4.0)</w:t>
      </w:r>
    </w:p>
    <w:sectPr w:rsidR="00087C91">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A8321" w14:textId="77777777" w:rsidR="00AF44EC" w:rsidRDefault="00AF44EC" w:rsidP="00275F5E">
      <w:pPr>
        <w:spacing w:after="0" w:line="240" w:lineRule="auto"/>
      </w:pPr>
      <w:r>
        <w:separator/>
      </w:r>
    </w:p>
  </w:endnote>
  <w:endnote w:type="continuationSeparator" w:id="0">
    <w:p w14:paraId="38553D4B" w14:textId="77777777" w:rsidR="00AF44EC" w:rsidRDefault="00AF44EC" w:rsidP="00275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B21B3" w14:textId="77777777" w:rsidR="00275F5E" w:rsidRDefault="00275F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49F89" w14:textId="77777777" w:rsidR="00275F5E" w:rsidRDefault="00275F5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B11BA" w14:textId="77777777" w:rsidR="00275F5E" w:rsidRDefault="00275F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79C58" w14:textId="77777777" w:rsidR="00AF44EC" w:rsidRDefault="00AF44EC" w:rsidP="00275F5E">
      <w:pPr>
        <w:spacing w:after="0" w:line="240" w:lineRule="auto"/>
      </w:pPr>
      <w:r>
        <w:separator/>
      </w:r>
    </w:p>
  </w:footnote>
  <w:footnote w:type="continuationSeparator" w:id="0">
    <w:p w14:paraId="5FE857AB" w14:textId="77777777" w:rsidR="00AF44EC" w:rsidRDefault="00AF44EC" w:rsidP="00275F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1456F" w14:textId="77777777" w:rsidR="00275F5E" w:rsidRDefault="00275F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0C900" w14:textId="50086E5F" w:rsidR="00275F5E" w:rsidRDefault="00275F5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04429" w14:textId="77777777" w:rsidR="00275F5E" w:rsidRDefault="00275F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25D06"/>
    <w:multiLevelType w:val="multilevel"/>
    <w:tmpl w:val="0F88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07334"/>
    <w:multiLevelType w:val="multilevel"/>
    <w:tmpl w:val="B680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2670BB"/>
    <w:multiLevelType w:val="multilevel"/>
    <w:tmpl w:val="1A5C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0D0DE1"/>
    <w:multiLevelType w:val="multilevel"/>
    <w:tmpl w:val="5CD25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105BC0"/>
    <w:multiLevelType w:val="multilevel"/>
    <w:tmpl w:val="35E8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2F7173"/>
    <w:multiLevelType w:val="multilevel"/>
    <w:tmpl w:val="1812D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58786D"/>
    <w:multiLevelType w:val="multilevel"/>
    <w:tmpl w:val="8888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F653F1"/>
    <w:multiLevelType w:val="multilevel"/>
    <w:tmpl w:val="085A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4180679">
    <w:abstractNumId w:val="3"/>
  </w:num>
  <w:num w:numId="2" w16cid:durableId="930628267">
    <w:abstractNumId w:val="5"/>
  </w:num>
  <w:num w:numId="3" w16cid:durableId="929124133">
    <w:abstractNumId w:val="4"/>
  </w:num>
  <w:num w:numId="4" w16cid:durableId="1724258058">
    <w:abstractNumId w:val="6"/>
  </w:num>
  <w:num w:numId="5" w16cid:durableId="471101052">
    <w:abstractNumId w:val="2"/>
  </w:num>
  <w:num w:numId="6" w16cid:durableId="354815567">
    <w:abstractNumId w:val="1"/>
  </w:num>
  <w:num w:numId="7" w16cid:durableId="1961303992">
    <w:abstractNumId w:val="0"/>
  </w:num>
  <w:num w:numId="8" w16cid:durableId="13770485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965"/>
    <w:rsid w:val="00082241"/>
    <w:rsid w:val="00087C91"/>
    <w:rsid w:val="000A3DE0"/>
    <w:rsid w:val="000A7577"/>
    <w:rsid w:val="000B025F"/>
    <w:rsid w:val="000C3392"/>
    <w:rsid w:val="000D4560"/>
    <w:rsid w:val="0011581D"/>
    <w:rsid w:val="00124843"/>
    <w:rsid w:val="001521E1"/>
    <w:rsid w:val="0017762E"/>
    <w:rsid w:val="001A0E2A"/>
    <w:rsid w:val="001C70C2"/>
    <w:rsid w:val="001D2F05"/>
    <w:rsid w:val="002034A9"/>
    <w:rsid w:val="00237DCB"/>
    <w:rsid w:val="00237FC1"/>
    <w:rsid w:val="002435F5"/>
    <w:rsid w:val="00275F5E"/>
    <w:rsid w:val="00287811"/>
    <w:rsid w:val="002A140E"/>
    <w:rsid w:val="002B0928"/>
    <w:rsid w:val="002B6F63"/>
    <w:rsid w:val="002D7CE9"/>
    <w:rsid w:val="003353D5"/>
    <w:rsid w:val="00344C43"/>
    <w:rsid w:val="00345588"/>
    <w:rsid w:val="003B480A"/>
    <w:rsid w:val="003C3BD8"/>
    <w:rsid w:val="00414AAC"/>
    <w:rsid w:val="004257E9"/>
    <w:rsid w:val="004373C7"/>
    <w:rsid w:val="00475989"/>
    <w:rsid w:val="004E4334"/>
    <w:rsid w:val="004E505E"/>
    <w:rsid w:val="00516FD2"/>
    <w:rsid w:val="005A3306"/>
    <w:rsid w:val="005A7A6D"/>
    <w:rsid w:val="005B02FB"/>
    <w:rsid w:val="005B7667"/>
    <w:rsid w:val="005E1937"/>
    <w:rsid w:val="005E782D"/>
    <w:rsid w:val="00607993"/>
    <w:rsid w:val="0061090A"/>
    <w:rsid w:val="006209F0"/>
    <w:rsid w:val="006416CF"/>
    <w:rsid w:val="0065054C"/>
    <w:rsid w:val="006A348A"/>
    <w:rsid w:val="006B1282"/>
    <w:rsid w:val="00760965"/>
    <w:rsid w:val="00760B9B"/>
    <w:rsid w:val="007B6944"/>
    <w:rsid w:val="007D738A"/>
    <w:rsid w:val="0080229A"/>
    <w:rsid w:val="00816867"/>
    <w:rsid w:val="00885724"/>
    <w:rsid w:val="008943DB"/>
    <w:rsid w:val="008A754D"/>
    <w:rsid w:val="008D5324"/>
    <w:rsid w:val="008D5345"/>
    <w:rsid w:val="008D5A4C"/>
    <w:rsid w:val="00901B00"/>
    <w:rsid w:val="009031FA"/>
    <w:rsid w:val="0094102D"/>
    <w:rsid w:val="00983EE2"/>
    <w:rsid w:val="009D52B1"/>
    <w:rsid w:val="009F02D3"/>
    <w:rsid w:val="009F39C5"/>
    <w:rsid w:val="00A62409"/>
    <w:rsid w:val="00AF3993"/>
    <w:rsid w:val="00AF44EC"/>
    <w:rsid w:val="00B74880"/>
    <w:rsid w:val="00B81660"/>
    <w:rsid w:val="00BD3878"/>
    <w:rsid w:val="00C116F1"/>
    <w:rsid w:val="00C23A59"/>
    <w:rsid w:val="00CE15D6"/>
    <w:rsid w:val="00CE24DB"/>
    <w:rsid w:val="00CF7A5C"/>
    <w:rsid w:val="00D239FD"/>
    <w:rsid w:val="00D40144"/>
    <w:rsid w:val="00D91068"/>
    <w:rsid w:val="00DE498D"/>
    <w:rsid w:val="00DE7BB3"/>
    <w:rsid w:val="00E10729"/>
    <w:rsid w:val="00E6436E"/>
    <w:rsid w:val="00E843B2"/>
    <w:rsid w:val="00EA07B5"/>
    <w:rsid w:val="00EC0A6F"/>
    <w:rsid w:val="00EE6320"/>
    <w:rsid w:val="00EF2A22"/>
    <w:rsid w:val="00F17926"/>
    <w:rsid w:val="00F66E47"/>
    <w:rsid w:val="00F7082B"/>
    <w:rsid w:val="00FA42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988475"/>
  <w15:chartTrackingRefBased/>
  <w15:docId w15:val="{00AF9DD3-0C66-40EB-9FAE-4D0059041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09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09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09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09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09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09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9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9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9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9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09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09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09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09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09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9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9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965"/>
    <w:rPr>
      <w:rFonts w:eastAsiaTheme="majorEastAsia" w:cstheme="majorBidi"/>
      <w:color w:val="272727" w:themeColor="text1" w:themeTint="D8"/>
    </w:rPr>
  </w:style>
  <w:style w:type="paragraph" w:styleId="Title">
    <w:name w:val="Title"/>
    <w:basedOn w:val="Normal"/>
    <w:next w:val="Normal"/>
    <w:link w:val="TitleChar"/>
    <w:uiPriority w:val="10"/>
    <w:qFormat/>
    <w:rsid w:val="007609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9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9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9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965"/>
    <w:pPr>
      <w:spacing w:before="160"/>
      <w:jc w:val="center"/>
    </w:pPr>
    <w:rPr>
      <w:i/>
      <w:iCs/>
      <w:color w:val="404040" w:themeColor="text1" w:themeTint="BF"/>
    </w:rPr>
  </w:style>
  <w:style w:type="character" w:customStyle="1" w:styleId="QuoteChar">
    <w:name w:val="Quote Char"/>
    <w:basedOn w:val="DefaultParagraphFont"/>
    <w:link w:val="Quote"/>
    <w:uiPriority w:val="29"/>
    <w:rsid w:val="00760965"/>
    <w:rPr>
      <w:i/>
      <w:iCs/>
      <w:color w:val="404040" w:themeColor="text1" w:themeTint="BF"/>
    </w:rPr>
  </w:style>
  <w:style w:type="paragraph" w:styleId="ListParagraph">
    <w:name w:val="List Paragraph"/>
    <w:basedOn w:val="Normal"/>
    <w:uiPriority w:val="34"/>
    <w:qFormat/>
    <w:rsid w:val="00760965"/>
    <w:pPr>
      <w:ind w:left="720"/>
      <w:contextualSpacing/>
    </w:pPr>
  </w:style>
  <w:style w:type="character" w:styleId="IntenseEmphasis">
    <w:name w:val="Intense Emphasis"/>
    <w:basedOn w:val="DefaultParagraphFont"/>
    <w:uiPriority w:val="21"/>
    <w:qFormat/>
    <w:rsid w:val="00760965"/>
    <w:rPr>
      <w:i/>
      <w:iCs/>
      <w:color w:val="0F4761" w:themeColor="accent1" w:themeShade="BF"/>
    </w:rPr>
  </w:style>
  <w:style w:type="paragraph" w:styleId="IntenseQuote">
    <w:name w:val="Intense Quote"/>
    <w:basedOn w:val="Normal"/>
    <w:next w:val="Normal"/>
    <w:link w:val="IntenseQuoteChar"/>
    <w:uiPriority w:val="30"/>
    <w:qFormat/>
    <w:rsid w:val="007609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0965"/>
    <w:rPr>
      <w:i/>
      <w:iCs/>
      <w:color w:val="0F4761" w:themeColor="accent1" w:themeShade="BF"/>
    </w:rPr>
  </w:style>
  <w:style w:type="character" w:styleId="IntenseReference">
    <w:name w:val="Intense Reference"/>
    <w:basedOn w:val="DefaultParagraphFont"/>
    <w:uiPriority w:val="32"/>
    <w:qFormat/>
    <w:rsid w:val="00760965"/>
    <w:rPr>
      <w:b/>
      <w:bCs/>
      <w:smallCaps/>
      <w:color w:val="0F4761" w:themeColor="accent1" w:themeShade="BF"/>
      <w:spacing w:val="5"/>
    </w:rPr>
  </w:style>
  <w:style w:type="character" w:styleId="Hyperlink">
    <w:name w:val="Hyperlink"/>
    <w:basedOn w:val="DefaultParagraphFont"/>
    <w:uiPriority w:val="99"/>
    <w:unhideWhenUsed/>
    <w:rsid w:val="00B81660"/>
    <w:rPr>
      <w:color w:val="467886" w:themeColor="hyperlink"/>
      <w:u w:val="single"/>
    </w:rPr>
  </w:style>
  <w:style w:type="character" w:styleId="UnresolvedMention">
    <w:name w:val="Unresolved Mention"/>
    <w:basedOn w:val="DefaultParagraphFont"/>
    <w:uiPriority w:val="99"/>
    <w:semiHidden/>
    <w:unhideWhenUsed/>
    <w:rsid w:val="00B81660"/>
    <w:rPr>
      <w:color w:val="605E5C"/>
      <w:shd w:val="clear" w:color="auto" w:fill="E1DFDD"/>
    </w:rPr>
  </w:style>
  <w:style w:type="paragraph" w:styleId="NormalWeb">
    <w:name w:val="Normal (Web)"/>
    <w:basedOn w:val="Normal"/>
    <w:uiPriority w:val="99"/>
    <w:semiHidden/>
    <w:unhideWhenUsed/>
    <w:rsid w:val="008D5A4C"/>
    <w:rPr>
      <w:rFonts w:ascii="Times New Roman" w:hAnsi="Times New Roman" w:cs="Times New Roman"/>
    </w:rPr>
  </w:style>
  <w:style w:type="paragraph" w:styleId="Header">
    <w:name w:val="header"/>
    <w:basedOn w:val="Normal"/>
    <w:link w:val="HeaderChar"/>
    <w:uiPriority w:val="99"/>
    <w:unhideWhenUsed/>
    <w:rsid w:val="00275F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5F5E"/>
  </w:style>
  <w:style w:type="paragraph" w:styleId="Footer">
    <w:name w:val="footer"/>
    <w:basedOn w:val="Normal"/>
    <w:link w:val="FooterChar"/>
    <w:uiPriority w:val="99"/>
    <w:unhideWhenUsed/>
    <w:rsid w:val="00275F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5F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14</Pages>
  <Words>5155</Words>
  <Characters>29386</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Thomason</dc:creator>
  <cp:keywords/>
  <dc:description/>
  <cp:lastModifiedBy>Greg Thomason</cp:lastModifiedBy>
  <cp:revision>4</cp:revision>
  <dcterms:created xsi:type="dcterms:W3CDTF">2026-03-12T13:43:00Z</dcterms:created>
  <dcterms:modified xsi:type="dcterms:W3CDTF">2026-03-12T14:02:00Z</dcterms:modified>
</cp:coreProperties>
</file>