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D85" w:rsidRDefault="00821D85" w:rsidP="00821D85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>Modelo de Dominio de Central</w:t>
      </w:r>
    </w:p>
    <w:p w:rsidR="00821D85" w:rsidRDefault="00821D85"/>
    <w:p w:rsidR="0028228D" w:rsidRDefault="00CF27C5" w:rsidP="002E302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6847205" cy="4295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28D" w:rsidSect="002E302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1D85"/>
    <w:rsid w:val="00131EBA"/>
    <w:rsid w:val="001B1F7E"/>
    <w:rsid w:val="0028228D"/>
    <w:rsid w:val="002E3022"/>
    <w:rsid w:val="003D6B4C"/>
    <w:rsid w:val="00596FB3"/>
    <w:rsid w:val="00781EE3"/>
    <w:rsid w:val="00821D85"/>
    <w:rsid w:val="00CF27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7</cp:revision>
  <dcterms:created xsi:type="dcterms:W3CDTF">2012-10-12T23:18:00Z</dcterms:created>
  <dcterms:modified xsi:type="dcterms:W3CDTF">2012-10-26T03:27:00Z</dcterms:modified>
</cp:coreProperties>
</file>