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</w:pP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干了个饭》</w:t>
      </w:r>
      <w:r>
        <w:t>装扮</w:t>
      </w:r>
      <w:r>
        <w:rPr>
          <w:rFonts w:hint="eastAsia"/>
          <w:lang w:val="en-US" w:eastAsia="zh-CN"/>
        </w:rPr>
        <w:t>界面</w:t>
      </w:r>
    </w:p>
    <w:p>
      <w:pPr>
        <w:pStyle w:val="2"/>
      </w:pPr>
      <w:r>
        <w:t>1. 设计目的</w:t>
      </w:r>
    </w:p>
    <w:p>
      <w:pPr>
        <w:pStyle w:val="3"/>
      </w:pPr>
      <w:r>
        <w:t>1.1 功能定位</w:t>
      </w:r>
    </w:p>
    <w:p>
      <w:pPr>
        <w:numPr>
          <w:ilvl w:val="0"/>
          <w:numId w:val="1"/>
        </w:numPr>
        <w:ind w:left="420" w:leftChars="0" w:hanging="420" w:firstLineChars="0"/>
      </w:pPr>
      <w:r>
        <w:t>6 部位收集+试穿+保存，构成玩家主播形象。</w:t>
      </w:r>
    </w:p>
    <w:p>
      <w:pPr>
        <w:numPr>
          <w:ilvl w:val="0"/>
          <w:numId w:val="1"/>
        </w:numPr>
        <w:ind w:left="420" w:leftChars="0" w:hanging="420" w:firstLineChars="0"/>
      </w:pPr>
      <w:r>
        <w:t>上游接获取渠道（商店/故事模式/带货达人/任务），下游接展示位（主界面直播位、连线PK</w:t>
      </w:r>
      <w:r>
        <w:rPr>
          <w:rFonts w:hint="eastAsia"/>
          <w:lang w:val="en-US" w:eastAsia="zh-CN"/>
        </w:rPr>
        <w:t>展示</w:t>
      </w:r>
      <w:r>
        <w:t>、周结算领奖台）。</w:t>
      </w:r>
    </w:p>
    <w:p>
      <w:pPr>
        <w:pStyle w:val="3"/>
      </w:pPr>
      <w:r>
        <w:t>1.2 期望体验</w:t>
      </w:r>
    </w:p>
    <w:p>
      <w:pPr>
        <w:numPr>
          <w:ilvl w:val="0"/>
          <w:numId w:val="1"/>
        </w:numPr>
        <w:ind w:left="420" w:leftChars="0" w:hanging="420" w:firstLineChars="0"/>
      </w:pPr>
      <w:r>
        <w:rPr>
          <w:rFonts w:hint="eastAsia"/>
          <w:lang w:val="en-US" w:eastAsia="zh-CN"/>
        </w:rPr>
        <w:t>便捷保存装扮</w:t>
      </w:r>
    </w:p>
    <w:p>
      <w:pPr>
        <w:numPr>
          <w:ilvl w:val="0"/>
          <w:numId w:val="1"/>
        </w:numPr>
        <w:ind w:left="420" w:leftChars="0" w:hanging="420" w:firstLineChars="0"/>
      </w:pPr>
      <w:r>
        <w:t>图鉴</w:t>
      </w:r>
      <w:r>
        <w:rPr>
          <w:rFonts w:hint="eastAsia"/>
          <w:lang w:val="en-US" w:eastAsia="zh-CN"/>
        </w:rPr>
        <w:t>了解装扮收集进度</w:t>
      </w:r>
    </w:p>
    <w:p>
      <w:pPr>
        <w:numPr>
          <w:ilvl w:val="0"/>
          <w:numId w:val="1"/>
        </w:numPr>
        <w:ind w:left="420" w:leftChars="0" w:hanging="420" w:firstLineChars="0"/>
      </w:pPr>
      <w:r>
        <w:t>新装扮被看见</w:t>
      </w:r>
    </w:p>
    <w:p>
      <w:pPr>
        <w:pStyle w:val="2"/>
      </w:pPr>
      <w:r>
        <w:t>2. 功能概述</w:t>
      </w:r>
    </w:p>
    <w:p>
      <w:pPr>
        <w:pStyle w:val="3"/>
        <w:bidi w:val="0"/>
      </w:pPr>
      <w:r>
        <w:t>2.1.1 子功能一：部位穿戴与卸下</w:t>
      </w:r>
    </w:p>
    <w:p>
      <w:pPr>
        <w:numPr>
          <w:ilvl w:val="0"/>
          <w:numId w:val="1"/>
        </w:numPr>
        <w:ind w:left="420" w:leftChars="0" w:hanging="420" w:firstLineChars="0"/>
      </w:pPr>
      <w:r>
        <w:t>途径：主界面→装扮→点部位框→选择装扮弹格→点装扮</w:t>
      </w:r>
    </w:p>
    <w:p>
      <w:pPr>
        <w:numPr>
          <w:ilvl w:val="0"/>
          <w:numId w:val="1"/>
        </w:numPr>
        <w:ind w:left="420" w:leftChars="0" w:hanging="420" w:firstLineChars="0"/>
      </w:pPr>
      <w:r>
        <w:t>判定：仅"已拥有"可点选；每部位同时穿 1 件</w:t>
      </w:r>
    </w:p>
    <w:p>
      <w:pPr>
        <w:numPr>
          <w:ilvl w:val="0"/>
          <w:numId w:val="1"/>
        </w:numPr>
        <w:ind w:left="420" w:leftChars="0" w:hanging="420" w:firstLineChars="0"/>
      </w:pPr>
      <w:r>
        <w:t>执行：</w:t>
      </w:r>
    </w:p>
    <w:p>
      <w:pPr>
        <w:numPr>
          <w:ilvl w:val="1"/>
          <w:numId w:val="1"/>
        </w:numPr>
        <w:ind w:left="840" w:leftChars="0" w:hanging="420" w:firstLineChars="0"/>
      </w:pPr>
      <w:r>
        <w:t>点击即试穿（立绘实时换装）；</w:t>
      </w:r>
    </w:p>
    <w:p>
      <w:pPr>
        <w:numPr>
          <w:ilvl w:val="1"/>
          <w:numId w:val="1"/>
        </w:numPr>
        <w:ind w:left="840" w:leftChars="0" w:hanging="420" w:firstLineChars="0"/>
      </w:pPr>
      <w:r>
        <w:rPr>
          <w:rFonts w:hint="eastAsia"/>
          <w:lang w:val="en-US" w:eastAsia="zh-CN"/>
        </w:rPr>
        <w:t xml:space="preserve">发型、上衣、下身必选一件穿戴， </w:t>
      </w:r>
    </w:p>
    <w:p>
      <w:pPr>
        <w:numPr>
          <w:ilvl w:val="1"/>
          <w:numId w:val="1"/>
        </w:numPr>
        <w:ind w:left="840" w:leftChars="0" w:hanging="420" w:firstLineChars="0"/>
      </w:pPr>
      <w:r>
        <w:rPr>
          <w:rFonts w:hint="eastAsia"/>
          <w:lang w:val="en-US" w:eastAsia="zh-CN"/>
        </w:rPr>
        <w:t>头饰、脸饰、手饰列表第一格为</w:t>
      </w:r>
      <w:r>
        <w:t>"</w:t>
      </w:r>
      <w:r>
        <w:rPr>
          <w:rFonts w:hint="eastAsia"/>
          <w:lang w:val="en-US" w:eastAsia="zh-CN"/>
        </w:rPr>
        <w:t>脱下</w:t>
      </w:r>
      <w:r>
        <w:t>"格，点击该部位恢复灰底占位图。</w:t>
      </w:r>
    </w:p>
    <w:p>
      <w:pPr>
        <w:numPr>
          <w:ilvl w:val="0"/>
          <w:numId w:val="1"/>
        </w:numPr>
        <w:ind w:left="420" w:leftChars="0" w:hanging="420" w:firstLineChars="0"/>
      </w:pPr>
      <w:r>
        <w:t>反馈：</w:t>
      </w:r>
    </w:p>
    <w:p>
      <w:pPr>
        <w:numPr>
          <w:ilvl w:val="1"/>
          <w:numId w:val="1"/>
        </w:numPr>
        <w:ind w:left="840" w:leftChars="0" w:hanging="420" w:firstLineChars="0"/>
      </w:pPr>
      <w:r>
        <w:t>选中格右下角绿勾；</w:t>
      </w:r>
    </w:p>
    <w:p>
      <w:pPr>
        <w:numPr>
          <w:ilvl w:val="1"/>
          <w:numId w:val="1"/>
        </w:numPr>
        <w:ind w:left="840" w:leftChars="0" w:hanging="420" w:firstLineChars="0"/>
      </w:pPr>
      <w:r>
        <w:t>当前被选部位框描边变绿。</w:t>
      </w:r>
    </w:p>
    <w:p>
      <w:pPr>
        <w:pStyle w:val="3"/>
        <w:bidi w:val="0"/>
      </w:pPr>
      <w:r>
        <w:t>2.1.2 子功能二：保存搭配</w:t>
      </w:r>
    </w:p>
    <w:p>
      <w:pPr>
        <w:numPr>
          <w:ilvl w:val="0"/>
          <w:numId w:val="2"/>
        </w:numPr>
        <w:ind w:left="420" w:leftChars="0" w:hanging="420" w:firstLineChars="0"/>
      </w:pPr>
      <w:r>
        <w:t>保存按钮：搭配无变更=置灰；任一部位变化（含卸下）=点亮</w:t>
      </w:r>
    </w:p>
    <w:p>
      <w:pPr>
        <w:numPr>
          <w:ilvl w:val="0"/>
          <w:numId w:val="2"/>
        </w:numPr>
        <w:ind w:left="420" w:leftChars="0" w:hanging="420" w:firstLineChars="0"/>
      </w:pPr>
      <w:r>
        <w:t>击保存→飘字"保存成功"；返回主界面直播位角色同步换装</w:t>
      </w:r>
    </w:p>
    <w:p>
      <w:pPr>
        <w:numPr>
          <w:ilvl w:val="0"/>
          <w:numId w:val="2"/>
        </w:numPr>
        <w:ind w:left="420" w:leftChars="0" w:hanging="420" w:firstLineChars="0"/>
      </w:pPr>
      <w:r>
        <w:t>不保存直接返回/关闭：试穿不生效。</w:t>
      </w:r>
    </w:p>
    <w:p>
      <w:pPr>
        <w:pStyle w:val="3"/>
        <w:bidi w:val="0"/>
      </w:pPr>
      <w:r>
        <w:t>2.1.3 子功能三：装扮图鉴</w:t>
      </w:r>
    </w:p>
    <w:p>
      <w:pPr>
        <w:numPr>
          <w:ilvl w:val="0"/>
          <w:numId w:val="2"/>
        </w:numPr>
        <w:ind w:left="420" w:leftChars="0" w:hanging="420" w:firstLineChars="0"/>
      </w:pPr>
      <w:r>
        <w:t>途径：装扮界面→装扮图鉴；按 6 部位页签浏览，页签间可左右滑动</w:t>
      </w:r>
    </w:p>
    <w:p>
      <w:pPr>
        <w:numPr>
          <w:ilvl w:val="0"/>
          <w:numId w:val="2"/>
        </w:numPr>
        <w:ind w:left="420" w:leftChars="0" w:hanging="420" w:firstLineChars="0"/>
      </w:pPr>
      <w:r>
        <w:t>格子状态：</w:t>
      </w:r>
    </w:p>
    <w:p>
      <w:pPr>
        <w:numPr>
          <w:ilvl w:val="1"/>
          <w:numId w:val="2"/>
        </w:numPr>
        <w:ind w:left="840" w:leftChars="0" w:hanging="420" w:firstLineChars="0"/>
      </w:pPr>
      <w:r>
        <w:t>已拥有=彩色图；</w:t>
      </w:r>
    </w:p>
    <w:p>
      <w:pPr>
        <w:numPr>
          <w:ilvl w:val="1"/>
          <w:numId w:val="2"/>
        </w:numPr>
        <w:ind w:left="840" w:leftChars="0" w:hanging="420" w:firstLineChars="0"/>
      </w:pPr>
      <w:r>
        <w:t>已穿戴=右下角绿勾；</w:t>
      </w:r>
    </w:p>
    <w:p>
      <w:pPr>
        <w:numPr>
          <w:ilvl w:val="1"/>
          <w:numId w:val="2"/>
        </w:numPr>
        <w:ind w:left="840" w:leftChars="0" w:hanging="420" w:firstLineChars="0"/>
      </w:pPr>
      <w:r>
        <w:t>未拥有=灰底+禁止角标。</w:t>
      </w:r>
    </w:p>
    <w:p>
      <w:pPr>
        <w:pStyle w:val="3"/>
        <w:bidi w:val="0"/>
      </w:pPr>
      <w:r>
        <w:t>2.1.4 子功能四：装扮数量</w:t>
      </w:r>
    </w:p>
    <w:p>
      <w:pPr>
        <w:numPr>
          <w:ilvl w:val="0"/>
          <w:numId w:val="3"/>
        </w:numPr>
        <w:ind w:left="420" w:leftChars="0" w:hanging="420" w:firstLineChars="0"/>
      </w:pPr>
      <w:r>
        <w:t>定义：拥有装扮总件数</w:t>
      </w:r>
    </w:p>
    <w:p>
      <w:pPr>
        <w:numPr>
          <w:ilvl w:val="0"/>
          <w:numId w:val="3"/>
        </w:numPr>
        <w:ind w:left="420" w:leftChars="0" w:hanging="420" w:firstLineChars="0"/>
      </w:pPr>
      <w:r>
        <w:t>获得任意新装扮即时 +1，界面进入时数字滚动动画呈现（例：22→23）</w:t>
      </w:r>
    </w:p>
    <w:p>
      <w:pPr>
        <w:pStyle w:val="2"/>
      </w:pPr>
      <w:r>
        <w:t>3. 功能详情</w:t>
      </w:r>
    </w:p>
    <w:p>
      <w:pPr>
        <w:pStyle w:val="3"/>
      </w:pPr>
      <w:r>
        <w:t>3.1 装扮主界面</w:t>
      </w:r>
    </w:p>
    <w:p>
      <w:pPr>
        <w:rPr>
          <w:rFonts w:hint="eastAsia" w:eastAsia="等线"/>
          <w:lang w:eastAsia="zh-CN"/>
        </w:rPr>
      </w:pPr>
      <w:r>
        <w:rPr>
          <w:sz w:val="21"/>
        </w:rPr>
        <w:pict>
          <v:shape id="_x0000_s1034" o:spid="_x0000_s1034" o:spt="202" type="#_x0000_t202" style="position:absolute;left:0pt;margin-left:110.45pt;margin-top:290.4pt;height:20.95pt;width:15.1pt;z-index:251667456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9</w:t>
                  </w:r>
                </w:p>
              </w:txbxContent>
            </v:textbox>
          </v:shape>
        </w:pict>
      </w:r>
      <w:r>
        <w:rPr>
          <w:sz w:val="21"/>
        </w:rPr>
        <w:pict>
          <v:shape id="_x0000_s1033" o:spid="_x0000_s1033" o:spt="202" type="#_x0000_t202" style="position:absolute;left:0pt;margin-left:45.7pt;margin-top:289.35pt;height:18.35pt;width:13.5pt;z-index:251666432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8</w:t>
                  </w:r>
                </w:p>
              </w:txbxContent>
            </v:textbox>
          </v:shape>
        </w:pict>
      </w:r>
      <w:r>
        <w:rPr>
          <w:sz w:val="21"/>
        </w:rPr>
        <w:pict>
          <v:shape id="_x0000_s1032" o:spid="_x0000_s1032" o:spt="202" type="#_x0000_t202" style="position:absolute;left:0pt;margin-left:26.25pt;margin-top:239.1pt;height:20pt;width:14.6pt;z-index:251665408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7</w:t>
                  </w:r>
                </w:p>
              </w:txbxContent>
            </v:textbox>
          </v:shape>
        </w:pict>
      </w:r>
      <w:r>
        <w:rPr>
          <w:sz w:val="21"/>
        </w:rPr>
        <w:pict>
          <v:shape id="_x0000_s1026" o:spid="_x0000_s1026" o:spt="202" type="#_x0000_t202" style="position:absolute;left:0pt;margin-left:8.4pt;margin-top:291.4pt;height:16.5pt;width:13.5pt;z-index:251659264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</w:t>
                  </w:r>
                </w:p>
              </w:txbxContent>
            </v:textbox>
          </v:shape>
        </w:pict>
      </w:r>
      <w:r>
        <w:rPr>
          <w:sz w:val="21"/>
        </w:rPr>
        <w:pict>
          <v:shape id="_x0000_s1031" o:spid="_x0000_s1031" o:spt="202" type="#_x0000_t202" style="position:absolute;left:0pt;margin-left:31.65pt;margin-top:212.2pt;height:20.5pt;width:15.65pt;z-index:251664384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6</w:t>
                  </w:r>
                </w:p>
              </w:txbxContent>
            </v:textbox>
          </v:shape>
        </w:pict>
      </w:r>
      <w:r>
        <w:rPr>
          <w:sz w:val="21"/>
        </w:rPr>
        <w:pict>
          <v:shape id="_x0000_s1030" o:spid="_x0000_s1030" o:spt="202" type="#_x0000_t202" style="position:absolute;left:0pt;margin-left:4.15pt;margin-top:77.25pt;height:22.45pt;width:16.7pt;z-index:251663360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5</w:t>
                  </w:r>
                </w:p>
              </w:txbxContent>
            </v:textbox>
          </v:shape>
        </w:pict>
      </w:r>
      <w:r>
        <w:rPr>
          <w:sz w:val="21"/>
        </w:rPr>
        <w:pict>
          <v:shape id="_x0000_s1029" o:spid="_x0000_s1029" o:spt="202" type="#_x0000_t202" style="position:absolute;left:0pt;margin-left:65.65pt;margin-top:105.85pt;height:17.8pt;width:15.6pt;z-index:251662336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4</w:t>
                  </w:r>
                </w:p>
              </w:txbxContent>
            </v:textbox>
          </v:shape>
        </w:pict>
      </w:r>
      <w:r>
        <w:rPr>
          <w:sz w:val="21"/>
        </w:rPr>
        <w:pict>
          <v:shape id="_x0000_s1028" o:spid="_x0000_s1028" o:spt="202" type="#_x0000_t202" style="position:absolute;left:0pt;margin-left:0.9pt;margin-top:9.8pt;height:23.75pt;width:15.65pt;z-index:251661312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3</w:t>
                  </w:r>
                </w:p>
              </w:txbxContent>
            </v:textbox>
          </v:shape>
        </w:pict>
      </w:r>
      <w:r>
        <w:rPr>
          <w:sz w:val="21"/>
        </w:rPr>
        <w:pict>
          <v:shape id="_x0000_s1027" o:spid="_x0000_s1027" o:spt="202" type="#_x0000_t202" style="position:absolute;left:0pt;margin-left:18.7pt;margin-top:42.7pt;height:18.35pt;width:19.95pt;z-index:251660288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</w:t>
                  </w:r>
                </w:p>
              </w:txbxContent>
            </v:textbox>
          </v:shape>
        </w:pict>
      </w:r>
      <w:r>
        <w:rPr>
          <w:rFonts w:hint="eastAsia" w:eastAsia="等线"/>
          <w:lang w:eastAsia="zh-CN"/>
        </w:rPr>
        <w:drawing>
          <wp:inline distT="0" distB="0" distL="114300" distR="114300">
            <wp:extent cx="1800225" cy="3901440"/>
            <wp:effectExtent l="0" t="0" r="9525" b="3810"/>
            <wp:docPr id="2" name="图片 2" descr="装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装扮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0" w:type="auto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800"/>
        <w:gridCol w:w="2500"/>
        <w:gridCol w:w="2400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2F2F2"/>
            <w:vAlign w:val="center"/>
          </w:tcPr>
          <w:p>
            <w:r>
              <w:rPr>
                <w:b/>
              </w:rPr>
              <w:t>编号</w:t>
            </w:r>
          </w:p>
        </w:tc>
        <w:tc>
          <w:tcPr>
            <w:tcW w:w="1800" w:type="dxa"/>
            <w:shd w:val="clear" w:color="auto" w:fill="F2F2F2"/>
            <w:vAlign w:val="center"/>
          </w:tcPr>
          <w:p>
            <w:r>
              <w:rPr>
                <w:b/>
              </w:rPr>
              <w:t>控件</w:t>
            </w:r>
          </w:p>
        </w:tc>
        <w:tc>
          <w:tcPr>
            <w:tcW w:w="2500" w:type="dxa"/>
            <w:shd w:val="clear" w:color="auto" w:fill="F2F2F2"/>
            <w:vAlign w:val="center"/>
          </w:tcPr>
          <w:p>
            <w:r>
              <w:rPr>
                <w:b/>
              </w:rPr>
              <w:t>状态</w:t>
            </w:r>
          </w:p>
        </w:tc>
        <w:tc>
          <w:tcPr>
            <w:tcW w:w="2400" w:type="dxa"/>
            <w:shd w:val="clear" w:color="auto" w:fill="F2F2F2"/>
            <w:vAlign w:val="center"/>
          </w:tcPr>
          <w:p>
            <w:r>
              <w:rPr>
                <w:b/>
              </w:rPr>
              <w:t>点击效果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1</w:t>
            </w:r>
          </w:p>
        </w:tc>
        <w:tc>
          <w:tcPr>
            <w:tcW w:w="1800" w:type="dxa"/>
            <w:vAlign w:val="center"/>
          </w:tcPr>
          <w:p>
            <w:r>
              <w:t>返回</w:t>
            </w:r>
          </w:p>
        </w:tc>
        <w:tc>
          <w:tcPr>
            <w:tcW w:w="2500" w:type="dxa"/>
            <w:vAlign w:val="center"/>
          </w:tcPr>
          <w:p>
            <w:r>
              <w:t>静态</w:t>
            </w:r>
          </w:p>
        </w:tc>
        <w:tc>
          <w:tcPr>
            <w:tcW w:w="2400" w:type="dxa"/>
            <w:vAlign w:val="center"/>
          </w:tcPr>
          <w:p>
            <w:r>
              <w:t>返回主界面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2</w:t>
            </w:r>
          </w:p>
        </w:tc>
        <w:tc>
          <w:tcPr>
            <w:tcW w:w="1800" w:type="dxa"/>
            <w:vAlign w:val="center"/>
          </w:tcPr>
          <w:p>
            <w:r>
              <w:t>标题"装扮"</w:t>
            </w:r>
          </w:p>
        </w:tc>
        <w:tc>
          <w:tcPr>
            <w:tcW w:w="2500" w:type="dxa"/>
            <w:vAlign w:val="center"/>
          </w:tcPr>
          <w:p>
            <w:r>
              <w:t>黑底黄字</w:t>
            </w:r>
          </w:p>
        </w:tc>
        <w:tc>
          <w:tcPr>
            <w:tcW w:w="2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3</w:t>
            </w:r>
          </w:p>
        </w:tc>
        <w:tc>
          <w:tcPr>
            <w:tcW w:w="1800" w:type="dxa"/>
            <w:vAlign w:val="center"/>
          </w:tcPr>
          <w:p>
            <w:r>
              <w:t>余额</w:t>
            </w:r>
          </w:p>
        </w:tc>
        <w:tc>
          <w:tcPr>
            <w:tcW w:w="2500" w:type="dxa"/>
            <w:vAlign w:val="center"/>
          </w:tcPr>
          <w:p>
            <w:r>
              <w:t>金币数+看视频角标</w:t>
            </w:r>
          </w:p>
        </w:tc>
        <w:tc>
          <w:tcPr>
            <w:tcW w:w="2400" w:type="dxa"/>
            <w:vAlign w:val="center"/>
          </w:tcPr>
          <w:p>
            <w:r>
              <w:t>弹金币获取窗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4</w:t>
            </w:r>
          </w:p>
        </w:tc>
        <w:tc>
          <w:tcPr>
            <w:tcW w:w="1800" w:type="dxa"/>
            <w:vAlign w:val="center"/>
          </w:tcPr>
          <w:p>
            <w:r>
              <w:t>角色立绘</w:t>
            </w:r>
          </w:p>
        </w:tc>
        <w:tc>
          <w:tcPr>
            <w:tcW w:w="2500" w:type="dxa"/>
            <w:vAlign w:val="center"/>
          </w:tcPr>
          <w:p>
            <w:r>
              <w:t>实时展示当前试穿方案</w:t>
            </w:r>
          </w:p>
        </w:tc>
        <w:tc>
          <w:tcPr>
            <w:tcW w:w="2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5</w:t>
            </w:r>
          </w:p>
        </w:tc>
        <w:tc>
          <w:tcPr>
            <w:tcW w:w="1800" w:type="dxa"/>
            <w:vAlign w:val="center"/>
          </w:tcPr>
          <w:p>
            <w:r>
              <w:t>部位框×6</w:t>
            </w:r>
          </w:p>
        </w:tc>
        <w:tc>
          <w:tcPr>
            <w:tcW w:w="2500" w:type="dxa"/>
            <w:vAlign w:val="center"/>
          </w:tcPr>
          <w:p>
            <w:r>
              <w:t>已穿戴=该装扮彩图；未穿戴=灰底占位图；有未查看新装扮=右上红点；被选中=绿色描边</w:t>
            </w:r>
          </w:p>
        </w:tc>
        <w:tc>
          <w:tcPr>
            <w:tcW w:w="2400" w:type="dxa"/>
            <w:vAlign w:val="center"/>
          </w:tcPr>
          <w:p>
            <w:r>
              <w:t>打开对应部位选择弹格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6</w:t>
            </w:r>
          </w:p>
        </w:tc>
        <w:tc>
          <w:tcPr>
            <w:tcW w:w="1800" w:type="dxa"/>
            <w:vAlign w:val="center"/>
          </w:tcPr>
          <w:p>
            <w:r>
              <w:t>保存</w:t>
            </w:r>
          </w:p>
        </w:tc>
        <w:tc>
          <w:tcPr>
            <w:tcW w:w="2500" w:type="dxa"/>
            <w:vAlign w:val="center"/>
          </w:tcPr>
          <w:p>
            <w:r>
              <w:t>无变更=置灰；有变更=点亮</w:t>
            </w:r>
          </w:p>
        </w:tc>
        <w:tc>
          <w:tcPr>
            <w:tcW w:w="2400" w:type="dxa"/>
            <w:vAlign w:val="center"/>
          </w:tcPr>
          <w:p>
            <w:r>
              <w:t>飘字"保存成功"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7</w:t>
            </w:r>
          </w:p>
        </w:tc>
        <w:tc>
          <w:tcPr>
            <w:tcW w:w="1800" w:type="dxa"/>
            <w:vAlign w:val="center"/>
          </w:tcPr>
          <w:p>
            <w:r>
              <w:t>装扮数量</w:t>
            </w:r>
          </w:p>
        </w:tc>
        <w:tc>
          <w:tcPr>
            <w:tcW w:w="2500" w:type="dxa"/>
            <w:vAlign w:val="center"/>
          </w:tcPr>
          <w:p>
            <w:r>
              <w:t>"装扮数量: a"</w:t>
            </w:r>
          </w:p>
        </w:tc>
        <w:tc>
          <w:tcPr>
            <w:tcW w:w="2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8</w:t>
            </w:r>
          </w:p>
        </w:tc>
        <w:tc>
          <w:tcPr>
            <w:tcW w:w="1800" w:type="dxa"/>
            <w:vAlign w:val="center"/>
          </w:tcPr>
          <w:p>
            <w:r>
              <w:t>装扮商店按钮</w:t>
            </w:r>
          </w:p>
        </w:tc>
        <w:tc>
          <w:tcPr>
            <w:tcW w:w="2500" w:type="dxa"/>
            <w:vAlign w:val="center"/>
          </w:tcPr>
          <w:p>
            <w:r>
              <w:t>渐变按钮；可刷新时红点</w:t>
            </w:r>
          </w:p>
        </w:tc>
        <w:tc>
          <w:tcPr>
            <w:tcW w:w="2400" w:type="dxa"/>
            <w:vAlign w:val="center"/>
          </w:tcPr>
          <w:p>
            <w:r>
              <w:t>进入装扮商店（见商店案）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9</w:t>
            </w:r>
          </w:p>
        </w:tc>
        <w:tc>
          <w:tcPr>
            <w:tcW w:w="1800" w:type="dxa"/>
            <w:vAlign w:val="center"/>
          </w:tcPr>
          <w:p>
            <w:r>
              <w:t>装扮图鉴按钮</w:t>
            </w:r>
          </w:p>
        </w:tc>
        <w:tc>
          <w:tcPr>
            <w:tcW w:w="2500" w:type="dxa"/>
            <w:vAlign w:val="center"/>
          </w:tcPr>
          <w:p>
            <w:r>
              <w:t>篮子图标</w:t>
            </w:r>
          </w:p>
        </w:tc>
        <w:tc>
          <w:tcPr>
            <w:tcW w:w="2400" w:type="dxa"/>
            <w:vAlign w:val="center"/>
          </w:tcPr>
          <w:p>
            <w:r>
              <w:t>打开图鉴界面</w:t>
            </w:r>
          </w:p>
        </w:tc>
      </w:tr>
    </w:tbl>
    <w:p/>
    <w:p>
      <w:pPr>
        <w:pStyle w:val="3"/>
      </w:pPr>
      <w:r>
        <w:t>3.2 选择装扮弹格</w:t>
      </w:r>
    </w:p>
    <w:p>
      <w:pPr>
        <w:pStyle w:val="9"/>
        <w:rPr>
          <w:rFonts w:hint="eastAsia" w:eastAsia="等线"/>
          <w:lang w:eastAsia="zh-CN"/>
        </w:rPr>
      </w:pPr>
      <w:r>
        <w:rPr>
          <w:sz w:val="18"/>
        </w:rPr>
        <w:pict>
          <v:shape id="_x0000_s1037" o:spid="_x0000_s1037" o:spt="202" type="#_x0000_t202" style="position:absolute;left:0pt;margin-left:106.1pt;margin-top:154.55pt;height:24.8pt;width:16.75pt;z-index:251670528;mso-width-relative:page;mso-height-relative:page;" fillcolor="#FFFFFF" filled="t" stroked="t" coordsize="21600,21600">
            <v:path/>
            <v:fill on="t" color2="#FFFFFF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4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35" o:spid="_x0000_s1035" o:spt="202" type="#_x0000_t202" style="position:absolute;left:0pt;margin-left:-4.5pt;margin-top:176.6pt;height:25.35pt;width:19.4pt;z-index:251668480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36" o:spid="_x0000_s1036" o:spt="202" type="#_x0000_t202" style="position:absolute;left:0pt;margin-left:91.55pt;margin-top:262.85pt;height:23.75pt;width:15.65pt;z-index:251669504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</w:t>
                  </w:r>
                </w:p>
              </w:txbxContent>
            </v:textbox>
          </v:shape>
        </w:pict>
      </w:r>
      <w:r>
        <w:rPr>
          <w:rFonts w:hint="eastAsia" w:eastAsia="等线"/>
          <w:lang w:eastAsia="zh-CN"/>
        </w:rPr>
        <w:drawing>
          <wp:inline distT="0" distB="0" distL="114300" distR="114300">
            <wp:extent cx="1800225" cy="3902075"/>
            <wp:effectExtent l="0" t="0" r="9525" b="3175"/>
            <wp:docPr id="3" name="图片 3" descr="装扮-选择装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装扮-选择装扮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0" w:type="auto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800"/>
        <w:gridCol w:w="2500"/>
        <w:gridCol w:w="2400"/>
        <w:gridCol w:w="1400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2F2F2"/>
            <w:vAlign w:val="center"/>
          </w:tcPr>
          <w:p>
            <w:r>
              <w:rPr>
                <w:b/>
              </w:rPr>
              <w:t>编号</w:t>
            </w:r>
          </w:p>
        </w:tc>
        <w:tc>
          <w:tcPr>
            <w:tcW w:w="1800" w:type="dxa"/>
            <w:shd w:val="clear" w:color="auto" w:fill="F2F2F2"/>
            <w:vAlign w:val="center"/>
          </w:tcPr>
          <w:p>
            <w:r>
              <w:rPr>
                <w:b/>
              </w:rPr>
              <w:t>控件</w:t>
            </w:r>
          </w:p>
        </w:tc>
        <w:tc>
          <w:tcPr>
            <w:tcW w:w="2500" w:type="dxa"/>
            <w:shd w:val="clear" w:color="auto" w:fill="F2F2F2"/>
            <w:vAlign w:val="center"/>
          </w:tcPr>
          <w:p>
            <w:r>
              <w:rPr>
                <w:b/>
              </w:rPr>
              <w:t>状态</w:t>
            </w:r>
          </w:p>
        </w:tc>
        <w:tc>
          <w:tcPr>
            <w:tcW w:w="2400" w:type="dxa"/>
            <w:shd w:val="clear" w:color="auto" w:fill="F2F2F2"/>
            <w:vAlign w:val="center"/>
          </w:tcPr>
          <w:p>
            <w:r>
              <w:rPr>
                <w:b/>
              </w:rPr>
              <w:t>点击效果</w:t>
            </w:r>
          </w:p>
        </w:tc>
        <w:tc>
          <w:tcPr>
            <w:tcW w:w="1400" w:type="dxa"/>
            <w:shd w:val="clear" w:color="auto" w:fill="F2F2F2"/>
            <w:vAlign w:val="center"/>
          </w:tcPr>
          <w:p>
            <w:r>
              <w:rPr>
                <w:b/>
              </w:rPr>
              <w:t>备注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1</w:t>
            </w:r>
          </w:p>
        </w:tc>
        <w:tc>
          <w:tcPr>
            <w:tcW w:w="1800" w:type="dxa"/>
            <w:vAlign w:val="center"/>
          </w:tcPr>
          <w:p>
            <w:r>
              <w:t>已拥有装扮格</w:t>
            </w:r>
          </w:p>
        </w:tc>
        <w:tc>
          <w:tcPr>
            <w:tcW w:w="2500" w:type="dxa"/>
            <w:vAlign w:val="center"/>
          </w:tcPr>
          <w:p>
            <w:r>
              <w:t>未选中/已选中（右下角绿勾）</w:t>
            </w:r>
          </w:p>
          <w:p>
            <w:r>
              <w:t>新获得（左上红点）</w:t>
            </w:r>
          </w:p>
        </w:tc>
        <w:tc>
          <w:tcPr>
            <w:tcW w:w="2400" w:type="dxa"/>
            <w:vAlign w:val="center"/>
          </w:tcPr>
          <w:p>
            <w:r>
              <w:t>试穿并移动绿勾；</w:t>
            </w:r>
          </w:p>
          <w:p/>
          <w:p>
            <w:r>
              <w:t>红点消除</w:t>
            </w:r>
          </w:p>
        </w:tc>
        <w:tc>
          <w:tcPr>
            <w:tcW w:w="1400" w:type="dxa"/>
            <w:vAlign w:val="center"/>
          </w:tcPr>
          <w:p>
            <w:r>
              <w:t>3 列网格，</w:t>
            </w:r>
          </w:p>
          <w:p>
            <w:r>
              <w:t>超出</w:t>
            </w:r>
            <w:r>
              <w:rPr>
                <w:rFonts w:hint="eastAsia"/>
                <w:lang w:val="en-US" w:eastAsia="zh-CN"/>
              </w:rPr>
              <w:t>则</w:t>
            </w:r>
            <w:r>
              <w:t>滚动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2</w:t>
            </w:r>
          </w:p>
        </w:tc>
        <w:tc>
          <w:tcPr>
            <w:tcW w:w="1800" w:type="dxa"/>
            <w:vAlign w:val="center"/>
          </w:tcPr>
          <w:p>
            <w:r>
              <w:t>未拥有装扮格</w:t>
            </w:r>
          </w:p>
        </w:tc>
        <w:tc>
          <w:tcPr>
            <w:tcW w:w="2500" w:type="dxa"/>
            <w:vAlign w:val="center"/>
          </w:tcPr>
          <w:p>
            <w:r>
              <w:t>灰底+禁止角标</w:t>
            </w:r>
          </w:p>
        </w:tc>
        <w:tc>
          <w:tcPr>
            <w:tcW w:w="2400" w:type="dxa"/>
            <w:vAlign w:val="center"/>
          </w:tcPr>
          <w:p/>
        </w:tc>
        <w:tc>
          <w:tcPr>
            <w:tcW w:w="1400" w:type="dxa"/>
            <w:vAlign w:val="center"/>
          </w:tcPr>
          <w:p>
            <w:pPr>
              <w:rPr>
                <w:rFonts w:hint="default" w:eastAsia="等线"/>
                <w:lang w:val="en-US" w:eastAsia="zh-CN"/>
              </w:rPr>
            </w:pP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3</w:t>
            </w:r>
          </w:p>
        </w:tc>
        <w:tc>
          <w:tcPr>
            <w:tcW w:w="1800" w:type="dxa"/>
            <w:vAlign w:val="center"/>
          </w:tcPr>
          <w:p>
            <w:r>
              <w:t>不穿戴格</w:t>
            </w:r>
          </w:p>
        </w:tc>
        <w:tc>
          <w:tcPr>
            <w:tcW w:w="2500" w:type="dxa"/>
            <w:vAlign w:val="center"/>
          </w:tcPr>
          <w:p>
            <w:r>
              <w:t>固定于网格末尾</w:t>
            </w:r>
          </w:p>
        </w:tc>
        <w:tc>
          <w:tcPr>
            <w:tcW w:w="2400" w:type="dxa"/>
            <w:vAlign w:val="center"/>
          </w:tcPr>
          <w:p>
            <w:r>
              <w:t>该部位卸下，立绘恢复素体</w:t>
            </w:r>
          </w:p>
        </w:tc>
        <w:tc>
          <w:tcPr>
            <w:tcW w:w="140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仅头饰、脸饰、手饰首行首格；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发型、上衣、下身无此格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4</w:t>
            </w:r>
          </w:p>
        </w:tc>
        <w:tc>
          <w:tcPr>
            <w:tcW w:w="1800" w:type="dxa"/>
            <w:vAlign w:val="center"/>
          </w:tcPr>
          <w:p>
            <w:r>
              <w:t>关闭(X)</w:t>
            </w:r>
          </w:p>
        </w:tc>
        <w:tc>
          <w:tcPr>
            <w:tcW w:w="2500" w:type="dxa"/>
            <w:vAlign w:val="center"/>
          </w:tcPr>
          <w:p>
            <w:r>
              <w:t>黑色圆钮</w:t>
            </w:r>
          </w:p>
        </w:tc>
        <w:tc>
          <w:tcPr>
            <w:tcW w:w="2400" w:type="dxa"/>
            <w:vAlign w:val="center"/>
          </w:tcPr>
          <w:p>
            <w:r>
              <w:t>关闭弹格，试穿保留但未保存可继续或回滚</w:t>
            </w:r>
          </w:p>
        </w:tc>
        <w:tc>
          <w:tcPr>
            <w:tcW w:w="1400" w:type="dxa"/>
            <w:vAlign w:val="center"/>
          </w:tcPr>
          <w:p/>
        </w:tc>
      </w:tr>
    </w:tbl>
    <w:p/>
    <w:p>
      <w:pPr>
        <w:pStyle w:val="3"/>
      </w:pPr>
      <w:r>
        <w:t>3.3 装扮图鉴界面</w:t>
      </w:r>
    </w:p>
    <w:p>
      <w:pPr>
        <w:pStyle w:val="9"/>
        <w:rPr>
          <w:rFonts w:hint="eastAsia" w:eastAsia="等线"/>
          <w:lang w:eastAsia="zh-CN"/>
        </w:rPr>
      </w:pPr>
      <w:r>
        <w:rPr>
          <w:sz w:val="18"/>
        </w:rPr>
        <w:pict>
          <v:shape id="_x0000_s1041" o:spid="_x0000_s1041" o:spt="202" type="#_x0000_t202" style="position:absolute;left:0pt;margin-left:110.45pt;margin-top:29.2pt;height:19.4pt;width:13.45pt;z-index:251674624;mso-width-relative:page;mso-height-relative:page;" fillcolor="#FFFFFF" filled="t" stroked="t" coordsize="21600,21600">
            <v:path/>
            <v:fill on="t" color2="#FFFFFF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4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40" o:spid="_x0000_s1040" o:spt="202" type="#_x0000_t202" style="position:absolute;left:0pt;margin-left:4.7pt;margin-top:149.35pt;height:19.95pt;width:13.45pt;z-index:251673600;mso-width-relative:page;mso-height-relative:page;" fillcolor="#FFFFFF" filled="t" stroked="t" coordsize="21600,21600">
            <v:path/>
            <v:fill on="t" color2="#FFFFFF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3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39" o:spid="_x0000_s1039" o:spt="202" type="#_x0000_t202" style="position:absolute;left:0pt;margin-left:1.5pt;margin-top:51.15pt;height:20.5pt;width:13.45pt;z-index:251672576;mso-width-relative:page;mso-height-relative:page;" fillcolor="#FFFFFF" filled="t" stroked="t" coordsize="21600,21600">
            <v:path/>
            <v:fill on="t" color2="#FFFFFF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38" o:spid="_x0000_s1038" o:spt="202" type="#_x0000_t202" style="position:absolute;left:0pt;margin-left:25.2pt;margin-top:25.85pt;height:18.9pt;width:12.05pt;z-index:251671552;mso-width-relative:page;mso-height-relative:page;" fillcolor="#FFFFFF" filled="t" stroked="t" coordsize="21600,21600">
            <v:path/>
            <v:fill on="t" color2="#FFFFFF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default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</w:t>
                  </w:r>
                </w:p>
              </w:txbxContent>
            </v:textbox>
          </v:shape>
        </w:pict>
      </w:r>
      <w:r>
        <w:rPr>
          <w:rFonts w:hint="eastAsia" w:eastAsia="等线"/>
          <w:lang w:eastAsia="zh-CN"/>
        </w:rPr>
        <w:drawing>
          <wp:inline distT="0" distB="0" distL="114300" distR="114300">
            <wp:extent cx="1800225" cy="3902075"/>
            <wp:effectExtent l="0" t="0" r="9525" b="3175"/>
            <wp:docPr id="1" name="图片 1" descr="装扮-装扮图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装扮-装扮图鉴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0" w:type="auto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800"/>
        <w:gridCol w:w="2500"/>
        <w:gridCol w:w="2400"/>
        <w:gridCol w:w="1400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2F2F2"/>
            <w:vAlign w:val="center"/>
          </w:tcPr>
          <w:p>
            <w:r>
              <w:rPr>
                <w:b/>
              </w:rPr>
              <w:t>编号</w:t>
            </w:r>
          </w:p>
        </w:tc>
        <w:tc>
          <w:tcPr>
            <w:tcW w:w="1800" w:type="dxa"/>
            <w:shd w:val="clear" w:color="auto" w:fill="F2F2F2"/>
            <w:vAlign w:val="center"/>
          </w:tcPr>
          <w:p>
            <w:r>
              <w:rPr>
                <w:b/>
              </w:rPr>
              <w:t>控件</w:t>
            </w:r>
          </w:p>
        </w:tc>
        <w:tc>
          <w:tcPr>
            <w:tcW w:w="2500" w:type="dxa"/>
            <w:shd w:val="clear" w:color="auto" w:fill="F2F2F2"/>
            <w:vAlign w:val="center"/>
          </w:tcPr>
          <w:p>
            <w:r>
              <w:rPr>
                <w:b/>
              </w:rPr>
              <w:t>状态</w:t>
            </w:r>
          </w:p>
        </w:tc>
        <w:tc>
          <w:tcPr>
            <w:tcW w:w="2400" w:type="dxa"/>
            <w:shd w:val="clear" w:color="auto" w:fill="F2F2F2"/>
            <w:vAlign w:val="center"/>
          </w:tcPr>
          <w:p>
            <w:r>
              <w:rPr>
                <w:b/>
              </w:rPr>
              <w:t>点击效果</w:t>
            </w:r>
          </w:p>
        </w:tc>
        <w:tc>
          <w:tcPr>
            <w:tcW w:w="1400" w:type="dxa"/>
            <w:shd w:val="clear" w:color="auto" w:fill="F2F2F2"/>
            <w:vAlign w:val="center"/>
          </w:tcPr>
          <w:p>
            <w:r>
              <w:rPr>
                <w:b/>
              </w:rPr>
              <w:t>备注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1</w:t>
            </w:r>
          </w:p>
        </w:tc>
        <w:tc>
          <w:tcPr>
            <w:tcW w:w="1800" w:type="dxa"/>
            <w:vAlign w:val="center"/>
          </w:tcPr>
          <w:p>
            <w:r>
              <w:t>标题"装扮图鉴"</w:t>
            </w:r>
          </w:p>
        </w:tc>
        <w:tc>
          <w:tcPr>
            <w:tcW w:w="2500" w:type="dxa"/>
            <w:vAlign w:val="center"/>
          </w:tcPr>
          <w:p>
            <w:r>
              <w:t>黑底黄字</w:t>
            </w:r>
          </w:p>
        </w:tc>
        <w:tc>
          <w:tcPr>
            <w:tcW w:w="2400" w:type="dxa"/>
            <w:vAlign w:val="center"/>
          </w:tcPr>
          <w:p>
            <w:bookmarkStart w:id="0" w:name="_GoBack"/>
            <w:bookmarkEnd w:id="0"/>
          </w:p>
        </w:tc>
        <w:tc>
          <w:tcPr>
            <w:tcW w:w="1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2</w:t>
            </w:r>
          </w:p>
        </w:tc>
        <w:tc>
          <w:tcPr>
            <w:tcW w:w="1800" w:type="dxa"/>
            <w:vAlign w:val="center"/>
          </w:tcPr>
          <w:p>
            <w:r>
              <w:t>部位页签×6</w:t>
            </w:r>
          </w:p>
        </w:tc>
        <w:tc>
          <w:tcPr>
            <w:tcW w:w="2500" w:type="dxa"/>
            <w:vAlign w:val="center"/>
          </w:tcPr>
          <w:p>
            <w:r>
              <w:t>当前页签绿底，其余灰底图标</w:t>
            </w:r>
          </w:p>
        </w:tc>
        <w:tc>
          <w:tcPr>
            <w:tcW w:w="2400" w:type="dxa"/>
            <w:vAlign w:val="center"/>
          </w:tcPr>
          <w:p>
            <w:r>
              <w:t>切换网格内容，重置滚动位置</w:t>
            </w:r>
          </w:p>
        </w:tc>
        <w:tc>
          <w:tcPr>
            <w:tcW w:w="1400" w:type="dxa"/>
            <w:vAlign w:val="center"/>
          </w:tcPr>
          <w:p>
            <w:r>
              <w:t>顺序同部位框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3</w:t>
            </w:r>
          </w:p>
        </w:tc>
        <w:tc>
          <w:tcPr>
            <w:tcW w:w="1800" w:type="dxa"/>
            <w:vAlign w:val="center"/>
          </w:tcPr>
          <w:p>
            <w:r>
              <w:t>装扮格</w:t>
            </w:r>
          </w:p>
        </w:tc>
        <w:tc>
          <w:tcPr>
            <w:tcW w:w="2500" w:type="dxa"/>
            <w:vAlign w:val="center"/>
          </w:tcPr>
          <w:p>
            <w:r>
              <w:t>已拥有（彩图，穿戴中=绿勾）</w:t>
            </w:r>
          </w:p>
          <w:p>
            <w:r>
              <w:t>未拥有（灰底禁止标）</w:t>
            </w:r>
          </w:p>
        </w:tc>
        <w:tc>
          <w:tcPr>
            <w:tcW w:w="2400" w:type="dxa"/>
            <w:vAlign w:val="center"/>
          </w:tcPr>
          <w:p>
            <w:r>
              <w:t>见 2.1.3</w:t>
            </w:r>
          </w:p>
        </w:tc>
        <w:tc>
          <w:tcPr>
            <w:tcW w:w="1400" w:type="dxa"/>
            <w:vAlign w:val="center"/>
          </w:tcPr>
          <w:p>
            <w:r>
              <w:t>3 列网格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4</w:t>
            </w:r>
          </w:p>
        </w:tc>
        <w:tc>
          <w:tcPr>
            <w:tcW w:w="1800" w:type="dxa"/>
            <w:vAlign w:val="center"/>
          </w:tcPr>
          <w:p>
            <w:r>
              <w:t>关闭(X)</w:t>
            </w:r>
          </w:p>
        </w:tc>
        <w:tc>
          <w:tcPr>
            <w:tcW w:w="2500" w:type="dxa"/>
            <w:vAlign w:val="center"/>
          </w:tcPr>
          <w:p>
            <w:r>
              <w:t>静态</w:t>
            </w:r>
          </w:p>
        </w:tc>
        <w:tc>
          <w:tcPr>
            <w:tcW w:w="2400" w:type="dxa"/>
            <w:vAlign w:val="center"/>
          </w:tcPr>
          <w:p>
            <w:r>
              <w:t>返回装扮界面</w:t>
            </w:r>
          </w:p>
        </w:tc>
        <w:tc>
          <w:tcPr>
            <w:tcW w:w="1400" w:type="dxa"/>
            <w:vAlign w:val="center"/>
          </w:tcPr>
          <w:p>
            <w:r>
              <w:t>不改变穿戴</w:t>
            </w:r>
          </w:p>
        </w:tc>
      </w:tr>
    </w:tbl>
    <w:p/>
    <w:p>
      <w:pPr>
        <w:pStyle w:val="2"/>
      </w:pPr>
      <w:r>
        <w:t>4. 界面跳转逻辑</w:t>
      </w:r>
    </w:p>
    <w:tbl>
      <w:tblPr>
        <w:tblStyle w:val="6"/>
        <w:tblW w:w="0" w:type="auto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4000"/>
        <w:gridCol w:w="2500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2F2F2"/>
            <w:vAlign w:val="center"/>
          </w:tcPr>
          <w:p>
            <w:r>
              <w:rPr>
                <w:b/>
              </w:rPr>
              <w:t>来源</w:t>
            </w:r>
          </w:p>
        </w:tc>
        <w:tc>
          <w:tcPr>
            <w:tcW w:w="4000" w:type="dxa"/>
            <w:shd w:val="clear" w:color="auto" w:fill="F2F2F2"/>
            <w:vAlign w:val="center"/>
          </w:tcPr>
          <w:p>
            <w:r>
              <w:rPr>
                <w:b/>
              </w:rPr>
              <w:t>去向</w:t>
            </w:r>
          </w:p>
        </w:tc>
        <w:tc>
          <w:tcPr>
            <w:tcW w:w="2500" w:type="dxa"/>
            <w:shd w:val="clear" w:color="auto" w:fill="F2F2F2"/>
            <w:vAlign w:val="center"/>
          </w:tcPr>
          <w:p>
            <w:r>
              <w:rPr>
                <w:b/>
              </w:rPr>
              <w:t>返回行为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vAlign w:val="center"/>
          </w:tcPr>
          <w:p>
            <w:r>
              <w:t>主界面</w:t>
            </w:r>
          </w:p>
        </w:tc>
        <w:tc>
          <w:tcPr>
            <w:tcW w:w="4000" w:type="dxa"/>
            <w:vAlign w:val="center"/>
          </w:tcPr>
          <w:p>
            <w:r>
              <w:t>装扮界面</w:t>
            </w:r>
          </w:p>
        </w:tc>
        <w:tc>
          <w:tcPr>
            <w:tcW w:w="2500" w:type="dxa"/>
            <w:vAlign w:val="center"/>
          </w:tcPr>
          <w:p>
            <w:r>
              <w:t>返回=回滚未保存搭配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vAlign w:val="center"/>
          </w:tcPr>
          <w:p>
            <w:r>
              <w:t>装扮界面</w:t>
            </w:r>
          </w:p>
        </w:tc>
        <w:tc>
          <w:tcPr>
            <w:tcW w:w="4000" w:type="dxa"/>
            <w:vAlign w:val="center"/>
          </w:tcPr>
          <w:p>
            <w:r>
              <w:t>选择装扮弹格</w:t>
            </w:r>
          </w:p>
        </w:tc>
        <w:tc>
          <w:tcPr>
            <w:tcW w:w="2500" w:type="dxa"/>
            <w:vAlign w:val="center"/>
          </w:tcPr>
          <w:p>
            <w:r>
              <w:t>关闭=保留试穿态，等保存/回滚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vAlign w:val="center"/>
          </w:tcPr>
          <w:p>
            <w:r>
              <w:t>装扮界面</w:t>
            </w:r>
          </w:p>
        </w:tc>
        <w:tc>
          <w:tcPr>
            <w:tcW w:w="4000" w:type="dxa"/>
            <w:vAlign w:val="center"/>
          </w:tcPr>
          <w:p>
            <w:r>
              <w:t>装扮商店</w:t>
            </w:r>
          </w:p>
        </w:tc>
        <w:tc>
          <w:tcPr>
            <w:tcW w:w="2500" w:type="dxa"/>
            <w:vAlign w:val="center"/>
          </w:tcPr>
          <w:p>
            <w:r>
              <w:t>关闭回装扮界面，触发红点与数量刷新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vAlign w:val="center"/>
          </w:tcPr>
          <w:p>
            <w:r>
              <w:t>装扮界面</w:t>
            </w:r>
          </w:p>
        </w:tc>
        <w:tc>
          <w:tcPr>
            <w:tcW w:w="4000" w:type="dxa"/>
            <w:vAlign w:val="center"/>
          </w:tcPr>
          <w:p>
            <w:r>
              <w:t>装扮图鉴</w:t>
            </w:r>
          </w:p>
        </w:tc>
        <w:tc>
          <w:tcPr>
            <w:tcW w:w="2500" w:type="dxa"/>
            <w:vAlign w:val="center"/>
          </w:tcPr>
          <w:p>
            <w:r>
              <w:t>关闭回装扮界面</w:t>
            </w:r>
          </w:p>
        </w:tc>
      </w:tr>
    </w:tbl>
    <w:p/>
    <w:p>
      <w:pPr>
        <w:pStyle w:val="2"/>
      </w:pPr>
      <w:r>
        <w:t>5. 红点提示逻辑</w:t>
      </w:r>
    </w:p>
    <w:tbl>
      <w:tblPr>
        <w:tblStyle w:val="6"/>
        <w:tblW w:w="0" w:type="auto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600"/>
        <w:gridCol w:w="2100"/>
        <w:gridCol w:w="2100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vAlign w:val="center"/>
          </w:tcPr>
          <w:p>
            <w:r>
              <w:rPr>
                <w:b/>
              </w:rPr>
              <w:t>红点</w:t>
            </w:r>
          </w:p>
        </w:tc>
        <w:tc>
          <w:tcPr>
            <w:tcW w:w="2600" w:type="dxa"/>
            <w:shd w:val="clear" w:color="auto" w:fill="F2F2F2"/>
            <w:vAlign w:val="center"/>
          </w:tcPr>
          <w:p>
            <w:r>
              <w:rPr>
                <w:b/>
              </w:rPr>
              <w:t>出现条件</w:t>
            </w:r>
          </w:p>
        </w:tc>
        <w:tc>
          <w:tcPr>
            <w:tcW w:w="2100" w:type="dxa"/>
            <w:shd w:val="clear" w:color="auto" w:fill="F2F2F2"/>
            <w:vAlign w:val="center"/>
          </w:tcPr>
          <w:p>
            <w:r>
              <w:rPr>
                <w:b/>
              </w:rPr>
              <w:t>冒泡</w:t>
            </w:r>
          </w:p>
        </w:tc>
        <w:tc>
          <w:tcPr>
            <w:tcW w:w="2100" w:type="dxa"/>
            <w:shd w:val="clear" w:color="auto" w:fill="F2F2F2"/>
            <w:vAlign w:val="center"/>
          </w:tcPr>
          <w:p>
            <w:r>
              <w:rPr>
                <w:b/>
              </w:rPr>
              <w:t>消除条件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vAlign w:val="center"/>
          </w:tcPr>
          <w:p>
            <w:r>
              <w:t>装扮界面部位框</w:t>
            </w:r>
          </w:p>
        </w:tc>
        <w:tc>
          <w:tcPr>
            <w:tcW w:w="2600" w:type="dxa"/>
            <w:vAlign w:val="center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获得该装备</w:t>
            </w:r>
          </w:p>
        </w:tc>
        <w:tc>
          <w:tcPr>
            <w:tcW w:w="2100" w:type="dxa"/>
            <w:vAlign w:val="center"/>
          </w:tcPr>
          <w:p>
            <w:r>
              <w:t>冒泡到主界面"装扮"入口</w:t>
            </w:r>
          </w:p>
        </w:tc>
        <w:tc>
          <w:tcPr>
            <w:tcW w:w="2100" w:type="dxa"/>
            <w:vAlign w:val="center"/>
          </w:tcPr>
          <w:p>
            <w:pPr>
              <w:rPr>
                <w:rFonts w:hint="eastAsia" w:eastAsia="等线"/>
                <w:lang w:val="en-US" w:eastAsia="zh-CN"/>
              </w:rPr>
            </w:pPr>
            <w:r>
              <w:t>打开该部位选择弹格即</w:t>
            </w:r>
            <w:r>
              <w:rPr>
                <w:rFonts w:hint="eastAsia"/>
                <w:lang w:val="en-US" w:eastAsia="zh-CN"/>
              </w:rPr>
              <w:t>消除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vAlign w:val="center"/>
          </w:tcPr>
          <w:p>
            <w:r>
              <w:t>选择弹格内新装扮格</w:t>
            </w:r>
          </w:p>
        </w:tc>
        <w:tc>
          <w:tcPr>
            <w:tcW w:w="2600" w:type="dxa"/>
            <w:vAlign w:val="center"/>
          </w:tcPr>
          <w:p>
            <w:r>
              <w:t>同上（进入弹格后不再显示，直接消除）</w:t>
            </w:r>
          </w:p>
        </w:tc>
        <w:tc>
          <w:tcPr>
            <w:tcW w:w="2100" w:type="dxa"/>
            <w:vAlign w:val="center"/>
          </w:tcPr>
          <w:p>
            <w:r>
              <w:t>否</w:t>
            </w:r>
          </w:p>
        </w:tc>
        <w:tc>
          <w:tcPr>
            <w:tcW w:w="2100" w:type="dxa"/>
            <w:vAlign w:val="center"/>
          </w:tcPr>
          <w:p>
            <w:r>
              <w:t>进入弹格瞬间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vAlign w:val="center"/>
          </w:tcPr>
          <w:p>
            <w:r>
              <w:t>装扮商店按钮</w:t>
            </w:r>
          </w:p>
        </w:tc>
        <w:tc>
          <w:tcPr>
            <w:tcW w:w="2600" w:type="dxa"/>
            <w:vAlign w:val="center"/>
          </w:tcPr>
          <w:p>
            <w:r>
              <w:t>定义与规则见商店案</w:t>
            </w:r>
          </w:p>
        </w:tc>
        <w:tc>
          <w:tcPr>
            <w:tcW w:w="2100" w:type="dxa"/>
            <w:vAlign w:val="center"/>
          </w:tcPr>
          <w:p>
            <w:r>
              <w:t>否</w:t>
            </w:r>
          </w:p>
        </w:tc>
        <w:tc>
          <w:tcPr>
            <w:tcW w:w="2100" w:type="dxa"/>
            <w:vAlign w:val="center"/>
          </w:tcPr>
          <w:p>
            <w:r>
              <w:t>同商店案</w:t>
            </w:r>
          </w:p>
        </w:tc>
      </w:tr>
    </w:tbl>
    <w:p/>
    <w:p/>
    <w:sectPr>
      <w:pgSz w:w="11906" w:h="16838"/>
      <w:pgMar w:top="1440" w:right="1440" w:bottom="1440" w:left="1440" w:header="851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C730C7"/>
    <w:multiLevelType w:val="multilevel"/>
    <w:tmpl w:val="E6C730C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31179722"/>
    <w:multiLevelType w:val="multilevel"/>
    <w:tmpl w:val="3117972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4E90B927"/>
    <w:multiLevelType w:val="singleLevel"/>
    <w:tmpl w:val="4E90B92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000F7EAC"/>
    <w:rsid w:val="06547849"/>
    <w:rsid w:val="08B22796"/>
    <w:rsid w:val="0C2E353F"/>
    <w:rsid w:val="0DAB6377"/>
    <w:rsid w:val="11F23E6B"/>
    <w:rsid w:val="1429583A"/>
    <w:rsid w:val="29292C39"/>
    <w:rsid w:val="29712EB3"/>
    <w:rsid w:val="2BB644B2"/>
    <w:rsid w:val="2C5C71EA"/>
    <w:rsid w:val="2D2117EA"/>
    <w:rsid w:val="2D2605D8"/>
    <w:rsid w:val="30B2581D"/>
    <w:rsid w:val="34EE6680"/>
    <w:rsid w:val="360B6325"/>
    <w:rsid w:val="3D012A39"/>
    <w:rsid w:val="415E649B"/>
    <w:rsid w:val="4B267AC2"/>
    <w:rsid w:val="514131FB"/>
    <w:rsid w:val="540705DE"/>
    <w:rsid w:val="579159FC"/>
    <w:rsid w:val="66146C21"/>
    <w:rsid w:val="6B663BE7"/>
    <w:rsid w:val="6EAF1FD9"/>
    <w:rsid w:val="708748BB"/>
    <w:rsid w:val="76780D6B"/>
    <w:rsid w:val="7A0F05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等线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88" w:lineRule="auto"/>
    </w:pPr>
    <w:rPr>
      <w:rFonts w:ascii="Calibri" w:hAnsi="Calibri" w:eastAsia="等线" w:cs="Calibri"/>
      <w:sz w:val="21"/>
      <w:szCs w:val="21"/>
    </w:rPr>
  </w:style>
  <w:style w:type="paragraph" w:styleId="2">
    <w:name w:val="heading 1"/>
    <w:basedOn w:val="1"/>
    <w:next w:val="1"/>
    <w:qFormat/>
    <w:uiPriority w:val="0"/>
    <w:pPr>
      <w:keepNext/>
      <w:spacing w:before="320" w:after="140"/>
      <w:outlineLvl w:val="0"/>
    </w:pPr>
    <w:rPr>
      <w:rFonts w:eastAsia="微软雅黑"/>
      <w:b/>
      <w:color w:val="1F4E79"/>
      <w:sz w:val="30"/>
    </w:rPr>
  </w:style>
  <w:style w:type="paragraph" w:styleId="3">
    <w:name w:val="heading 2"/>
    <w:basedOn w:val="1"/>
    <w:next w:val="1"/>
    <w:qFormat/>
    <w:uiPriority w:val="0"/>
    <w:pPr>
      <w:keepNext/>
      <w:spacing w:before="240" w:after="100"/>
      <w:outlineLvl w:val="1"/>
    </w:pPr>
    <w:rPr>
      <w:rFonts w:eastAsia="微软雅黑"/>
      <w:b/>
      <w:color w:val="2E74B5"/>
      <w:sz w:val="26"/>
    </w:rPr>
  </w:style>
  <w:style w:type="paragraph" w:styleId="4">
    <w:name w:val="heading 3"/>
    <w:basedOn w:val="1"/>
    <w:next w:val="1"/>
    <w:qFormat/>
    <w:uiPriority w:val="0"/>
    <w:pPr>
      <w:keepNext/>
      <w:spacing w:before="180" w:after="80"/>
      <w:outlineLvl w:val="2"/>
    </w:pPr>
    <w:rPr>
      <w:rFonts w:eastAsia="微软雅黑"/>
      <w:b/>
      <w:color w:val="404040"/>
      <w:sz w:val="23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itle"/>
    <w:basedOn w:val="1"/>
    <w:uiPriority w:val="0"/>
    <w:pPr>
      <w:spacing w:after="120"/>
      <w:jc w:val="center"/>
    </w:pPr>
    <w:rPr>
      <w:rFonts w:eastAsia="微软雅黑"/>
      <w:b/>
      <w:sz w:val="36"/>
    </w:rPr>
  </w:style>
  <w:style w:type="paragraph" w:customStyle="1" w:styleId="8">
    <w:name w:val="Meta"/>
    <w:basedOn w:val="1"/>
    <w:qFormat/>
    <w:uiPriority w:val="0"/>
    <w:pPr>
      <w:jc w:val="center"/>
    </w:pPr>
    <w:rPr>
      <w:color w:val="808080"/>
      <w:sz w:val="18"/>
    </w:rPr>
  </w:style>
  <w:style w:type="paragraph" w:customStyle="1" w:styleId="9">
    <w:name w:val="Guide"/>
    <w:basedOn w:val="1"/>
    <w:qFormat/>
    <w:uiPriority w:val="0"/>
    <w:rPr>
      <w:i/>
      <w:color w:val="808080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4"/>
    <customShpInfo spid="_x0000_s1033"/>
    <customShpInfo spid="_x0000_s1032"/>
    <customShpInfo spid="_x0000_s1026"/>
    <customShpInfo spid="_x0000_s1031"/>
    <customShpInfo spid="_x0000_s1030"/>
    <customShpInfo spid="_x0000_s1029"/>
    <customShpInfo spid="_x0000_s1028"/>
    <customShpInfo spid="_x0000_s1027"/>
    <customShpInfo spid="_x0000_s1037"/>
    <customShpInfo spid="_x0000_s1035"/>
    <customShpInfo spid="_x0000_s1036"/>
    <customShpInfo spid="_x0000_s1041"/>
    <customShpInfo spid="_x0000_s1040"/>
    <customShpInfo spid="_x0000_s1039"/>
    <customShpInfo spid="_x0000_s103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102</TotalTime>
  <ScaleCrop>false</ScaleCrop>
  <LinksUpToDate>false</LinksUpToDate>
  <Application>WPS Office_11.1.0.10578_F1E327BC-269C-435d-A152-05C5408002CA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2026-10-12T03:21:00Z</dcterms:created>
  <dc:creator>策划部</dc:creator>
  <cp:lastModifiedBy>yufan</cp:lastModifiedBy>
  <dcterms:modified xsi:type="dcterms:W3CDTF">2026-10-13T06:28:51Z</dcterms:modified>
  <dc:title>系统策划案写作模板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553A2EE0B5254AB8BA0B357ADA66830D</vt:lpwstr>
  </property>
</Properties>
</file>