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5ADA" w14:textId="77777777" w:rsidR="001B740B" w:rsidRDefault="00E34E39" w:rsidP="00E34E39">
      <w:pPr>
        <w:jc w:val="left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A377B22" wp14:editId="4D7BB14D">
            <wp:extent cx="3617520" cy="904380"/>
            <wp:effectExtent l="0" t="0" r="2540" b="0"/>
            <wp:docPr id="4" name="Obraz 3" descr="apdu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du_b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717" cy="9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9139" w14:textId="77777777" w:rsidR="008E6BC6" w:rsidRDefault="008E6BC6" w:rsidP="00752616">
      <w:pPr>
        <w:pStyle w:val="Tytu"/>
      </w:pPr>
    </w:p>
    <w:p w14:paraId="18644D51" w14:textId="2A49DABF" w:rsidR="007919CF" w:rsidRPr="00752616" w:rsidRDefault="00013C36" w:rsidP="00752616">
      <w:pPr>
        <w:pStyle w:val="Tytu"/>
      </w:pPr>
      <w:r>
        <w:t>Protokół FROB</w:t>
      </w:r>
      <w:r w:rsidR="008C5332">
        <w:t xml:space="preserve"> w aplikacji ITCARD</w:t>
      </w:r>
    </w:p>
    <w:p w14:paraId="5AF6D43F" w14:textId="5FB32014" w:rsidR="002314A2" w:rsidRDefault="004A56BF" w:rsidP="002314A2">
      <w:pPr>
        <w:pStyle w:val="Podtytu"/>
      </w:pPr>
      <w:r>
        <w:t>Podręcznik Integratora</w:t>
      </w:r>
    </w:p>
    <w:p w14:paraId="286BF39C" w14:textId="77777777" w:rsidR="00013C36" w:rsidRPr="00013C36" w:rsidRDefault="00013C36" w:rsidP="00013C36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642"/>
      </w:tblGrid>
      <w:tr w:rsidR="00013C36" w:rsidRPr="00013C36" w14:paraId="6881FA18" w14:textId="77777777" w:rsidTr="008E6BC6">
        <w:tc>
          <w:tcPr>
            <w:tcW w:w="3510" w:type="dxa"/>
          </w:tcPr>
          <w:p w14:paraId="3790804F" w14:textId="4B3DC0F0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Autor</w:t>
            </w:r>
            <w:r w:rsidR="00AD68A9">
              <w:rPr>
                <w:rStyle w:val="Odwoaniedelikatne"/>
                <w:color w:val="385B7C" w:themeColor="text2"/>
                <w:sz w:val="28"/>
                <w:u w:val="none"/>
              </w:rPr>
              <w:t>ka</w:t>
            </w:r>
          </w:p>
        </w:tc>
        <w:tc>
          <w:tcPr>
            <w:tcW w:w="4642" w:type="dxa"/>
          </w:tcPr>
          <w:p w14:paraId="3D97180A" w14:textId="3BC66A5F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Maria Siewierska</w:t>
            </w:r>
          </w:p>
        </w:tc>
      </w:tr>
      <w:tr w:rsidR="00013C36" w:rsidRPr="00013C36" w14:paraId="0C175BB4" w14:textId="77777777" w:rsidTr="008E6BC6">
        <w:tc>
          <w:tcPr>
            <w:tcW w:w="3510" w:type="dxa"/>
          </w:tcPr>
          <w:p w14:paraId="5D6448FA" w14:textId="2BFF8A06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Wersja</w:t>
            </w:r>
          </w:p>
        </w:tc>
        <w:tc>
          <w:tcPr>
            <w:tcW w:w="4642" w:type="dxa"/>
          </w:tcPr>
          <w:p w14:paraId="6B508BFD" w14:textId="53781BFE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1.</w:t>
            </w:r>
            <w:r w:rsidR="00FF7625">
              <w:rPr>
                <w:rStyle w:val="Odwoaniedelikatne"/>
                <w:color w:val="385B7C" w:themeColor="text2"/>
                <w:sz w:val="28"/>
                <w:u w:val="none"/>
              </w:rPr>
              <w:t>4</w:t>
            </w:r>
          </w:p>
        </w:tc>
      </w:tr>
      <w:tr w:rsidR="00013C36" w:rsidRPr="00013C36" w14:paraId="0D4BDD06" w14:textId="77777777" w:rsidTr="008E6BC6">
        <w:tc>
          <w:tcPr>
            <w:tcW w:w="3510" w:type="dxa"/>
          </w:tcPr>
          <w:p w14:paraId="7725C65A" w14:textId="17A4560D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Data</w:t>
            </w:r>
          </w:p>
        </w:tc>
        <w:tc>
          <w:tcPr>
            <w:tcW w:w="4642" w:type="dxa"/>
          </w:tcPr>
          <w:p w14:paraId="7F377336" w14:textId="0B971624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201</w:t>
            </w:r>
            <w:r w:rsidR="005C1510">
              <w:rPr>
                <w:rStyle w:val="Odwoaniedelikatne"/>
                <w:color w:val="385B7C" w:themeColor="text2"/>
                <w:sz w:val="28"/>
                <w:u w:val="none"/>
              </w:rPr>
              <w:t>9</w:t>
            </w: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.</w:t>
            </w:r>
            <w:r w:rsidR="005C1510">
              <w:rPr>
                <w:rStyle w:val="Odwoaniedelikatne"/>
                <w:color w:val="385B7C" w:themeColor="text2"/>
                <w:sz w:val="28"/>
                <w:u w:val="none"/>
              </w:rPr>
              <w:t>0</w:t>
            </w:r>
            <w:r w:rsidR="00FF7625">
              <w:rPr>
                <w:rStyle w:val="Odwoaniedelikatne"/>
                <w:color w:val="385B7C" w:themeColor="text2"/>
                <w:sz w:val="28"/>
                <w:u w:val="none"/>
              </w:rPr>
              <w:t>5</w:t>
            </w: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.</w:t>
            </w:r>
            <w:r w:rsidR="00FF7625">
              <w:rPr>
                <w:rStyle w:val="Odwoaniedelikatne"/>
                <w:color w:val="385B7C" w:themeColor="text2"/>
                <w:sz w:val="28"/>
                <w:u w:val="none"/>
              </w:rPr>
              <w:t>16</w:t>
            </w:r>
          </w:p>
        </w:tc>
      </w:tr>
      <w:tr w:rsidR="00E6095E" w:rsidRPr="00013C36" w14:paraId="1C67B09D" w14:textId="77777777" w:rsidTr="008E6BC6">
        <w:tc>
          <w:tcPr>
            <w:tcW w:w="3510" w:type="dxa"/>
          </w:tcPr>
          <w:p w14:paraId="7A31752D" w14:textId="65E32525" w:rsidR="00E6095E" w:rsidRPr="008E6BC6" w:rsidRDefault="00E6095E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  <w:tc>
          <w:tcPr>
            <w:tcW w:w="4642" w:type="dxa"/>
          </w:tcPr>
          <w:p w14:paraId="5669301D" w14:textId="5DCB936A" w:rsidR="00E6095E" w:rsidRPr="008E6BC6" w:rsidRDefault="00E6095E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</w:tr>
      <w:tr w:rsidR="00115780" w:rsidRPr="00013C36" w14:paraId="3B644245" w14:textId="77777777" w:rsidTr="008E6BC6">
        <w:tc>
          <w:tcPr>
            <w:tcW w:w="3510" w:type="dxa"/>
          </w:tcPr>
          <w:p w14:paraId="17F55CAA" w14:textId="6B8EBBE8" w:rsidR="00115780" w:rsidRPr="008E6BC6" w:rsidRDefault="00115780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  <w:tc>
          <w:tcPr>
            <w:tcW w:w="4642" w:type="dxa"/>
          </w:tcPr>
          <w:p w14:paraId="3AF09A82" w14:textId="77777777" w:rsidR="00115780" w:rsidRPr="008E6BC6" w:rsidRDefault="00115780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</w:tr>
    </w:tbl>
    <w:p w14:paraId="4A395B17" w14:textId="77777777" w:rsidR="007919CF" w:rsidRDefault="007919CF"/>
    <w:p w14:paraId="4A4AC6B0" w14:textId="77777777" w:rsidR="00293123" w:rsidRDefault="0029312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noProof w:val="0"/>
          <w:color w:val="auto"/>
          <w:sz w:val="22"/>
          <w:szCs w:val="22"/>
        </w:rPr>
        <w:id w:val="-4898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B53A6F" w14:textId="4DAC8D5E" w:rsidR="0062701E" w:rsidRDefault="000B6D30">
          <w:pPr>
            <w:pStyle w:val="Nagwekspisutreci"/>
          </w:pPr>
          <w:r>
            <w:t>Spis treści</w:t>
          </w:r>
        </w:p>
        <w:p w14:paraId="1007E8FC" w14:textId="15FFA4F1" w:rsidR="00C35917" w:rsidRDefault="0062701E" w:rsidP="00C35917">
          <w:pPr>
            <w:pStyle w:val="Spistreci1"/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1558" w:history="1">
            <w:r w:rsidR="00C35917" w:rsidRPr="00A7580A">
              <w:rPr>
                <w:rStyle w:val="Hipercze"/>
                <w:noProof/>
              </w:rPr>
              <w:t>1.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 zakres implementacji protokołu jest niezbędny do wykonania integracji?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_Toc8931558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4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1A81BDAD" w14:textId="7D3BD03E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59" w:history="1">
            <w:r w:rsidR="00C35917" w:rsidRPr="00A7580A">
              <w:rPr>
                <w:rStyle w:val="Hipercze"/>
                <w:noProof/>
              </w:rPr>
              <w:t>2.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Jakie typy transakcji można wywołać?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_Toc8931559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5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E565D2D" w14:textId="4061B13D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0" w:history="1">
            <w:r w:rsidR="00C35917" w:rsidRPr="00A7580A">
              <w:rPr>
                <w:rStyle w:val="Hipercze"/>
                <w:noProof/>
              </w:rPr>
              <w:t>3.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Które pola z komunikatu S1 są obowiązkowe?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_Toc8931560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6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5241848D" w14:textId="3F32D342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1" w:history="1">
            <w:r w:rsidR="00C35917" w:rsidRPr="00A7580A">
              <w:rPr>
                <w:rStyle w:val="Hipercze"/>
                <w:noProof/>
              </w:rPr>
              <w:t>4.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W jaki sposób przesyłane są informacje o etapie transakcji?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_Toc8931561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6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36870325" w14:textId="7D6AB095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2" w:history="1">
            <w:r w:rsidR="00C35917" w:rsidRPr="00A7580A">
              <w:rPr>
                <w:rStyle w:val="Hipercze"/>
                <w:noProof/>
              </w:rPr>
              <w:t>5.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Jakie rezultaty transakcji mogą pojawić się w pakiecie S2?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_Toc8931562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7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49067D2" w14:textId="66E8F212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3" w:history="1">
            <w:r w:rsidR="00C35917" w:rsidRPr="00A7580A">
              <w:rPr>
                <w:rStyle w:val="Hipercze"/>
                <w:noProof/>
              </w:rPr>
              <w:t>6.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Kiedy transakcja może być unieważniona i jak jest dosyłana?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_Toc8931563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9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2EBEB22" w14:textId="0C233138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4" w:history="1">
            <w:r w:rsidR="00C35917" w:rsidRPr="00A7580A">
              <w:rPr>
                <w:rStyle w:val="Hipercze"/>
                <w:noProof/>
              </w:rPr>
              <w:t>7.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Które interakcje ze sprzedawcą odbywają się na kasie, a które na terminalu?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_Toc8931564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10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0FA85D55" w14:textId="3312A41F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5" w:history="1">
            <w:r w:rsidR="00C35917" w:rsidRPr="00A7580A">
              <w:rPr>
                <w:rStyle w:val="Hipercze"/>
                <w:noProof/>
              </w:rPr>
              <w:t>8.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wykonywane są wydruki?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_Toc8931565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10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49114186" w14:textId="28ADCF0B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6" w:history="1">
            <w:r w:rsidR="00C35917" w:rsidRPr="00A7580A">
              <w:rPr>
                <w:rStyle w:val="Hipercze"/>
                <w:noProof/>
              </w:rPr>
              <w:t>9.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Czy wydruk potwierdzenia transakcji dla Akceptanta jest obowiązkowy?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_Toc8931566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11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360B7BA3" w14:textId="2C96BD2E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7" w:history="1">
            <w:r w:rsidR="00C35917" w:rsidRPr="00A7580A">
              <w:rPr>
                <w:rStyle w:val="Hipercze"/>
                <w:noProof/>
              </w:rPr>
              <w:t>10.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Czy wydruk potwierdzenia transakcji dla Klienta jest obowiązkowy?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_Toc8931567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12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192DA67" w14:textId="33FF057B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8" w:history="1">
            <w:r w:rsidR="00C35917" w:rsidRPr="00A7580A">
              <w:rPr>
                <w:rStyle w:val="Hipercze"/>
                <w:noProof/>
              </w:rPr>
              <w:t>11.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Jakie dane prezentowane są na wydrukach?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_Toc8931568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12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29D1987B" w14:textId="49E53F36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69" w:history="1">
            <w:r w:rsidR="00C35917" w:rsidRPr="00A7580A">
              <w:rPr>
                <w:rStyle w:val="Hipercze"/>
                <w:noProof/>
              </w:rPr>
              <w:t>12.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wywołać opcję wydruku kopii ostatniej transakcji?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_Toc8931569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13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8D37249" w14:textId="02321330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70" w:history="1">
            <w:r w:rsidR="00C35917" w:rsidRPr="00A7580A">
              <w:rPr>
                <w:rStyle w:val="Hipercze"/>
                <w:noProof/>
              </w:rPr>
              <w:t>13.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Na jakim etapie można anulować transakcję?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_Toc8931570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13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12D43EED" w14:textId="0EA580BE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71" w:history="1">
            <w:r w:rsidR="00C35917" w:rsidRPr="00A7580A">
              <w:rPr>
                <w:rStyle w:val="Hipercze"/>
                <w:noProof/>
              </w:rPr>
              <w:t>14.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przebiega transakcja z dynamiczną wymianą walut (DCC)?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_Toc8931571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14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37ECCDB" w14:textId="1F17AC9D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72" w:history="1">
            <w:r w:rsidR="00C35917" w:rsidRPr="00A7580A">
              <w:rPr>
                <w:rStyle w:val="Hipercze"/>
                <w:noProof/>
              </w:rPr>
              <w:t>15.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Z jakich narzędzi korzystać do testów autoryzacji?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_Toc8931572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15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285E7B1" w14:textId="78D47F1B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73" w:history="1">
            <w:r w:rsidR="00C35917" w:rsidRPr="00A7580A">
              <w:rPr>
                <w:rStyle w:val="Hipercze"/>
                <w:noProof/>
              </w:rPr>
              <w:t>16.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konfigurować port szeregowy terminala?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_Toc8931573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16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46164E23" w14:textId="65071C2B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74" w:history="1">
            <w:r w:rsidR="00C35917" w:rsidRPr="00A7580A">
              <w:rPr>
                <w:rStyle w:val="Hipercze"/>
                <w:noProof/>
              </w:rPr>
              <w:t>17.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Bibliografia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_Toc8931574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18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0C07093" w14:textId="137B345C" w:rsidR="00C35917" w:rsidRDefault="00C3726C" w:rsidP="00C35917">
          <w:pPr>
            <w:pStyle w:val="Spistreci1"/>
            <w:rPr>
              <w:noProof/>
              <w:lang w:eastAsia="pl-PL"/>
            </w:rPr>
          </w:pPr>
          <w:hyperlink w:anchor="_Toc8931575" w:history="1">
            <w:r w:rsidR="00C35917" w:rsidRPr="00A7580A">
              <w:rPr>
                <w:rStyle w:val="Hipercze"/>
                <w:noProof/>
              </w:rPr>
              <w:t>18.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Changelog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_Toc8931575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18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1D1E5BCA" w14:textId="2AE43667" w:rsidR="00013C36" w:rsidRDefault="0062701E">
          <w:pPr>
            <w:rPr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066417" w14:textId="77777777" w:rsidR="00013C36" w:rsidRDefault="00013C36">
      <w:pPr>
        <w:jc w:val="left"/>
        <w:rPr>
          <w:bCs/>
        </w:rPr>
      </w:pPr>
      <w:r>
        <w:rPr>
          <w:bCs/>
        </w:rPr>
        <w:br w:type="page"/>
      </w:r>
    </w:p>
    <w:p w14:paraId="6B70ADE7" w14:textId="01369FCF" w:rsidR="00B929E2" w:rsidRDefault="00B929E2" w:rsidP="00013C36">
      <w:pPr>
        <w:pStyle w:val="Nagwek1"/>
      </w:pPr>
      <w:bookmarkStart w:id="1" w:name="_Toc8931558"/>
      <w:r>
        <w:lastRenderedPageBreak/>
        <w:t>Jaki zakres implementacji protokołu jest niezbędny do wykonania integracji?</w:t>
      </w:r>
      <w:bookmarkEnd w:id="1"/>
    </w:p>
    <w:p w14:paraId="54C0976C" w14:textId="4DBE1AAD" w:rsidR="00797BAC" w:rsidRDefault="003A49CA" w:rsidP="00B929E2">
      <w:r>
        <w:t xml:space="preserve">Aplikacja sprzedażowa musi wspierać </w:t>
      </w:r>
      <w:r w:rsidR="002E2BBA">
        <w:t>warstwę komunikacyjną protokołu</w:t>
      </w:r>
      <w:r w:rsidR="00F311E2">
        <w:t xml:space="preserve"> (rozdział 2 specyfikacji </w:t>
      </w:r>
      <w:r w:rsidR="00EB23A0" w:rsidRPr="00EB23A0">
        <w:rPr>
          <w:i/>
        </w:rPr>
        <w:t>Protokół ECR-EFT</w:t>
      </w:r>
      <w:r w:rsidR="00EB23A0">
        <w:t>)</w:t>
      </w:r>
      <w:r w:rsidR="002E2BBA">
        <w:t>.</w:t>
      </w:r>
      <w:r w:rsidR="00EB23A0">
        <w:t xml:space="preserve"> </w:t>
      </w:r>
      <w:r w:rsidR="00A57FFE">
        <w:t xml:space="preserve">Do wyzwolenia transakcji </w:t>
      </w:r>
      <w:r w:rsidR="00797BAC">
        <w:t>niezbędne jest obsłużenie pakietów S1/S2</w:t>
      </w:r>
      <w:r w:rsidR="00F70A3C">
        <w:t xml:space="preserve"> (rozdział 4)</w:t>
      </w:r>
      <w:r w:rsidR="006332A1">
        <w:t>, zakres (typy transakcji, przekazywane dane) zależy od integratora.</w:t>
      </w:r>
    </w:p>
    <w:p w14:paraId="279D71DC" w14:textId="3222B64B" w:rsidR="00B929E2" w:rsidRDefault="00797BAC" w:rsidP="00B929E2">
      <w:r>
        <w:t xml:space="preserve">Jeśli w </w:t>
      </w:r>
      <w:r w:rsidR="002E2BBA">
        <w:t xml:space="preserve"> </w:t>
      </w:r>
      <w:r w:rsidR="00F70A3C">
        <w:t>integracji planowane jest informowanie aplikacji sprzedażowej o postępie transakcji, to musi ona wspierać obs</w:t>
      </w:r>
      <w:r w:rsidR="0081257D">
        <w:t>ługę pakietów I1</w:t>
      </w:r>
      <w:r w:rsidR="00093ED7">
        <w:t>.</w:t>
      </w:r>
    </w:p>
    <w:p w14:paraId="78B832E9" w14:textId="691FB55F" w:rsidR="00093ED7" w:rsidRDefault="007170ED" w:rsidP="00B929E2">
      <w:r>
        <w:t>Jeśli w integracji planowane jest przekazywanie (</w:t>
      </w:r>
      <w:proofErr w:type="spellStart"/>
      <w:r>
        <w:t>forwardowanie</w:t>
      </w:r>
      <w:proofErr w:type="spellEnd"/>
      <w:r>
        <w:t xml:space="preserve">) komunikacji aplikacji płatniczej przez aplikację sprzedażową, to </w:t>
      </w:r>
      <w:r w:rsidR="00DE5798">
        <w:t>konieczna jest obsługa pakietów C1/C2.  Aplikacja płatnicza pozwala na skonfigurowan</w:t>
      </w:r>
      <w:r w:rsidR="00F876D6">
        <w:t xml:space="preserve">ie czy </w:t>
      </w:r>
      <w:proofErr w:type="spellStart"/>
      <w:r w:rsidR="00AC4DF0">
        <w:t>forwardowanie</w:t>
      </w:r>
      <w:proofErr w:type="spellEnd"/>
      <w:r w:rsidR="00AC4DF0">
        <w:t xml:space="preserve"> ma być wykonywane </w:t>
      </w:r>
      <w:r w:rsidR="001943CC">
        <w:t xml:space="preserve">(potrzebne w przypadku </w:t>
      </w:r>
      <w:proofErr w:type="spellStart"/>
      <w:r w:rsidR="001943CC">
        <w:t>pinpadów</w:t>
      </w:r>
      <w:proofErr w:type="spellEnd"/>
      <w:r w:rsidR="001943CC">
        <w:t xml:space="preserve"> programowalnych) czy nie (w wypadku urządzeń z własnymi mediami komunikacyjnymi).</w:t>
      </w:r>
    </w:p>
    <w:p w14:paraId="007DE2F8" w14:textId="4E782522" w:rsidR="001943CC" w:rsidRDefault="001943CC" w:rsidP="00B929E2">
      <w:r>
        <w:t>Jeśli w integracji planowane jest wykonywanie wydruków przez aplikację sprzedażową to musi ona wspierać pakiety D</w:t>
      </w:r>
      <w:r w:rsidR="000F01BD">
        <w:t xml:space="preserve">D/D0. Wsparcie dla wydruków jest niezbędne w wypadku użycia </w:t>
      </w:r>
      <w:proofErr w:type="spellStart"/>
      <w:r w:rsidR="000F01BD">
        <w:t>pinpada</w:t>
      </w:r>
      <w:proofErr w:type="spellEnd"/>
      <w:r w:rsidR="000F01BD">
        <w:t xml:space="preserve"> programowalnego i opcjonalne w wypadku </w:t>
      </w:r>
      <w:r w:rsidR="00FD7377">
        <w:t>urządzeń płatniczych posiadających własną drukarkę. Aplikacja płatnicza pozwala na skonfigurowanie tego ustawienia.</w:t>
      </w:r>
    </w:p>
    <w:p w14:paraId="723562AA" w14:textId="7A84D3FE" w:rsidR="00FD7377" w:rsidRDefault="00FD7377" w:rsidP="00B929E2">
      <w:r>
        <w:t>Jeśli w integracji planowane jest wykonywanie interakcji z operatorem w aplikacji sprzedażowej to niezbędne jest wspieranie pakietów K</w:t>
      </w:r>
      <w:r w:rsidR="0004025C">
        <w:t xml:space="preserve">0, K3, K4. Opcjonalnie </w:t>
      </w:r>
      <w:r w:rsidR="00FA3807">
        <w:t>aplikacja sprzedażowa może wspierać również pakiet P1 anulowania transakcji</w:t>
      </w:r>
      <w:r w:rsidR="009420CD">
        <w:t xml:space="preserve">. </w:t>
      </w:r>
      <w:r w:rsidR="00BC38F1">
        <w:t xml:space="preserve">Wykorzystanie konsoli aplikacji sprzedażowej jest konfigurowalne w aplikacji płatniczej. </w:t>
      </w:r>
      <w:r w:rsidR="001C1AC5">
        <w:t>Jeśli nie zostanie ono włączone to wszystkie interakcje będzie można wykonać na urządzeniu płatniczym.</w:t>
      </w:r>
    </w:p>
    <w:p w14:paraId="54C5A0D9" w14:textId="701E291D" w:rsidR="001C1AC5" w:rsidRDefault="001C1AC5" w:rsidP="00B929E2">
      <w:r>
        <w:lastRenderedPageBreak/>
        <w:t>Jeśli w integracji planowane jest</w:t>
      </w:r>
      <w:r w:rsidR="00421976">
        <w:t xml:space="preserve"> </w:t>
      </w:r>
      <w:r w:rsidR="00976255">
        <w:t>nie</w:t>
      </w:r>
      <w:r w:rsidR="00421976">
        <w:t>udostępnianie aplik</w:t>
      </w:r>
      <w:r w:rsidR="00F713A2">
        <w:t xml:space="preserve">acji możliwości </w:t>
      </w:r>
      <w:r w:rsidR="00976255">
        <w:t>wysyłania komunikatów C1/C2 poza przeprowadzan</w:t>
      </w:r>
      <w:r w:rsidR="009C73EB">
        <w:t xml:space="preserve">ymi transakcjami, to konieczne jest wsparcie dla pakietów SA/SB. Pakiety SA/SB pozwalają </w:t>
      </w:r>
      <w:r w:rsidR="00877BAA">
        <w:t xml:space="preserve">wyzwalać rozliczenia transakcji i odpytania o konfigurację </w:t>
      </w:r>
      <w:r w:rsidR="00A65F3B">
        <w:t>(połączenie do TMS – Terminal Management System).</w:t>
      </w:r>
    </w:p>
    <w:p w14:paraId="501C1F04" w14:textId="62E3FB44" w:rsidR="00F53517" w:rsidRDefault="003B1EA0" w:rsidP="00B929E2">
      <w:r>
        <w:t>Aplikacja sprzedażowa może korzystać z odpytywania o parame</w:t>
      </w:r>
      <w:r w:rsidR="00D519DF">
        <w:t xml:space="preserve">try aplikacji płatniczej D4/D5. </w:t>
      </w:r>
    </w:p>
    <w:p w14:paraId="5F2B4DD9" w14:textId="048BF952" w:rsidR="007C5A56" w:rsidRDefault="007C5A56" w:rsidP="00B929E2">
      <w:r>
        <w:t xml:space="preserve">Aplikacja sprzedażowa może wspierać wysyłanie komunikatu M1 – w </w:t>
      </w:r>
      <w:r w:rsidR="001B715B">
        <w:t>reakcji na niego aplikacja płatnicza podejmie próbę wykonania rozliczenia.</w:t>
      </w:r>
    </w:p>
    <w:p w14:paraId="08E85EA3" w14:textId="11124713" w:rsidR="001B715B" w:rsidRDefault="00126146" w:rsidP="00B929E2">
      <w:r>
        <w:t xml:space="preserve">Aplikacja sprzedażowa może wspierać obsługę pakietu </w:t>
      </w:r>
      <w:r w:rsidR="0056682E">
        <w:t>L1 – aplikacja płatnicza wysyła go w momencie rozpoczęcia procesu aktualizacji</w:t>
      </w:r>
      <w:r w:rsidR="00842269">
        <w:t xml:space="preserve">. </w:t>
      </w:r>
      <w:r w:rsidR="005F03E1">
        <w:t xml:space="preserve">Jeśli aplikacja sprzedażowa </w:t>
      </w:r>
      <w:r w:rsidR="003B77E9">
        <w:t xml:space="preserve">wykona próbę </w:t>
      </w:r>
      <w:r w:rsidR="00EE2904">
        <w:t xml:space="preserve">przeprowadzenia jakiejkolwiek operacji w czasie niedostępności, to </w:t>
      </w:r>
      <w:r w:rsidR="00E43296">
        <w:t>aplikacja płatnicza odpowie kodem błędu 255 – zajęty.</w:t>
      </w:r>
    </w:p>
    <w:p w14:paraId="053D70C8" w14:textId="13E4B9E4" w:rsidR="006332A1" w:rsidRDefault="006332A1" w:rsidP="00B929E2">
      <w:r w:rsidRPr="006332A1">
        <w:t>Zgodnie z protokołem aplikacja płatnicza obsługuje pakiety T1/T2, jednak nie buduje wokół nich żadnej logiki – jest wystarczające, jeśli aplikacja sprzedażowa odeśle ACK w odpowiedzi na T1.</w:t>
      </w:r>
    </w:p>
    <w:p w14:paraId="7B97A9C3" w14:textId="675A1D79" w:rsidR="00E43296" w:rsidRDefault="007D7606" w:rsidP="00B929E2">
      <w:r>
        <w:t xml:space="preserve">Poza zakresem integracji są wydruki w trybie linia po linii, </w:t>
      </w:r>
      <w:r w:rsidR="00070AB8">
        <w:t>interakcje inne niż wymienione powyżej i szyfrowanie komunikacji.</w:t>
      </w:r>
    </w:p>
    <w:p w14:paraId="3071CC92" w14:textId="16635B5C" w:rsidR="00910F1E" w:rsidRDefault="00910F1E" w:rsidP="00910F1E">
      <w:pPr>
        <w:pStyle w:val="Nagwek1"/>
      </w:pPr>
      <w:bookmarkStart w:id="2" w:name="_Toc8931559"/>
      <w:r>
        <w:t>Jakie typy transakcji można wywołać?</w:t>
      </w:r>
      <w:bookmarkEnd w:id="2"/>
    </w:p>
    <w:p w14:paraId="7CB48D8B" w14:textId="06DC9D33" w:rsidR="00910F1E" w:rsidRDefault="00910F1E" w:rsidP="00910F1E">
      <w:r>
        <w:t>Aplikacja płatnicza wspiera następujące typy transakcji:</w:t>
      </w:r>
    </w:p>
    <w:p w14:paraId="0F119EBB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 xml:space="preserve">„S” – sprzedaż z możliwością </w:t>
      </w:r>
      <w:proofErr w:type="spellStart"/>
      <w:r w:rsidRPr="00005E46">
        <w:t>cashback</w:t>
      </w:r>
      <w:proofErr w:type="spellEnd"/>
    </w:p>
    <w:p w14:paraId="32032D0C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„C” – sprawdzenie statusu ostatniej transakcji sprzedaży</w:t>
      </w:r>
    </w:p>
    <w:p w14:paraId="3EE3F948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lastRenderedPageBreak/>
        <w:t>„U” – unieważnienie transakcji</w:t>
      </w:r>
    </w:p>
    <w:p w14:paraId="4ADF036A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„K” – kopia wydruku</w:t>
      </w:r>
    </w:p>
    <w:p w14:paraId="6892E58D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„Z” – zwrot</w:t>
      </w:r>
    </w:p>
    <w:p w14:paraId="667D4F93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„P” – preautoryzacja</w:t>
      </w:r>
    </w:p>
    <w:p w14:paraId="7062B62E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 xml:space="preserve">„D” – dopełnienie </w:t>
      </w:r>
      <w:proofErr w:type="spellStart"/>
      <w:r w:rsidRPr="00005E46">
        <w:t>preautoryzacji</w:t>
      </w:r>
      <w:proofErr w:type="spellEnd"/>
    </w:p>
    <w:p w14:paraId="4A86FF5D" w14:textId="77777777" w:rsid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„N” – sprzedaż z możliwością napiwku</w:t>
      </w:r>
    </w:p>
    <w:p w14:paraId="588752EA" w14:textId="7ACA616C" w:rsidR="00910F1E" w:rsidRDefault="00005E46" w:rsidP="00093ED7">
      <w:pPr>
        <w:numPr>
          <w:ilvl w:val="0"/>
          <w:numId w:val="15"/>
        </w:numPr>
        <w:spacing w:line="276" w:lineRule="auto"/>
      </w:pPr>
      <w:r w:rsidRPr="00005E46">
        <w:t>„R” – płatność za rachunki</w:t>
      </w:r>
    </w:p>
    <w:p w14:paraId="41085941" w14:textId="28E2F72A" w:rsidR="00BC0710" w:rsidRPr="00910F1E" w:rsidRDefault="00BC0710" w:rsidP="008B62C6">
      <w:r>
        <w:t xml:space="preserve">Aplikacja sprzedażowa </w:t>
      </w:r>
      <w:r w:rsidR="00E67378">
        <w:t>wspierać może jedynie wybrane typy transakcji, zależnie od potrzeb integracyjnych.</w:t>
      </w:r>
    </w:p>
    <w:p w14:paraId="12E76FAF" w14:textId="77777777" w:rsidR="00AC4DF0" w:rsidRDefault="00AC4DF0" w:rsidP="00AC4DF0">
      <w:pPr>
        <w:pStyle w:val="Nagwek1"/>
      </w:pPr>
      <w:bookmarkStart w:id="3" w:name="_Toc8931560"/>
      <w:r>
        <w:t>Które pola z komunikatu S1 są obowiązkowe?</w:t>
      </w:r>
      <w:bookmarkEnd w:id="3"/>
    </w:p>
    <w:p w14:paraId="3D9B891A" w14:textId="1C6952D3" w:rsidR="00AC4DF0" w:rsidRDefault="00AC4DF0" w:rsidP="00AC4DF0">
      <w:r>
        <w:t>Aplikacja sprzedażowa musi uzupełnić wszystkie pola przewidziane w protokole FROB jako obowiązkowe. Aplikacja płatnicza nie analizuje danych przesłanych w polach ‘kwota netto’ oraz ‘VAT’ – mogą być one uzupełnione zerami, jeśli te wartości nie są dostępne.</w:t>
      </w:r>
    </w:p>
    <w:p w14:paraId="7B6F329A" w14:textId="358B5729" w:rsidR="0081257D" w:rsidRDefault="0081257D" w:rsidP="0081257D">
      <w:pPr>
        <w:pStyle w:val="Nagwek1"/>
      </w:pPr>
      <w:bookmarkStart w:id="4" w:name="_Toc8931561"/>
      <w:r>
        <w:t>W jaki sposób przesyłane są informacje o etapie transakcji?</w:t>
      </w:r>
      <w:bookmarkEnd w:id="4"/>
    </w:p>
    <w:p w14:paraId="688FB262" w14:textId="25577613" w:rsidR="0081257D" w:rsidRDefault="00F049E6" w:rsidP="0081257D">
      <w:r>
        <w:t>Aplikacja płatnicza wysyła do aplikacji sprzedażowej komunikaty I1. Zawierają one kody statusów zgodne z</w:t>
      </w:r>
      <w:r w:rsidR="00414702">
        <w:t xml:space="preserve">e specyfikacją (rozdział 16). Aplikacja płatnicza nie przesyła tekstów komunikatów, które mają się wyświetlić w aplikacji sprzedażowej. Jest to działanie celowe, wynikające z </w:t>
      </w:r>
      <w:r w:rsidR="00086423">
        <w:t xml:space="preserve">potrzeby </w:t>
      </w:r>
      <w:r w:rsidR="0044717E">
        <w:t>ograniczenia ilości wymienianych danych (</w:t>
      </w:r>
      <w:r w:rsidR="00EA6BCE">
        <w:t>szczególnie istotne przy połączeniu szeregowym, w ciągu transakcji k</w:t>
      </w:r>
      <w:r w:rsidR="00B7628D">
        <w:t xml:space="preserve">omunikatów może być sporo), a także z założenia, że dostawca aplikacji sprzedażowej będzie lepiej </w:t>
      </w:r>
      <w:r w:rsidR="00B7628D">
        <w:lastRenderedPageBreak/>
        <w:t xml:space="preserve">w stanie </w:t>
      </w:r>
      <w:r w:rsidR="00944E47">
        <w:t>dopasować komunikaty do rozmiarów ekranu i ew. przyzwyczajeń użytkowników.</w:t>
      </w:r>
    </w:p>
    <w:p w14:paraId="27598A99" w14:textId="468C7C28" w:rsidR="00944E47" w:rsidRDefault="00944E47" w:rsidP="0081257D">
      <w:r>
        <w:t xml:space="preserve">Aplikacja płatnicza </w:t>
      </w:r>
      <w:r w:rsidR="00642425">
        <w:t>w swoim buforze pakietów do wysyłki usuwa wszystkie komunikaty przeterminowane, tj. nie wyśle danego pakietu I1, jeśli w buforze jest już dostępn</w:t>
      </w:r>
      <w:r w:rsidR="00535BE9">
        <w:t xml:space="preserve">y komunikat o późniejszym stanie transakcji. Oznacza to, że nie można zakładać, że dla każdej transakcji zestaw komunikatów będzie identyczny. Jest to działanie celowe, aplikacja płatnicza nie </w:t>
      </w:r>
      <w:r w:rsidR="00910F1E">
        <w:t>spowalnia przebiegu transakcji jedynie w celu poinformowania użytkownika, że wykonany został standardowy krok przebiegu.</w:t>
      </w:r>
    </w:p>
    <w:p w14:paraId="1683F349" w14:textId="616A36CB" w:rsidR="007F0AED" w:rsidRDefault="007F0AED" w:rsidP="0081257D">
      <w:r>
        <w:t xml:space="preserve">Aplikacja płatnicza oczekuje odpowiedzi ACK na wysłane ramki I1, jednak ich brak nie powoduje przerwania </w:t>
      </w:r>
      <w:r w:rsidR="009635BD">
        <w:t>transakcji (rozluźnienie względem wymagań protokołu). Zakłada się, że część urządzeń sprzedażowych może mie</w:t>
      </w:r>
      <w:r w:rsidR="00DC3C0A">
        <w:t>ć trudność z wysoko asynchroniczną komunikacją podczas transakcji, a informowanie o etapie transakcji jest procesem pomocniczym względem jej przetwarzania.</w:t>
      </w:r>
    </w:p>
    <w:p w14:paraId="42C50767" w14:textId="4D192B3F" w:rsidR="00DC3C0A" w:rsidRDefault="00DC3C0A" w:rsidP="0081257D">
      <w:r>
        <w:t xml:space="preserve">UWAGA: w specyfikacji </w:t>
      </w:r>
      <w:r w:rsidR="00F24519">
        <w:t xml:space="preserve">Protokół ECR-EFT </w:t>
      </w:r>
      <w:r w:rsidR="00CF466B">
        <w:t xml:space="preserve">w rozdziale 16 znajduje się niespójność – </w:t>
      </w:r>
      <w:proofErr w:type="spellStart"/>
      <w:r w:rsidR="00CF466B">
        <w:t>token</w:t>
      </w:r>
      <w:proofErr w:type="spellEnd"/>
      <w:r w:rsidR="00CF466B">
        <w:t xml:space="preserve"> pakietu I1 nie może być echem </w:t>
      </w:r>
      <w:r w:rsidR="00722E84">
        <w:t xml:space="preserve">S1 </w:t>
      </w:r>
      <w:r w:rsidR="00F7662A">
        <w:t>(sprzeczność z rozdziałem 2.3). Niespójność aplikacja pł</w:t>
      </w:r>
      <w:r w:rsidR="00AC4DF0">
        <w:t>atnicza rozstrzyga na korzyść ujednolicenia warstwy liniowej.</w:t>
      </w:r>
    </w:p>
    <w:p w14:paraId="599CF26B" w14:textId="4285DD65" w:rsidR="00AF6E00" w:rsidRDefault="00AF6E00" w:rsidP="00AF6E00">
      <w:pPr>
        <w:pStyle w:val="Nagwek1"/>
      </w:pPr>
      <w:bookmarkStart w:id="5" w:name="_Toc8931562"/>
      <w:r w:rsidRPr="00AF6E00">
        <w:t>Jakie rezultaty transakcji mogą pojawić się w pakiecie S2?</w:t>
      </w:r>
      <w:bookmarkEnd w:id="5"/>
    </w:p>
    <w:p w14:paraId="248B4382" w14:textId="2AD03185" w:rsidR="00AF6E00" w:rsidRDefault="00E26D1D" w:rsidP="00AF6E00">
      <w:r>
        <w:t>Terminal przesyła do kasy rezultat transakcji w trzecim polu pakietu S2, oprócz tego</w:t>
      </w:r>
      <w:r w:rsidR="00D2409B">
        <w:t xml:space="preserve"> dokładny komunikat z hosta autoryzacyjnego (jeśli dostępny) jest prezentowany na wydruku dla Merchanta i klienta. </w:t>
      </w:r>
      <w:r w:rsidR="007171E2">
        <w:t>Rezultat ‘0’, zgodnie ze specyfikacją, oznacza transakcję zaakceptowaną, wszystkie pozostałe kodują przyczynę odmowy. Tabela możliwych kodów błędów poniżej, może być ona rozszerzana w ramach potrzeb i rozwoju aplikacji płatniczej.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5"/>
        <w:gridCol w:w="3150"/>
        <w:gridCol w:w="4377"/>
      </w:tblGrid>
      <w:tr w:rsidR="00F645AB" w14:paraId="4CF0564C" w14:textId="77777777" w:rsidTr="009E4FF0">
        <w:tc>
          <w:tcPr>
            <w:tcW w:w="625" w:type="dxa"/>
          </w:tcPr>
          <w:p w14:paraId="0E675B1D" w14:textId="389B851D" w:rsidR="00F645AB" w:rsidRDefault="009E4FF0" w:rsidP="00AF6E00">
            <w:r>
              <w:lastRenderedPageBreak/>
              <w:t>Kod</w:t>
            </w:r>
          </w:p>
        </w:tc>
        <w:tc>
          <w:tcPr>
            <w:tcW w:w="3150" w:type="dxa"/>
          </w:tcPr>
          <w:p w14:paraId="2E1F2281" w14:textId="71C2E517" w:rsidR="00F645AB" w:rsidRDefault="009E4FF0" w:rsidP="00AF6E00">
            <w:r>
              <w:t>Znaczenie</w:t>
            </w:r>
          </w:p>
        </w:tc>
        <w:tc>
          <w:tcPr>
            <w:tcW w:w="4377" w:type="dxa"/>
          </w:tcPr>
          <w:p w14:paraId="7B7B86D3" w14:textId="083ED8CE" w:rsidR="00F645AB" w:rsidRDefault="009E4FF0" w:rsidP="00AF6E00">
            <w:r>
              <w:t>Przykład</w:t>
            </w:r>
          </w:p>
        </w:tc>
      </w:tr>
      <w:tr w:rsidR="00F645AB" w14:paraId="76C57B2F" w14:textId="77777777" w:rsidTr="009E4FF0">
        <w:tc>
          <w:tcPr>
            <w:tcW w:w="625" w:type="dxa"/>
          </w:tcPr>
          <w:p w14:paraId="3B2B6F03" w14:textId="3E6757F4" w:rsidR="00F645AB" w:rsidRDefault="009E4FF0" w:rsidP="00AF6E00">
            <w:r>
              <w:t>0</w:t>
            </w:r>
          </w:p>
        </w:tc>
        <w:tc>
          <w:tcPr>
            <w:tcW w:w="3150" w:type="dxa"/>
          </w:tcPr>
          <w:p w14:paraId="0C4E91EC" w14:textId="6772BA9F" w:rsidR="00F645AB" w:rsidRDefault="009E4FF0" w:rsidP="00AF6E00">
            <w:r>
              <w:t>Transakcja zaakceptowana</w:t>
            </w:r>
          </w:p>
        </w:tc>
        <w:tc>
          <w:tcPr>
            <w:tcW w:w="4377" w:type="dxa"/>
          </w:tcPr>
          <w:p w14:paraId="3D40B751" w14:textId="191254FC" w:rsidR="00F645AB" w:rsidRDefault="009E4FF0" w:rsidP="00AF6E00">
            <w:r>
              <w:t>Poprawna autoryzacja środka płatniczego</w:t>
            </w:r>
          </w:p>
        </w:tc>
      </w:tr>
      <w:tr w:rsidR="00F645AB" w14:paraId="06361380" w14:textId="77777777" w:rsidTr="009E4FF0">
        <w:tc>
          <w:tcPr>
            <w:tcW w:w="625" w:type="dxa"/>
          </w:tcPr>
          <w:p w14:paraId="1113B556" w14:textId="1DA601F6" w:rsidR="00F645AB" w:rsidRDefault="009E4FF0" w:rsidP="00AF6E00">
            <w:r>
              <w:t>1</w:t>
            </w:r>
          </w:p>
        </w:tc>
        <w:tc>
          <w:tcPr>
            <w:tcW w:w="3150" w:type="dxa"/>
          </w:tcPr>
          <w:p w14:paraId="3C205013" w14:textId="4B657B84" w:rsidR="00F645AB" w:rsidRDefault="0072013D" w:rsidP="00AF6E00">
            <w:r>
              <w:t>Błędne dane karty</w:t>
            </w:r>
          </w:p>
        </w:tc>
        <w:tc>
          <w:tcPr>
            <w:tcW w:w="4377" w:type="dxa"/>
          </w:tcPr>
          <w:p w14:paraId="3EACCCB5" w14:textId="18E4272D" w:rsidR="00F645AB" w:rsidRDefault="00571549" w:rsidP="00AF6E00">
            <w:r>
              <w:t xml:space="preserve">Karta niemożliwa </w:t>
            </w:r>
            <w:r w:rsidR="00AD5AC6">
              <w:t>do odczytu</w:t>
            </w:r>
          </w:p>
        </w:tc>
      </w:tr>
      <w:tr w:rsidR="00F645AB" w14:paraId="7A948975" w14:textId="77777777" w:rsidTr="009E4FF0">
        <w:tc>
          <w:tcPr>
            <w:tcW w:w="625" w:type="dxa"/>
          </w:tcPr>
          <w:p w14:paraId="6396BD83" w14:textId="04A5F770" w:rsidR="00F645AB" w:rsidRDefault="009E4FF0" w:rsidP="00AF6E00">
            <w:r>
              <w:t>2</w:t>
            </w:r>
          </w:p>
        </w:tc>
        <w:tc>
          <w:tcPr>
            <w:tcW w:w="3150" w:type="dxa"/>
          </w:tcPr>
          <w:p w14:paraId="28F12448" w14:textId="37E38664" w:rsidR="00F645AB" w:rsidRDefault="0072013D" w:rsidP="00AF6E00">
            <w:r>
              <w:t>Odmowa z karty</w:t>
            </w:r>
          </w:p>
        </w:tc>
        <w:tc>
          <w:tcPr>
            <w:tcW w:w="4377" w:type="dxa"/>
          </w:tcPr>
          <w:p w14:paraId="4609A1E4" w14:textId="4CE65FA5" w:rsidR="00F645AB" w:rsidRDefault="0072013D" w:rsidP="00AF6E00">
            <w:r>
              <w:t>Karta do użycia tylko w bankomatach</w:t>
            </w:r>
          </w:p>
        </w:tc>
      </w:tr>
      <w:tr w:rsidR="00F645AB" w14:paraId="14824A77" w14:textId="77777777" w:rsidTr="009E4FF0">
        <w:tc>
          <w:tcPr>
            <w:tcW w:w="625" w:type="dxa"/>
          </w:tcPr>
          <w:p w14:paraId="2F6A4158" w14:textId="6E123896" w:rsidR="00F645AB" w:rsidRDefault="009E4FF0" w:rsidP="00AF6E00">
            <w:r>
              <w:t>3</w:t>
            </w:r>
          </w:p>
        </w:tc>
        <w:tc>
          <w:tcPr>
            <w:tcW w:w="3150" w:type="dxa"/>
          </w:tcPr>
          <w:p w14:paraId="1A599FEB" w14:textId="2FDF42F7" w:rsidR="00F645AB" w:rsidRDefault="004E4C7D" w:rsidP="00AF6E00">
            <w:r>
              <w:t>Brak karty</w:t>
            </w:r>
          </w:p>
        </w:tc>
        <w:tc>
          <w:tcPr>
            <w:tcW w:w="4377" w:type="dxa"/>
          </w:tcPr>
          <w:p w14:paraId="7B58B0C4" w14:textId="27C7704C" w:rsidR="00F645AB" w:rsidRDefault="004E4C7D" w:rsidP="00AF6E00">
            <w:r>
              <w:t>Karta wyjęta z czytnika przed końcem transakcji</w:t>
            </w:r>
          </w:p>
        </w:tc>
      </w:tr>
      <w:tr w:rsidR="00F645AB" w14:paraId="7B7EC486" w14:textId="77777777" w:rsidTr="009E4FF0">
        <w:tc>
          <w:tcPr>
            <w:tcW w:w="625" w:type="dxa"/>
          </w:tcPr>
          <w:p w14:paraId="656F6310" w14:textId="4C11B579" w:rsidR="00F645AB" w:rsidRDefault="009E4FF0" w:rsidP="00AF6E00">
            <w:r>
              <w:t>4</w:t>
            </w:r>
          </w:p>
        </w:tc>
        <w:tc>
          <w:tcPr>
            <w:tcW w:w="3150" w:type="dxa"/>
          </w:tcPr>
          <w:p w14:paraId="7D38409D" w14:textId="0A757D38" w:rsidR="00F645AB" w:rsidRDefault="004E4C7D" w:rsidP="00AF6E00">
            <w:r>
              <w:t>Anulowano</w:t>
            </w:r>
          </w:p>
        </w:tc>
        <w:tc>
          <w:tcPr>
            <w:tcW w:w="4377" w:type="dxa"/>
          </w:tcPr>
          <w:p w14:paraId="7213C523" w14:textId="7D8AF117" w:rsidR="00F645AB" w:rsidRDefault="004E4C7D" w:rsidP="00AF6E00">
            <w:r>
              <w:t>Transakcja przerwana przez użytkownika</w:t>
            </w:r>
          </w:p>
        </w:tc>
      </w:tr>
      <w:tr w:rsidR="00F645AB" w14:paraId="7576748E" w14:textId="77777777" w:rsidTr="009E4FF0">
        <w:tc>
          <w:tcPr>
            <w:tcW w:w="625" w:type="dxa"/>
          </w:tcPr>
          <w:p w14:paraId="49464FC6" w14:textId="5E6BBAD9" w:rsidR="00F645AB" w:rsidRDefault="009E4FF0" w:rsidP="00AF6E00">
            <w:r>
              <w:t>5</w:t>
            </w:r>
          </w:p>
        </w:tc>
        <w:tc>
          <w:tcPr>
            <w:tcW w:w="3150" w:type="dxa"/>
          </w:tcPr>
          <w:p w14:paraId="296F4BF4" w14:textId="6047C65B" w:rsidR="00F645AB" w:rsidRDefault="006337A4" w:rsidP="00AF6E00">
            <w:r>
              <w:t>Błąd terminala/</w:t>
            </w:r>
            <w:proofErr w:type="spellStart"/>
            <w:r>
              <w:t>pinpada</w:t>
            </w:r>
            <w:proofErr w:type="spellEnd"/>
          </w:p>
        </w:tc>
        <w:tc>
          <w:tcPr>
            <w:tcW w:w="4377" w:type="dxa"/>
          </w:tcPr>
          <w:p w14:paraId="2DC18E22" w14:textId="232E5093" w:rsidR="00F645AB" w:rsidRDefault="006337A4" w:rsidP="00AF6E00">
            <w:r>
              <w:t>Błąd komponentu szyfrującego podczas wprowadzania PIN</w:t>
            </w:r>
          </w:p>
        </w:tc>
      </w:tr>
      <w:tr w:rsidR="00F645AB" w14:paraId="24E8CB07" w14:textId="77777777" w:rsidTr="009E4FF0">
        <w:tc>
          <w:tcPr>
            <w:tcW w:w="625" w:type="dxa"/>
          </w:tcPr>
          <w:p w14:paraId="5C62735B" w14:textId="65EBF324" w:rsidR="00F645AB" w:rsidRDefault="009E4FF0" w:rsidP="00AF6E00">
            <w:r>
              <w:t>6</w:t>
            </w:r>
          </w:p>
        </w:tc>
        <w:tc>
          <w:tcPr>
            <w:tcW w:w="3150" w:type="dxa"/>
          </w:tcPr>
          <w:p w14:paraId="47F048FE" w14:textId="50CB13C1" w:rsidR="00F645AB" w:rsidRDefault="00084CE7" w:rsidP="00AF6E00">
            <w:r>
              <w:t>Rozliczenie nieudane</w:t>
            </w:r>
          </w:p>
        </w:tc>
        <w:tc>
          <w:tcPr>
            <w:tcW w:w="4377" w:type="dxa"/>
          </w:tcPr>
          <w:p w14:paraId="682D176E" w14:textId="2DD8C6BF" w:rsidR="00F645AB" w:rsidRDefault="00084CE7" w:rsidP="00AF6E00">
            <w:r>
              <w:t>Nie udało się wykonać transakcji rozliczenia</w:t>
            </w:r>
          </w:p>
        </w:tc>
      </w:tr>
      <w:tr w:rsidR="009E4FF0" w14:paraId="4C3D9BA1" w14:textId="77777777" w:rsidTr="009E4FF0">
        <w:tc>
          <w:tcPr>
            <w:tcW w:w="625" w:type="dxa"/>
          </w:tcPr>
          <w:p w14:paraId="67C86990" w14:textId="72883BEA" w:rsidR="009E4FF0" w:rsidRDefault="009E4FF0" w:rsidP="00AF6E00">
            <w:r>
              <w:t>7</w:t>
            </w:r>
          </w:p>
        </w:tc>
        <w:tc>
          <w:tcPr>
            <w:tcW w:w="3150" w:type="dxa"/>
          </w:tcPr>
          <w:p w14:paraId="0E86A224" w14:textId="69ECF204" w:rsidR="009E4FF0" w:rsidRDefault="00AD5AC6" w:rsidP="00AF6E00">
            <w:r>
              <w:t>Odmowa online</w:t>
            </w:r>
          </w:p>
        </w:tc>
        <w:tc>
          <w:tcPr>
            <w:tcW w:w="4377" w:type="dxa"/>
          </w:tcPr>
          <w:p w14:paraId="5E06F6F9" w14:textId="3E9A2432" w:rsidR="009E4FF0" w:rsidRDefault="00AD5AC6" w:rsidP="00AF6E00">
            <w:r>
              <w:t>Host autoryzacyjny przysłał odmowę dla transakcji, szczegóły na wydruku</w:t>
            </w:r>
          </w:p>
        </w:tc>
      </w:tr>
      <w:tr w:rsidR="009E4FF0" w14:paraId="58128E31" w14:textId="77777777" w:rsidTr="009E4FF0">
        <w:tc>
          <w:tcPr>
            <w:tcW w:w="625" w:type="dxa"/>
          </w:tcPr>
          <w:p w14:paraId="15E33863" w14:textId="6F6F6456" w:rsidR="009E4FF0" w:rsidRDefault="009E4FF0" w:rsidP="00AF6E00">
            <w:r>
              <w:t>8</w:t>
            </w:r>
          </w:p>
        </w:tc>
        <w:tc>
          <w:tcPr>
            <w:tcW w:w="3150" w:type="dxa"/>
          </w:tcPr>
          <w:p w14:paraId="48F6E7E2" w14:textId="6D2FB053" w:rsidR="009E4FF0" w:rsidRDefault="002F54B7" w:rsidP="00AF6E00">
            <w:r>
              <w:t>Błąd otwarcia połączenia</w:t>
            </w:r>
          </w:p>
        </w:tc>
        <w:tc>
          <w:tcPr>
            <w:tcW w:w="4377" w:type="dxa"/>
          </w:tcPr>
          <w:p w14:paraId="432AB29A" w14:textId="4A6610CB" w:rsidR="009E4FF0" w:rsidRDefault="002F54B7" w:rsidP="00AF6E00">
            <w:r>
              <w:t>Medium komunikacyjne niedostępne</w:t>
            </w:r>
          </w:p>
        </w:tc>
      </w:tr>
      <w:tr w:rsidR="009E4FF0" w14:paraId="70B6E860" w14:textId="77777777" w:rsidTr="009E4FF0">
        <w:tc>
          <w:tcPr>
            <w:tcW w:w="625" w:type="dxa"/>
          </w:tcPr>
          <w:p w14:paraId="5145AEF5" w14:textId="1F69197A" w:rsidR="009E4FF0" w:rsidRDefault="009E4FF0" w:rsidP="00AF6E00">
            <w:r>
              <w:t>9</w:t>
            </w:r>
          </w:p>
        </w:tc>
        <w:tc>
          <w:tcPr>
            <w:tcW w:w="3150" w:type="dxa"/>
          </w:tcPr>
          <w:p w14:paraId="7955CDF6" w14:textId="69AE1AC5" w:rsidR="009E4FF0" w:rsidRDefault="002F54B7" w:rsidP="00AF6E00">
            <w:r>
              <w:t xml:space="preserve">Błąd </w:t>
            </w:r>
            <w:proofErr w:type="spellStart"/>
            <w:r>
              <w:t>parsowania</w:t>
            </w:r>
            <w:proofErr w:type="spellEnd"/>
            <w:r>
              <w:t xml:space="preserve"> odpo</w:t>
            </w:r>
            <w:r w:rsidR="00D27861">
              <w:t>wiedzi</w:t>
            </w:r>
          </w:p>
        </w:tc>
        <w:tc>
          <w:tcPr>
            <w:tcW w:w="4377" w:type="dxa"/>
          </w:tcPr>
          <w:p w14:paraId="6BCB48DB" w14:textId="5F56A6DC" w:rsidR="009E4FF0" w:rsidRDefault="00D27861" w:rsidP="00AF6E00">
            <w:r>
              <w:t>Host autoryzacyjny przysłał niezrozumiałą dla terminala odpowiedź na transakcję</w:t>
            </w:r>
          </w:p>
        </w:tc>
      </w:tr>
      <w:tr w:rsidR="009E4FF0" w14:paraId="511FDD44" w14:textId="77777777" w:rsidTr="009E4FF0">
        <w:tc>
          <w:tcPr>
            <w:tcW w:w="625" w:type="dxa"/>
          </w:tcPr>
          <w:p w14:paraId="3CDB813B" w14:textId="776BAAFC" w:rsidR="009E4FF0" w:rsidRDefault="009E4FF0" w:rsidP="00AF6E00">
            <w:r>
              <w:t>10</w:t>
            </w:r>
          </w:p>
        </w:tc>
        <w:tc>
          <w:tcPr>
            <w:tcW w:w="3150" w:type="dxa"/>
          </w:tcPr>
          <w:p w14:paraId="4BF97F96" w14:textId="6B3A1EFF" w:rsidR="009E4FF0" w:rsidRDefault="000E7A5C" w:rsidP="00AF6E00">
            <w:r>
              <w:t>Wyczerpane próby połączenia</w:t>
            </w:r>
          </w:p>
        </w:tc>
        <w:tc>
          <w:tcPr>
            <w:tcW w:w="4377" w:type="dxa"/>
          </w:tcPr>
          <w:p w14:paraId="3DA07E73" w14:textId="6536F576" w:rsidR="009E4FF0" w:rsidRDefault="000E7A5C" w:rsidP="00AF6E00">
            <w:r>
              <w:t>Wszystkie próby połączenia do hosta autoryzacyjnego zakończyły się błędem</w:t>
            </w:r>
          </w:p>
        </w:tc>
      </w:tr>
      <w:tr w:rsidR="009E4FF0" w14:paraId="32F021CA" w14:textId="77777777" w:rsidTr="009E4FF0">
        <w:tc>
          <w:tcPr>
            <w:tcW w:w="625" w:type="dxa"/>
          </w:tcPr>
          <w:p w14:paraId="58BCE006" w14:textId="19C53D73" w:rsidR="009E4FF0" w:rsidRDefault="009E4FF0" w:rsidP="00AF6E00">
            <w:r>
              <w:t>11</w:t>
            </w:r>
          </w:p>
        </w:tc>
        <w:tc>
          <w:tcPr>
            <w:tcW w:w="3150" w:type="dxa"/>
          </w:tcPr>
          <w:p w14:paraId="60EB2423" w14:textId="17B2E187" w:rsidR="009E4FF0" w:rsidRDefault="0097098F" w:rsidP="00AF6E00">
            <w:r>
              <w:t>Automatyczne unieważnienie</w:t>
            </w:r>
          </w:p>
        </w:tc>
        <w:tc>
          <w:tcPr>
            <w:tcW w:w="4377" w:type="dxa"/>
          </w:tcPr>
          <w:p w14:paraId="37D64A60" w14:textId="6A8DFAA3" w:rsidR="009E4FF0" w:rsidRDefault="0097098F" w:rsidP="00AF6E00">
            <w:r>
              <w:t>Transakcja unieważniona z powodu błędnego podpisu posiadacza karty</w:t>
            </w:r>
          </w:p>
        </w:tc>
      </w:tr>
      <w:tr w:rsidR="009E4FF0" w14:paraId="2171A1F2" w14:textId="77777777" w:rsidTr="009E4FF0">
        <w:tc>
          <w:tcPr>
            <w:tcW w:w="625" w:type="dxa"/>
          </w:tcPr>
          <w:p w14:paraId="3E136C2F" w14:textId="46A36143" w:rsidR="009E4FF0" w:rsidRDefault="009E4FF0" w:rsidP="00AF6E00">
            <w:r>
              <w:t>12</w:t>
            </w:r>
          </w:p>
        </w:tc>
        <w:tc>
          <w:tcPr>
            <w:tcW w:w="3150" w:type="dxa"/>
          </w:tcPr>
          <w:p w14:paraId="0A2A215E" w14:textId="3EDB4E94" w:rsidR="009E4FF0" w:rsidRDefault="008D23EB" w:rsidP="00AF6E00">
            <w:r>
              <w:t>Ręczne unieważnienie</w:t>
            </w:r>
          </w:p>
        </w:tc>
        <w:tc>
          <w:tcPr>
            <w:tcW w:w="4377" w:type="dxa"/>
          </w:tcPr>
          <w:p w14:paraId="0D4EC1E8" w14:textId="0BE148BE" w:rsidR="009E4FF0" w:rsidRDefault="008D23EB" w:rsidP="00AF6E00">
            <w:r>
              <w:t>Transakcja unieważniona przez Merchanta</w:t>
            </w:r>
          </w:p>
        </w:tc>
      </w:tr>
      <w:tr w:rsidR="008D23EB" w14:paraId="6427688D" w14:textId="77777777" w:rsidTr="009E4FF0">
        <w:tc>
          <w:tcPr>
            <w:tcW w:w="625" w:type="dxa"/>
          </w:tcPr>
          <w:p w14:paraId="32F7E65A" w14:textId="5816A3CE" w:rsidR="008D23EB" w:rsidRDefault="008D23EB" w:rsidP="00AF6E00">
            <w:r>
              <w:t>13</w:t>
            </w:r>
          </w:p>
        </w:tc>
        <w:tc>
          <w:tcPr>
            <w:tcW w:w="3150" w:type="dxa"/>
          </w:tcPr>
          <w:p w14:paraId="6B4CD360" w14:textId="4817AE1B" w:rsidR="008D23EB" w:rsidRDefault="00B01AE0" w:rsidP="00AF6E00">
            <w:r>
              <w:t>Restart</w:t>
            </w:r>
          </w:p>
        </w:tc>
        <w:tc>
          <w:tcPr>
            <w:tcW w:w="4377" w:type="dxa"/>
          </w:tcPr>
          <w:p w14:paraId="7D55EB0E" w14:textId="6D3AC5A0" w:rsidR="008D23EB" w:rsidRDefault="00B01AE0" w:rsidP="00AF6E00">
            <w:r>
              <w:t>Terminal zrestartowany podczas trwania transakcji</w:t>
            </w:r>
          </w:p>
        </w:tc>
      </w:tr>
      <w:tr w:rsidR="008D23EB" w14:paraId="7900A40D" w14:textId="77777777" w:rsidTr="009E4FF0">
        <w:tc>
          <w:tcPr>
            <w:tcW w:w="625" w:type="dxa"/>
          </w:tcPr>
          <w:p w14:paraId="76CF3409" w14:textId="778EEDD3" w:rsidR="008D23EB" w:rsidRDefault="008D23EB" w:rsidP="00AF6E00">
            <w:r>
              <w:t>14</w:t>
            </w:r>
          </w:p>
        </w:tc>
        <w:tc>
          <w:tcPr>
            <w:tcW w:w="3150" w:type="dxa"/>
          </w:tcPr>
          <w:p w14:paraId="060C2E31" w14:textId="5023775C" w:rsidR="008D23EB" w:rsidRDefault="00B01AE0" w:rsidP="00AF6E00">
            <w:r>
              <w:t>Błąd dosyłania</w:t>
            </w:r>
          </w:p>
        </w:tc>
        <w:tc>
          <w:tcPr>
            <w:tcW w:w="4377" w:type="dxa"/>
          </w:tcPr>
          <w:p w14:paraId="1C54B717" w14:textId="590E4018" w:rsidR="008D23EB" w:rsidRDefault="00717E76" w:rsidP="00AF6E00">
            <w:r>
              <w:t>Nie udało się dosłać do hosta poprzedniej unieważnionej transakcji</w:t>
            </w:r>
          </w:p>
        </w:tc>
      </w:tr>
      <w:tr w:rsidR="008D23EB" w14:paraId="512E3FAD" w14:textId="77777777" w:rsidTr="009E4FF0">
        <w:tc>
          <w:tcPr>
            <w:tcW w:w="625" w:type="dxa"/>
          </w:tcPr>
          <w:p w14:paraId="6CC5C052" w14:textId="4D4249C2" w:rsidR="008D23EB" w:rsidRDefault="008D23EB" w:rsidP="00AF6E00">
            <w:r>
              <w:t>15</w:t>
            </w:r>
          </w:p>
        </w:tc>
        <w:tc>
          <w:tcPr>
            <w:tcW w:w="3150" w:type="dxa"/>
          </w:tcPr>
          <w:p w14:paraId="796FF682" w14:textId="79D33A32" w:rsidR="008D23EB" w:rsidRDefault="00FE5E33" w:rsidP="00AF6E00">
            <w:r>
              <w:t xml:space="preserve">Karta </w:t>
            </w:r>
            <w:r w:rsidR="005F4DF8">
              <w:t>odrzucona</w:t>
            </w:r>
          </w:p>
        </w:tc>
        <w:tc>
          <w:tcPr>
            <w:tcW w:w="4377" w:type="dxa"/>
          </w:tcPr>
          <w:p w14:paraId="5750C8A5" w14:textId="20BC879B" w:rsidR="008D23EB" w:rsidRDefault="005F4DF8" w:rsidP="00AF6E00">
            <w:r>
              <w:t>Analiza karty zakończona rezultatem odmowy</w:t>
            </w:r>
          </w:p>
        </w:tc>
      </w:tr>
      <w:tr w:rsidR="00E80039" w14:paraId="31E4633B" w14:textId="77777777" w:rsidTr="009E4FF0">
        <w:tc>
          <w:tcPr>
            <w:tcW w:w="625" w:type="dxa"/>
          </w:tcPr>
          <w:p w14:paraId="7BB066C7" w14:textId="43D010A4" w:rsidR="00E80039" w:rsidRDefault="00E80039" w:rsidP="00E80039">
            <w:r>
              <w:t>16</w:t>
            </w:r>
          </w:p>
        </w:tc>
        <w:tc>
          <w:tcPr>
            <w:tcW w:w="3150" w:type="dxa"/>
          </w:tcPr>
          <w:p w14:paraId="3963CD77" w14:textId="4BCD6B7D" w:rsidR="00E80039" w:rsidRDefault="00E80039" w:rsidP="00E80039">
            <w:r>
              <w:t>Nierozliczone transakcje</w:t>
            </w:r>
          </w:p>
        </w:tc>
        <w:tc>
          <w:tcPr>
            <w:tcW w:w="4377" w:type="dxa"/>
          </w:tcPr>
          <w:p w14:paraId="44CE1ABB" w14:textId="22A185B6" w:rsidR="00E80039" w:rsidRDefault="00E80039" w:rsidP="00E80039">
            <w:r>
              <w:t>Wykonano więcej niż 200 transakcji bez rozliczenia</w:t>
            </w:r>
          </w:p>
        </w:tc>
      </w:tr>
      <w:tr w:rsidR="00E80039" w14:paraId="41768299" w14:textId="77777777" w:rsidTr="009E4FF0">
        <w:tc>
          <w:tcPr>
            <w:tcW w:w="625" w:type="dxa"/>
          </w:tcPr>
          <w:p w14:paraId="4A722524" w14:textId="4D1C1C8F" w:rsidR="00E80039" w:rsidRDefault="00E80039" w:rsidP="00E80039">
            <w:r>
              <w:t>17</w:t>
            </w:r>
          </w:p>
        </w:tc>
        <w:tc>
          <w:tcPr>
            <w:tcW w:w="3150" w:type="dxa"/>
          </w:tcPr>
          <w:p w14:paraId="1807C247" w14:textId="14384002" w:rsidR="00E80039" w:rsidRDefault="005F4DF8" w:rsidP="00E80039">
            <w:r>
              <w:t>Transakcja niedozwolona</w:t>
            </w:r>
          </w:p>
        </w:tc>
        <w:tc>
          <w:tcPr>
            <w:tcW w:w="4377" w:type="dxa"/>
          </w:tcPr>
          <w:p w14:paraId="7CB4DC5B" w14:textId="38C27DE7" w:rsidR="00E80039" w:rsidRDefault="005F4DF8" w:rsidP="00E80039">
            <w:r>
              <w:t xml:space="preserve">Transakcja niedozwolona </w:t>
            </w:r>
            <w:r w:rsidR="00DC25A1">
              <w:t>na danym terminalu</w:t>
            </w:r>
          </w:p>
        </w:tc>
      </w:tr>
      <w:tr w:rsidR="005F4DF8" w14:paraId="7BC2B691" w14:textId="77777777" w:rsidTr="009E4FF0">
        <w:tc>
          <w:tcPr>
            <w:tcW w:w="625" w:type="dxa"/>
          </w:tcPr>
          <w:p w14:paraId="44C545DC" w14:textId="67ACA440" w:rsidR="005F4DF8" w:rsidRDefault="00DC25A1" w:rsidP="00E80039">
            <w:r>
              <w:t>….</w:t>
            </w:r>
          </w:p>
        </w:tc>
        <w:tc>
          <w:tcPr>
            <w:tcW w:w="3150" w:type="dxa"/>
          </w:tcPr>
          <w:p w14:paraId="5F15DAD1" w14:textId="77777777" w:rsidR="005F4DF8" w:rsidRDefault="005F4DF8" w:rsidP="00E80039"/>
        </w:tc>
        <w:tc>
          <w:tcPr>
            <w:tcW w:w="4377" w:type="dxa"/>
          </w:tcPr>
          <w:p w14:paraId="64787238" w14:textId="77777777" w:rsidR="005F4DF8" w:rsidRDefault="005F4DF8" w:rsidP="00E80039"/>
        </w:tc>
      </w:tr>
      <w:tr w:rsidR="005F4DF8" w14:paraId="0293A616" w14:textId="77777777" w:rsidTr="009E4FF0">
        <w:tc>
          <w:tcPr>
            <w:tcW w:w="625" w:type="dxa"/>
          </w:tcPr>
          <w:p w14:paraId="4652E160" w14:textId="65260B02" w:rsidR="005F4DF8" w:rsidRDefault="00DC25A1" w:rsidP="00E80039">
            <w:r>
              <w:t>….</w:t>
            </w:r>
          </w:p>
        </w:tc>
        <w:tc>
          <w:tcPr>
            <w:tcW w:w="3150" w:type="dxa"/>
          </w:tcPr>
          <w:p w14:paraId="749CFB82" w14:textId="77777777" w:rsidR="005F4DF8" w:rsidRDefault="005F4DF8" w:rsidP="00E80039"/>
        </w:tc>
        <w:tc>
          <w:tcPr>
            <w:tcW w:w="4377" w:type="dxa"/>
          </w:tcPr>
          <w:p w14:paraId="4569B00C" w14:textId="77777777" w:rsidR="005F4DF8" w:rsidRDefault="005F4DF8" w:rsidP="00E80039"/>
        </w:tc>
      </w:tr>
      <w:tr w:rsidR="005F4DF8" w14:paraId="4C13AAC1" w14:textId="77777777" w:rsidTr="009E4FF0">
        <w:tc>
          <w:tcPr>
            <w:tcW w:w="625" w:type="dxa"/>
          </w:tcPr>
          <w:p w14:paraId="5C130761" w14:textId="4E670D11" w:rsidR="005F4DF8" w:rsidRDefault="00DC25A1" w:rsidP="00E80039">
            <w:r>
              <w:t>255</w:t>
            </w:r>
          </w:p>
        </w:tc>
        <w:tc>
          <w:tcPr>
            <w:tcW w:w="3150" w:type="dxa"/>
          </w:tcPr>
          <w:p w14:paraId="610EFA4A" w14:textId="3AC1B513" w:rsidR="005F4DF8" w:rsidRDefault="0027486F" w:rsidP="00E80039">
            <w:r>
              <w:t>Terminal zajęty</w:t>
            </w:r>
          </w:p>
        </w:tc>
        <w:tc>
          <w:tcPr>
            <w:tcW w:w="4377" w:type="dxa"/>
          </w:tcPr>
          <w:p w14:paraId="16A4D1DC" w14:textId="1874A373" w:rsidR="005F4DF8" w:rsidRDefault="0027486F" w:rsidP="00E80039">
            <w:r>
              <w:t xml:space="preserve">Na terminalu </w:t>
            </w:r>
            <w:r w:rsidR="00B93045">
              <w:t xml:space="preserve">ktoś przeszedł do podmenu </w:t>
            </w:r>
            <w:r w:rsidR="00FF7625">
              <w:t xml:space="preserve">(wyzwolenie transakcji możliwe tylko, jeśli aplikacja jest w trybie </w:t>
            </w:r>
            <w:proofErr w:type="spellStart"/>
            <w:r w:rsidR="00FF7625">
              <w:t>idle</w:t>
            </w:r>
            <w:proofErr w:type="spellEnd"/>
            <w:r w:rsidR="00FF7625">
              <w:t xml:space="preserve"> i nie przetwarza innych transakcji)</w:t>
            </w:r>
          </w:p>
        </w:tc>
      </w:tr>
    </w:tbl>
    <w:p w14:paraId="10087BD5" w14:textId="302B2650" w:rsidR="007171E2" w:rsidRPr="00AF6E00" w:rsidRDefault="007171E2" w:rsidP="00AF6E00"/>
    <w:p w14:paraId="13D340B1" w14:textId="192942A2" w:rsidR="0062701E" w:rsidRDefault="00506473" w:rsidP="00013C36">
      <w:pPr>
        <w:pStyle w:val="Nagwek1"/>
      </w:pPr>
      <w:bookmarkStart w:id="6" w:name="_Toc8931563"/>
      <w:r>
        <w:lastRenderedPageBreak/>
        <w:t>Kiedy transakcja może być unieważniona i jak jest dosyłana?</w:t>
      </w:r>
      <w:bookmarkEnd w:id="6"/>
    </w:p>
    <w:p w14:paraId="2350D544" w14:textId="7950FB35" w:rsidR="00D751EF" w:rsidRDefault="00D751EF" w:rsidP="00D751EF">
      <w:r>
        <w:t xml:space="preserve">Transakcja może być unieważniona przez aplikację płatniczą w kilku przypadkach: odmowa z karty bądź niezgodny podpis, brak odpowiedzi z hosta autoryzacyjnego po wysłaniu ramki oraz unieważnienie wyzwolone ręcznie/z terminala. W każdym z tych przypadków aplikacja będzie próbowała dosłać takie unieważnienie (jako offline): tuż po unieważnieniu, co 10 sekund w okresie bezczynności, tuż po rozpoczęciu kolejnej transakcji. </w:t>
      </w:r>
    </w:p>
    <w:p w14:paraId="6F12561C" w14:textId="77777777" w:rsidR="00D751EF" w:rsidRDefault="00D751EF" w:rsidP="00D751EF">
      <w:r>
        <w:t xml:space="preserve">Aplikacja terminalowa może się spodziewać przyjścia komunikatów C1 poza transakcjami. Optymalnym rozwiązaniem jest obsłużenie takiej komunikacji (wtedy kolejne transakcje przebiegną szybciej), ale jeśli aplikacja </w:t>
      </w:r>
      <w:proofErr w:type="spellStart"/>
      <w:r>
        <w:t>pinpadowa</w:t>
      </w:r>
      <w:proofErr w:type="spellEnd"/>
      <w:r>
        <w:t xml:space="preserve"> nie otrzyma odpowiedzi na C1, to nie będzie to dla niej błędem – ponowi próbę dosyłki zgodnie z powyższym schematem.</w:t>
      </w:r>
    </w:p>
    <w:p w14:paraId="3637DCBF" w14:textId="1E08CCA6" w:rsidR="00506473" w:rsidRDefault="00D751EF" w:rsidP="00D751EF">
      <w:r>
        <w:t>Aplikacja APDU nie blokuje możliwości rozpoczęcia kolejnej transakcji w wypadku niedosłania offline – kolejna transakcja z punktu widzenia użytkownika wygląda normalnie, próby dosyłki odbywają się w tle. Jeśli dosyłka uda się, to nowa transakcja będzie rozpatrzona zwykłym trybem i może być zaakceptowana. Jeśli dosłanie nie uda się, to nowa transakcja będzie odrzucona z komunikatem ‘brak połączenia [1]’.</w:t>
      </w:r>
    </w:p>
    <w:p w14:paraId="529FB4CD" w14:textId="3ACF2064" w:rsidR="00D751EF" w:rsidRDefault="00D751EF" w:rsidP="00D751EF">
      <w:r>
        <w:t>Jeśli istnieje taka konieczność, to w aplikacji płatniczej można konfiguracyjnie wyłączyć dosyłanie transakcji w tle – będą one wtedy dosyłane na początku kolejnych transakcji albo tuż przed rozliczeniem.</w:t>
      </w:r>
    </w:p>
    <w:p w14:paraId="7295EC7C" w14:textId="1E04FFF5" w:rsidR="00D751EF" w:rsidRDefault="00D751EF" w:rsidP="00D751EF">
      <w:pPr>
        <w:pStyle w:val="Nagwek1"/>
      </w:pPr>
      <w:bookmarkStart w:id="7" w:name="_Toc8931564"/>
      <w:r>
        <w:lastRenderedPageBreak/>
        <w:t>Które interakcje ze sprzedawcą odbywają się na kasie, a które na terminalu?</w:t>
      </w:r>
      <w:bookmarkEnd w:id="7"/>
    </w:p>
    <w:p w14:paraId="424FEEAE" w14:textId="77777777" w:rsidR="00D751EF" w:rsidRDefault="00D751EF" w:rsidP="00D751EF">
      <w:r>
        <w:t>W protokole przewidziane są komunikaty K, umożliwiające zadawanie pytań do Merchanta na terminalu. Podział odpowiedzialności:</w:t>
      </w:r>
    </w:p>
    <w:p w14:paraId="2654C851" w14:textId="77777777" w:rsidR="00D751EF" w:rsidRDefault="00D751EF" w:rsidP="00D751EF">
      <w:pPr>
        <w:pStyle w:val="Akapitzlist"/>
        <w:numPr>
          <w:ilvl w:val="0"/>
          <w:numId w:val="11"/>
        </w:numPr>
      </w:pPr>
      <w:proofErr w:type="spellStart"/>
      <w:r>
        <w:t>Pinpad</w:t>
      </w:r>
      <w:proofErr w:type="spellEnd"/>
      <w:r>
        <w:t>: wybór aplikacji na karcie, pytanie o PIN/kod BLIK</w:t>
      </w:r>
    </w:p>
    <w:p w14:paraId="28D37C9D" w14:textId="77777777" w:rsidR="00D751EF" w:rsidRDefault="00D751EF" w:rsidP="00D751EF">
      <w:pPr>
        <w:pStyle w:val="Akapitzlist"/>
        <w:numPr>
          <w:ilvl w:val="0"/>
          <w:numId w:val="11"/>
        </w:numPr>
      </w:pPr>
      <w:r>
        <w:t>Automatyczne: potwierdzenie wydruku kopii dla klienta (</w:t>
      </w:r>
      <w:proofErr w:type="spellStart"/>
      <w:r>
        <w:t>pinpad</w:t>
      </w:r>
      <w:proofErr w:type="spellEnd"/>
      <w:r>
        <w:t xml:space="preserve"> uzna odpowiedź za twierdzącą)</w:t>
      </w:r>
    </w:p>
    <w:p w14:paraId="40DC1460" w14:textId="54605D96" w:rsidR="00D751EF" w:rsidRDefault="00D751EF" w:rsidP="00D751EF">
      <w:pPr>
        <w:pStyle w:val="Akapitzlist"/>
        <w:numPr>
          <w:ilvl w:val="0"/>
          <w:numId w:val="11"/>
        </w:numPr>
      </w:pPr>
      <w:r>
        <w:t>Terminal: wszystkie pozostałe pytania (w tym pytanie o podpis i DCC)</w:t>
      </w:r>
    </w:p>
    <w:p w14:paraId="0FF3396F" w14:textId="046A3764" w:rsidR="00D751EF" w:rsidRDefault="00D751EF" w:rsidP="00D751EF">
      <w:r w:rsidRPr="00D751EF">
        <w:t xml:space="preserve">Komunikaty K* </w:t>
      </w:r>
      <w:r w:rsidR="00AA13CC">
        <w:t>niwelują</w:t>
      </w:r>
      <w:r w:rsidRPr="00D751EF">
        <w:t xml:space="preserve"> konieczność wysłania dedykowanego I1</w:t>
      </w:r>
      <w:r>
        <w:t>.</w:t>
      </w:r>
      <w:r w:rsidRPr="00D751EF">
        <w:t xml:space="preserve"> </w:t>
      </w:r>
      <w:r>
        <w:t>P</w:t>
      </w:r>
      <w:r w:rsidRPr="00D751EF">
        <w:t xml:space="preserve">rzykład: jeśli </w:t>
      </w:r>
      <w:proofErr w:type="spellStart"/>
      <w:r w:rsidRPr="00D751EF">
        <w:t>pinpad</w:t>
      </w:r>
      <w:proofErr w:type="spellEnd"/>
      <w:r w:rsidRPr="00D751EF">
        <w:t xml:space="preserve"> wyśle</w:t>
      </w:r>
      <w:r>
        <w:t xml:space="preserve"> pakiet </w:t>
      </w:r>
      <w:r w:rsidRPr="00D751EF">
        <w:t>K3 z pytaniem o DCC</w:t>
      </w:r>
      <w:r>
        <w:t xml:space="preserve"> to</w:t>
      </w:r>
      <w:r w:rsidRPr="00D751EF">
        <w:t xml:space="preserve"> </w:t>
      </w:r>
      <w:r>
        <w:t>nie zostanie wysłany pakiet I1 z informacją odnośnie oczekiwania na decyzję DCC.</w:t>
      </w:r>
    </w:p>
    <w:p w14:paraId="41E9D568" w14:textId="1E33CB58" w:rsidR="00564503" w:rsidRDefault="00564503" w:rsidP="00D751EF">
      <w:pPr>
        <w:pStyle w:val="Nagwek1"/>
      </w:pPr>
      <w:bookmarkStart w:id="8" w:name="_Toc8931565"/>
      <w:r>
        <w:t>Jak wykonywane są wydruki?</w:t>
      </w:r>
      <w:bookmarkEnd w:id="8"/>
    </w:p>
    <w:p w14:paraId="440CBCBF" w14:textId="33C91202" w:rsidR="00564503" w:rsidRDefault="003B5DE2" w:rsidP="00564503">
      <w:r>
        <w:t xml:space="preserve">Aplikacja płatnicza oczekuje, że </w:t>
      </w:r>
      <w:r w:rsidR="00EF2788">
        <w:t>wykonane zostaną wydruki transakcyjne, wszystkie pozostałe (informacja o rozliczeniu, aktualizacji, rezultacie diagnostyki) są nieobowiązkowe</w:t>
      </w:r>
      <w:r w:rsidR="00655E9A">
        <w:t xml:space="preserve"> i nieblokujące.</w:t>
      </w:r>
    </w:p>
    <w:p w14:paraId="43C49DE9" w14:textId="06435A7B" w:rsidR="00655E9A" w:rsidRDefault="00655E9A" w:rsidP="00564503">
      <w:r>
        <w:t>Aplikacja płatnicza wysyła dane do wydruku potwierdzenia w pakiecie DD.</w:t>
      </w:r>
    </w:p>
    <w:p w14:paraId="60F2DD99" w14:textId="78C0247B" w:rsidR="00D257F8" w:rsidRDefault="00D257F8" w:rsidP="00564503">
      <w:r>
        <w:t xml:space="preserve">Przykładowe dane </w:t>
      </w:r>
      <w:r w:rsidR="00C60E71">
        <w:t>do wydruku wyglądają następująco:</w:t>
      </w:r>
    </w:p>
    <w:p w14:paraId="7E44885A" w14:textId="60572D7B" w:rsidR="00C60E71" w:rsidRDefault="00C60E71" w:rsidP="00564503">
      <w:pPr>
        <w:rPr>
          <w:rFonts w:asciiTheme="majorHAnsi" w:hAnsiTheme="majorHAnsi"/>
        </w:rPr>
      </w:pPr>
      <w:r w:rsidRPr="008C5332">
        <w:rPr>
          <w:rFonts w:asciiTheme="majorHAnsi" w:hAnsiTheme="majorHAnsi"/>
        </w:rPr>
        <w:t>Layout#Transaction;TID#</w:t>
      </w:r>
      <w:r w:rsidR="000D2B14">
        <w:rPr>
          <w:rFonts w:asciiTheme="majorHAnsi" w:hAnsiTheme="majorHAnsi"/>
        </w:rPr>
        <w:t>0</w:t>
      </w:r>
      <w:r w:rsidRPr="008C5332">
        <w:rPr>
          <w:rFonts w:asciiTheme="majorHAnsi" w:hAnsiTheme="majorHAnsi"/>
        </w:rPr>
        <w:t>00000</w:t>
      </w:r>
      <w:r w:rsidR="000D2B14">
        <w:rPr>
          <w:rFonts w:asciiTheme="majorHAnsi" w:hAnsiTheme="majorHAnsi"/>
        </w:rPr>
        <w:t>123</w:t>
      </w:r>
      <w:r w:rsidRPr="008C5332">
        <w:rPr>
          <w:rFonts w:asciiTheme="majorHAnsi" w:hAnsiTheme="majorHAnsi"/>
        </w:rPr>
        <w:t>;MID#200002000005;TrDate#06-04-2018 19:07:28;DemoTxt#;</w:t>
      </w:r>
      <w:proofErr w:type="spellStart"/>
      <w:r w:rsidRPr="008C5332">
        <w:rPr>
          <w:rFonts w:asciiTheme="majorHAnsi" w:hAnsiTheme="majorHAnsi"/>
        </w:rPr>
        <w:t>Name#APDU</w:t>
      </w:r>
      <w:proofErr w:type="spellEnd"/>
      <w:r w:rsidRPr="008C5332">
        <w:rPr>
          <w:rFonts w:asciiTheme="majorHAnsi" w:hAnsiTheme="majorHAnsi"/>
        </w:rPr>
        <w:t xml:space="preserve"> SP. Z O.O.;Addr1#UL. Rï¿½WNOLEGï¿½A 2;Addr2#02-231 WARSZAWA;ExgProvider#;DccDisclamer#;DccFlag#;FooterLogoFlag#;CardName#VISA CREDIT;EntryPAN#07;EntryPin#1;CtlsMark#CONTACTLESS;PAN#476173******</w:t>
      </w:r>
      <w:r w:rsidRPr="008C5332">
        <w:rPr>
          <w:rFonts w:asciiTheme="majorHAnsi" w:hAnsiTheme="majorHAnsi"/>
        </w:rPr>
        <w:lastRenderedPageBreak/>
        <w:t xml:space="preserve">0010;AID#A0000000031010;AOSA#;BLIK#;RefCode#;RRN#809617460178;AuthNo#171691;HostResText#;TrResText#TRANSAKCJA ZAAKCEPTOWANA;TrResFailFlag#;AuthSig#;AuthPin#;InvNo#000198;InvAddText#KOPIA KLIENTA;TrTotalAmt#9.28 </w:t>
      </w:r>
      <w:proofErr w:type="spellStart"/>
      <w:r w:rsidRPr="008C5332">
        <w:rPr>
          <w:rFonts w:asciiTheme="majorHAnsi" w:hAnsiTheme="majorHAnsi"/>
        </w:rPr>
        <w:t>PLN;TrTotalName#SPRZEDA</w:t>
      </w:r>
      <w:proofErr w:type="spellEnd"/>
      <w:r w:rsidRPr="008C5332">
        <w:rPr>
          <w:rFonts w:asciiTheme="majorHAnsi" w:hAnsiTheme="majorHAnsi"/>
        </w:rPr>
        <w:t>¯</w:t>
      </w:r>
      <w:r w:rsidR="00FB76AB">
        <w:rPr>
          <w:rFonts w:asciiTheme="majorHAnsi" w:hAnsiTheme="majorHAnsi"/>
        </w:rPr>
        <w:t>;</w:t>
      </w:r>
    </w:p>
    <w:p w14:paraId="4C618DF8" w14:textId="79DBB3CB" w:rsidR="00861904" w:rsidRDefault="00861904" w:rsidP="00861904">
      <w:r>
        <w:t xml:space="preserve">Przykładowe wydruki aplikacji płatniczej można znaleźć w dokumencie </w:t>
      </w:r>
      <w:r w:rsidR="00734FC2">
        <w:t>„</w:t>
      </w:r>
      <w:r w:rsidR="00734FC2" w:rsidRPr="00734FC2">
        <w:t>INSTRUKCJA_OBSŁUGI_APLIKACJI_PŁATNICZEJ_Vx675</w:t>
      </w:r>
      <w:r w:rsidR="00734FC2">
        <w:t>”</w:t>
      </w:r>
      <w:r w:rsidR="00BC0710">
        <w:t>.</w:t>
      </w:r>
    </w:p>
    <w:p w14:paraId="7C8D6E7B" w14:textId="622F3247" w:rsidR="00AA13CC" w:rsidRDefault="00AA13CC" w:rsidP="00861904">
      <w:r w:rsidRPr="008E6BC6">
        <w:rPr>
          <w:rStyle w:val="Wyrnienieintensywne"/>
        </w:rPr>
        <w:t>Uwaga 1</w:t>
      </w:r>
      <w:r>
        <w:t xml:space="preserve">: </w:t>
      </w:r>
      <w:r w:rsidR="00195BB3">
        <w:t xml:space="preserve">wydruki odcinka dla Akceptanta i Klienta mogą się od siebie różnić, co wynika z wymagań certyfikacyjnych </w:t>
      </w:r>
      <w:r w:rsidR="003C37F6">
        <w:t xml:space="preserve">aplikacji płatniczej. </w:t>
      </w:r>
      <w:r w:rsidR="000B2125">
        <w:t xml:space="preserve">W aplikacji sprzedażowej należy </w:t>
      </w:r>
      <w:r w:rsidR="000E319E">
        <w:t xml:space="preserve">bezwzględnie korzystać z </w:t>
      </w:r>
      <w:r w:rsidR="00337616">
        <w:t xml:space="preserve">danych </w:t>
      </w:r>
      <w:r w:rsidR="00AA1051">
        <w:t>wysyłanych w obydwu komunikatach</w:t>
      </w:r>
      <w:r w:rsidR="00A52A2E">
        <w:t xml:space="preserve"> i nie należy stosować ich wymiennie.</w:t>
      </w:r>
    </w:p>
    <w:p w14:paraId="47A8CB26" w14:textId="4056EA87" w:rsidR="00A52A2E" w:rsidRDefault="00A52A2E" w:rsidP="00861904">
      <w:r w:rsidRPr="008E6BC6">
        <w:rPr>
          <w:rStyle w:val="Wyrnienieintensywne"/>
        </w:rPr>
        <w:t>Uwaga 2</w:t>
      </w:r>
      <w:r>
        <w:t xml:space="preserve">: </w:t>
      </w:r>
      <w:r w:rsidR="003F00B1">
        <w:t>aplikacja płatnicza wspiera przekazywanie danych do wydruków w cp-1250 oraz ISO 8859-2; jest to opcja konfiguracyjna.</w:t>
      </w:r>
    </w:p>
    <w:p w14:paraId="06D6E1FA" w14:textId="3743DFB4" w:rsidR="00D751EF" w:rsidRDefault="00651216" w:rsidP="00D751EF">
      <w:pPr>
        <w:pStyle w:val="Nagwek1"/>
      </w:pPr>
      <w:bookmarkStart w:id="9" w:name="_Toc8931566"/>
      <w:r>
        <w:t>Czy wydruk potwierdzenia transakcji</w:t>
      </w:r>
      <w:r w:rsidR="00784EA7">
        <w:t xml:space="preserve"> dla Akceptanta</w:t>
      </w:r>
      <w:r>
        <w:t xml:space="preserve"> </w:t>
      </w:r>
      <w:r w:rsidR="004E22B0">
        <w:t>jest obowiązkowy?</w:t>
      </w:r>
      <w:bookmarkEnd w:id="9"/>
    </w:p>
    <w:p w14:paraId="76C6CBA2" w14:textId="1DEDC32B" w:rsidR="004E22B0" w:rsidRDefault="004E22B0" w:rsidP="004E22B0">
      <w:r w:rsidRPr="004E22B0">
        <w:t xml:space="preserve">W ITCARD warunkiem koniecznym, aby uznać transakcję za zaakceptowaną jest wydruk całości potwierdzenia dla </w:t>
      </w:r>
      <w:r>
        <w:t>Akceptanta</w:t>
      </w:r>
      <w:r w:rsidRPr="004E22B0">
        <w:t xml:space="preserve">. Aplikacja </w:t>
      </w:r>
      <w:r>
        <w:t>płatnicza</w:t>
      </w:r>
      <w:r w:rsidRPr="004E22B0">
        <w:t xml:space="preserve"> wysyła dane potrzebne do wydruku w pakiecie DD i oczekuje na rezultat przez 10 sekund. Nie otrzymanie komunikatu z odpowiedzią będzie równe uznaniu wydruku za wykonany – to aplikacja terminalowa musi zatroszczyć się o unieważnienie transakcji, jeśli zajdzie potrzeba. Aplikacja </w:t>
      </w:r>
      <w:r>
        <w:t>płatnicza</w:t>
      </w:r>
      <w:r w:rsidRPr="004E22B0">
        <w:t xml:space="preserve"> sama unieważni transakcję, jeśli w odpowiedzi na DD otrzyma informację o błędzie logicznym.</w:t>
      </w:r>
    </w:p>
    <w:p w14:paraId="4565163F" w14:textId="43BD6A06" w:rsidR="00784EA7" w:rsidRDefault="00784EA7" w:rsidP="00784EA7">
      <w:pPr>
        <w:pStyle w:val="Nagwek1"/>
      </w:pPr>
      <w:bookmarkStart w:id="10" w:name="_Toc8931567"/>
      <w:r>
        <w:lastRenderedPageBreak/>
        <w:t>Czy wydruk potwierdzenia transakcji dla Klienta jest obowiązkowy?</w:t>
      </w:r>
      <w:bookmarkEnd w:id="10"/>
    </w:p>
    <w:p w14:paraId="54995114" w14:textId="5B1F0870" w:rsidR="00784EA7" w:rsidRDefault="000258BF" w:rsidP="00784EA7">
      <w:r>
        <w:t>Wydruk potwierdzenia dla Klienta nie jest wydrukiem obowiązkowym, jednak silnie zaleca się, aby w wypadku transakcji zaakceptowanych pytać użytkownika o wydruk, ale dla transakcji odrzuconych wykonywać go zawsze.</w:t>
      </w:r>
    </w:p>
    <w:p w14:paraId="50939132" w14:textId="0451ACCD" w:rsidR="00715488" w:rsidRDefault="000B1DF9" w:rsidP="00784EA7">
      <w:r w:rsidRPr="000B1DF9">
        <w:t xml:space="preserve">Aplikacja </w:t>
      </w:r>
      <w:r>
        <w:t xml:space="preserve">płatnicza </w:t>
      </w:r>
      <w:r w:rsidRPr="000B1DF9">
        <w:t xml:space="preserve">wysyła oddzielne wydruki dla klienta i Merchanta – ogranicza to konieczność kontroli po stronie </w:t>
      </w:r>
      <w:r>
        <w:t>kasy/terminala</w:t>
      </w:r>
      <w:r w:rsidRPr="000B1DF9">
        <w:t xml:space="preserve">, które pola mogą pojawić się na których odcinkach. Wydruki będą wysyłane jeden po drugim w osobnych komunikatach, aplikacja </w:t>
      </w:r>
      <w:r>
        <w:t>kasowa</w:t>
      </w:r>
      <w:r w:rsidRPr="000B1DF9">
        <w:t xml:space="preserve"> obsłuży </w:t>
      </w:r>
      <w:r>
        <w:t>logikę</w:t>
      </w:r>
      <w:r w:rsidRPr="000B1DF9">
        <w:t xml:space="preserve"> decydowania czy kopia dla klienta jest obowiązkowa oraz przerwę pomiędzy wydrukami. Aplikacja </w:t>
      </w:r>
      <w:r>
        <w:t>płatnicza</w:t>
      </w:r>
      <w:r w:rsidRPr="000B1DF9">
        <w:t xml:space="preserve"> nie będzie wysyłała pytania o wydruk kopii klienta – tę logikę powinien obsłużyć terminal.</w:t>
      </w:r>
    </w:p>
    <w:p w14:paraId="4C5EF416" w14:textId="381ADE9F" w:rsidR="008240E7" w:rsidRDefault="008240E7" w:rsidP="008240E7">
      <w:pPr>
        <w:pStyle w:val="Nagwek1"/>
      </w:pPr>
      <w:bookmarkStart w:id="11" w:name="_Toc8931568"/>
      <w:r>
        <w:t>Jakie dane prezentowane są na wydrukach?</w:t>
      </w:r>
      <w:bookmarkEnd w:id="11"/>
    </w:p>
    <w:p w14:paraId="28EB1D40" w14:textId="03518F65" w:rsidR="00452FF4" w:rsidRDefault="00452FF4" w:rsidP="00452FF4">
      <w:r>
        <w:t>Wszystkie dane, które zostaną przekazane przez aplikację płatniczą muszą być umieszczone na wydruku dla klienta. W tabeli wyszczególniono, które dane dostępne są zawsze (</w:t>
      </w:r>
      <w:proofErr w:type="spellStart"/>
      <w:r>
        <w:t>mandatory</w:t>
      </w:r>
      <w:proofErr w:type="spellEnd"/>
      <w:r>
        <w:t>), które zależnie od przebiegu transakcji (</w:t>
      </w:r>
      <w:proofErr w:type="spellStart"/>
      <w:r>
        <w:t>optional</w:t>
      </w:r>
      <w:proofErr w:type="spellEnd"/>
      <w:r>
        <w:t>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1317"/>
      </w:tblGrid>
      <w:tr w:rsidR="008240E7" w:rsidRPr="008240E7" w14:paraId="15539E95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6D69F7C8" w14:textId="77777777" w:rsidR="008240E7" w:rsidRPr="008240E7" w:rsidRDefault="008240E7" w:rsidP="00657682">
            <w:pPr>
              <w:jc w:val="center"/>
            </w:pPr>
            <w:r w:rsidRPr="008240E7">
              <w:t>Stałe informacje dotyczące terminala płatniczego</w:t>
            </w:r>
          </w:p>
        </w:tc>
      </w:tr>
      <w:tr w:rsidR="008240E7" w:rsidRPr="008240E7" w14:paraId="69650CB7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43F77566" w14:textId="788D3998" w:rsidR="008240E7" w:rsidRPr="008240E7" w:rsidRDefault="008240E7" w:rsidP="008240E7">
            <w:r w:rsidRPr="008240E7">
              <w:t>Logo Merchanta</w:t>
            </w:r>
          </w:p>
        </w:tc>
        <w:tc>
          <w:tcPr>
            <w:tcW w:w="4050" w:type="dxa"/>
            <w:noWrap/>
            <w:hideMark/>
          </w:tcPr>
          <w:p w14:paraId="075F9789" w14:textId="77777777" w:rsidR="008240E7" w:rsidRPr="008240E7" w:rsidRDefault="008240E7">
            <w:r w:rsidRPr="008240E7">
              <w:t>marketingowe, nie wysłane przez FROB</w:t>
            </w:r>
          </w:p>
        </w:tc>
        <w:tc>
          <w:tcPr>
            <w:tcW w:w="1317" w:type="dxa"/>
            <w:noWrap/>
            <w:hideMark/>
          </w:tcPr>
          <w:p w14:paraId="79450F33" w14:textId="77777777" w:rsidR="008240E7" w:rsidRPr="008240E7" w:rsidRDefault="008240E7"/>
        </w:tc>
      </w:tr>
      <w:tr w:rsidR="008240E7" w:rsidRPr="008240E7" w14:paraId="66ED401F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64A5A59D" w14:textId="77777777" w:rsidR="008240E7" w:rsidRPr="008240E7" w:rsidRDefault="008240E7">
            <w:r w:rsidRPr="008240E7">
              <w:t xml:space="preserve">Nazwa i adres Merchanta, </w:t>
            </w:r>
          </w:p>
        </w:tc>
        <w:tc>
          <w:tcPr>
            <w:tcW w:w="4050" w:type="dxa"/>
            <w:noWrap/>
            <w:hideMark/>
          </w:tcPr>
          <w:p w14:paraId="41CF6FC5" w14:textId="77777777" w:rsidR="008240E7" w:rsidRPr="008240E7" w:rsidRDefault="008240E7">
            <w:r w:rsidRPr="008240E7">
              <w:t xml:space="preserve">identyfikują </w:t>
            </w:r>
            <w:proofErr w:type="spellStart"/>
            <w:r w:rsidRPr="008240E7">
              <w:t>merchanta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DFFBC72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6A4F84BF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36C1D5E1" w14:textId="77777777" w:rsidR="008240E7" w:rsidRPr="008240E7" w:rsidRDefault="008240E7">
            <w:r w:rsidRPr="008240E7">
              <w:t>POS ID (TID) i MID</w:t>
            </w:r>
          </w:p>
        </w:tc>
        <w:tc>
          <w:tcPr>
            <w:tcW w:w="4050" w:type="dxa"/>
            <w:noWrap/>
            <w:hideMark/>
          </w:tcPr>
          <w:p w14:paraId="4536F2CD" w14:textId="77777777" w:rsidR="008240E7" w:rsidRPr="008240E7" w:rsidRDefault="008240E7">
            <w:r w:rsidRPr="008240E7">
              <w:t xml:space="preserve">identyfikują terminal w systemie, </w:t>
            </w:r>
          </w:p>
        </w:tc>
        <w:tc>
          <w:tcPr>
            <w:tcW w:w="1317" w:type="dxa"/>
            <w:noWrap/>
            <w:hideMark/>
          </w:tcPr>
          <w:p w14:paraId="680D890C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7B6B3929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07A4891A" w14:textId="77777777" w:rsidR="008240E7" w:rsidRPr="008240E7" w:rsidRDefault="008240E7">
            <w:r w:rsidRPr="008240E7">
              <w:t>„Prosimy zachować dowód sprzedaży”</w:t>
            </w:r>
          </w:p>
        </w:tc>
        <w:tc>
          <w:tcPr>
            <w:tcW w:w="4050" w:type="dxa"/>
            <w:noWrap/>
            <w:hideMark/>
          </w:tcPr>
          <w:p w14:paraId="4E2C6BA2" w14:textId="77777777" w:rsidR="008240E7" w:rsidRPr="008240E7" w:rsidRDefault="008240E7">
            <w:r w:rsidRPr="008240E7">
              <w:t>wymaganie Visa/MasterCard</w:t>
            </w:r>
          </w:p>
        </w:tc>
        <w:tc>
          <w:tcPr>
            <w:tcW w:w="1317" w:type="dxa"/>
            <w:noWrap/>
            <w:hideMark/>
          </w:tcPr>
          <w:p w14:paraId="192A00BE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5CD0E4F8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5B7CC650" w14:textId="77777777" w:rsidR="008240E7" w:rsidRPr="008240E7" w:rsidRDefault="008240E7" w:rsidP="00657682">
            <w:pPr>
              <w:jc w:val="center"/>
            </w:pPr>
            <w:r w:rsidRPr="008240E7">
              <w:t>Dane o transakcji na terminalu</w:t>
            </w:r>
          </w:p>
        </w:tc>
      </w:tr>
      <w:tr w:rsidR="008240E7" w:rsidRPr="008240E7" w14:paraId="33461238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54ECEC3D" w14:textId="77777777" w:rsidR="008240E7" w:rsidRPr="008240E7" w:rsidRDefault="008240E7" w:rsidP="008240E7">
            <w:r w:rsidRPr="008240E7">
              <w:t>Numer rachunku</w:t>
            </w:r>
          </w:p>
        </w:tc>
        <w:tc>
          <w:tcPr>
            <w:tcW w:w="4050" w:type="dxa"/>
            <w:noWrap/>
            <w:hideMark/>
          </w:tcPr>
          <w:p w14:paraId="202FBA73" w14:textId="77777777" w:rsidR="008240E7" w:rsidRPr="008240E7" w:rsidRDefault="008240E7">
            <w:r w:rsidRPr="008240E7">
              <w:t xml:space="preserve">pozwala zarządzać unieważnieniami i rozliczeniami </w:t>
            </w:r>
          </w:p>
        </w:tc>
        <w:tc>
          <w:tcPr>
            <w:tcW w:w="1317" w:type="dxa"/>
            <w:noWrap/>
            <w:hideMark/>
          </w:tcPr>
          <w:p w14:paraId="6210A2E5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1C18B32D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2235BED2" w14:textId="5821811A" w:rsidR="008240E7" w:rsidRPr="008240E7" w:rsidRDefault="008240E7">
            <w:r w:rsidRPr="008240E7">
              <w:t>Typ transakcji, kwota</w:t>
            </w:r>
            <w:r w:rsidR="00657682">
              <w:t>,</w:t>
            </w:r>
            <w:r w:rsidRPr="008240E7">
              <w:t xml:space="preserve"> waluta</w:t>
            </w:r>
          </w:p>
        </w:tc>
        <w:tc>
          <w:tcPr>
            <w:tcW w:w="4050" w:type="dxa"/>
            <w:noWrap/>
            <w:hideMark/>
          </w:tcPr>
          <w:p w14:paraId="02E634EA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5488B871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2D7CD920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7A9E93F2" w14:textId="77777777" w:rsidR="008240E7" w:rsidRPr="008240E7" w:rsidRDefault="008240E7">
            <w:r w:rsidRPr="008240E7">
              <w:t>Data i godzina transakcji</w:t>
            </w:r>
          </w:p>
        </w:tc>
        <w:tc>
          <w:tcPr>
            <w:tcW w:w="4050" w:type="dxa"/>
            <w:noWrap/>
            <w:hideMark/>
          </w:tcPr>
          <w:p w14:paraId="309E9982" w14:textId="77777777" w:rsidR="008240E7" w:rsidRPr="008240E7" w:rsidRDefault="008240E7">
            <w:r w:rsidRPr="008240E7">
              <w:t>wymaganie Visa/MasterCard</w:t>
            </w:r>
          </w:p>
        </w:tc>
        <w:tc>
          <w:tcPr>
            <w:tcW w:w="1317" w:type="dxa"/>
            <w:noWrap/>
            <w:hideMark/>
          </w:tcPr>
          <w:p w14:paraId="4F73EDF6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55D1607A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29A2638A" w14:textId="77777777" w:rsidR="008240E7" w:rsidRPr="008240E7" w:rsidRDefault="008240E7" w:rsidP="00657682">
            <w:pPr>
              <w:jc w:val="center"/>
            </w:pPr>
            <w:r w:rsidRPr="008240E7">
              <w:lastRenderedPageBreak/>
              <w:t>Dane o karcie/środku płatniczym</w:t>
            </w:r>
          </w:p>
        </w:tc>
      </w:tr>
      <w:tr w:rsidR="008240E7" w:rsidRPr="008240E7" w14:paraId="245CBFCE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5C6EFCC3" w14:textId="77777777" w:rsidR="008240E7" w:rsidRPr="008240E7" w:rsidRDefault="008240E7" w:rsidP="008240E7">
            <w:r w:rsidRPr="008240E7">
              <w:t>Nazwa karty</w:t>
            </w:r>
          </w:p>
        </w:tc>
        <w:tc>
          <w:tcPr>
            <w:tcW w:w="4050" w:type="dxa"/>
            <w:noWrap/>
            <w:hideMark/>
          </w:tcPr>
          <w:p w14:paraId="28E3B9E1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435EBBF0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39CD5F62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1536FE9B" w14:textId="77777777" w:rsidR="008240E7" w:rsidRPr="008240E7" w:rsidRDefault="008240E7">
            <w:r w:rsidRPr="008240E7">
              <w:t>Skrócony numer karty</w:t>
            </w:r>
          </w:p>
        </w:tc>
        <w:tc>
          <w:tcPr>
            <w:tcW w:w="4050" w:type="dxa"/>
            <w:noWrap/>
            <w:hideMark/>
          </w:tcPr>
          <w:p w14:paraId="79D23FB2" w14:textId="77777777" w:rsidR="008240E7" w:rsidRPr="008240E7" w:rsidRDefault="008240E7">
            <w:r w:rsidRPr="008240E7">
              <w:t>wymaganie Visa/MasterCard</w:t>
            </w:r>
          </w:p>
        </w:tc>
        <w:tc>
          <w:tcPr>
            <w:tcW w:w="1317" w:type="dxa"/>
            <w:noWrap/>
            <w:hideMark/>
          </w:tcPr>
          <w:p w14:paraId="11E28322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675E96CD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16D0F6A4" w14:textId="77777777" w:rsidR="008240E7" w:rsidRPr="008240E7" w:rsidRDefault="008240E7">
            <w:r w:rsidRPr="008240E7">
              <w:t>Tryb wprowadzania karty</w:t>
            </w:r>
          </w:p>
        </w:tc>
        <w:tc>
          <w:tcPr>
            <w:tcW w:w="4050" w:type="dxa"/>
            <w:noWrap/>
            <w:hideMark/>
          </w:tcPr>
          <w:p w14:paraId="6992A25B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396B606A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3A9B810E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32CC1D93" w14:textId="77777777" w:rsidR="008240E7" w:rsidRPr="008240E7" w:rsidRDefault="008240E7">
            <w:r w:rsidRPr="008240E7">
              <w:t>AID</w:t>
            </w:r>
          </w:p>
        </w:tc>
        <w:tc>
          <w:tcPr>
            <w:tcW w:w="4050" w:type="dxa"/>
            <w:noWrap/>
            <w:hideMark/>
          </w:tcPr>
          <w:p w14:paraId="5B9767D8" w14:textId="77777777" w:rsidR="008240E7" w:rsidRPr="008240E7" w:rsidRDefault="008240E7">
            <w:r w:rsidRPr="008240E7">
              <w:t xml:space="preserve">numer aplikacji na karcie, wymaganie Visa/MasterCard, </w:t>
            </w:r>
          </w:p>
        </w:tc>
        <w:tc>
          <w:tcPr>
            <w:tcW w:w="1317" w:type="dxa"/>
            <w:noWrap/>
            <w:hideMark/>
          </w:tcPr>
          <w:p w14:paraId="5A77A255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5B8FA33A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7AB2B852" w14:textId="77777777" w:rsidR="008240E7" w:rsidRPr="008240E7" w:rsidRDefault="008240E7">
            <w:r w:rsidRPr="008240E7">
              <w:t>Kod referencyjny</w:t>
            </w:r>
          </w:p>
        </w:tc>
        <w:tc>
          <w:tcPr>
            <w:tcW w:w="4050" w:type="dxa"/>
            <w:noWrap/>
            <w:hideMark/>
          </w:tcPr>
          <w:p w14:paraId="35561182" w14:textId="77777777" w:rsidR="008240E7" w:rsidRPr="008240E7" w:rsidRDefault="008240E7">
            <w:r w:rsidRPr="008240E7">
              <w:t>wymaganie BLIK</w:t>
            </w:r>
          </w:p>
        </w:tc>
        <w:tc>
          <w:tcPr>
            <w:tcW w:w="1317" w:type="dxa"/>
            <w:noWrap/>
            <w:hideMark/>
          </w:tcPr>
          <w:p w14:paraId="41EA7B79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7061DAF9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3075D2D8" w14:textId="77777777" w:rsidR="008240E7" w:rsidRPr="008240E7" w:rsidRDefault="008240E7">
            <w:r w:rsidRPr="008240E7">
              <w:t>Skrócony kod BLIK</w:t>
            </w:r>
          </w:p>
        </w:tc>
        <w:tc>
          <w:tcPr>
            <w:tcW w:w="4050" w:type="dxa"/>
            <w:noWrap/>
            <w:hideMark/>
          </w:tcPr>
          <w:p w14:paraId="33267C17" w14:textId="77777777" w:rsidR="008240E7" w:rsidRPr="008240E7" w:rsidRDefault="008240E7">
            <w:r w:rsidRPr="008240E7">
              <w:t>wymaganie BLIK</w:t>
            </w:r>
          </w:p>
        </w:tc>
        <w:tc>
          <w:tcPr>
            <w:tcW w:w="1317" w:type="dxa"/>
            <w:noWrap/>
            <w:hideMark/>
          </w:tcPr>
          <w:p w14:paraId="66734D1A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146CA6A5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751A7E50" w14:textId="77777777" w:rsidR="008240E7" w:rsidRPr="008240E7" w:rsidRDefault="008240E7" w:rsidP="00657682">
            <w:pPr>
              <w:jc w:val="center"/>
            </w:pPr>
            <w:r w:rsidRPr="008240E7">
              <w:t>Dane o transakcji w systemie autoryzacyjnym</w:t>
            </w:r>
          </w:p>
        </w:tc>
      </w:tr>
      <w:tr w:rsidR="008240E7" w:rsidRPr="008240E7" w14:paraId="197B0676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2741CADB" w14:textId="77777777" w:rsidR="008240E7" w:rsidRPr="008240E7" w:rsidRDefault="008240E7" w:rsidP="008240E7">
            <w:r w:rsidRPr="008240E7">
              <w:t>Rezultat</w:t>
            </w:r>
          </w:p>
        </w:tc>
        <w:tc>
          <w:tcPr>
            <w:tcW w:w="4050" w:type="dxa"/>
            <w:noWrap/>
            <w:hideMark/>
          </w:tcPr>
          <w:p w14:paraId="220FEEE7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584CE85C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1A47B858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1FB3AC12" w14:textId="77777777" w:rsidR="008240E7" w:rsidRPr="008240E7" w:rsidRDefault="008240E7">
            <w:r w:rsidRPr="008240E7">
              <w:t>Kod odmowy</w:t>
            </w:r>
          </w:p>
        </w:tc>
        <w:tc>
          <w:tcPr>
            <w:tcW w:w="4050" w:type="dxa"/>
            <w:noWrap/>
            <w:hideMark/>
          </w:tcPr>
          <w:p w14:paraId="4ADCE1CA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16CEE584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1DDE1A2D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4C77D512" w14:textId="77777777" w:rsidR="008240E7" w:rsidRPr="008240E7" w:rsidRDefault="008240E7">
            <w:r w:rsidRPr="008240E7">
              <w:t>Opis przyczyny odmowy</w:t>
            </w:r>
          </w:p>
        </w:tc>
        <w:tc>
          <w:tcPr>
            <w:tcW w:w="4050" w:type="dxa"/>
            <w:noWrap/>
            <w:hideMark/>
          </w:tcPr>
          <w:p w14:paraId="2C35E9DC" w14:textId="77777777" w:rsidR="008240E7" w:rsidRPr="008240E7" w:rsidRDefault="008240E7">
            <w:r w:rsidRPr="008240E7">
              <w:t>wymaganie ITCARD</w:t>
            </w:r>
          </w:p>
        </w:tc>
        <w:tc>
          <w:tcPr>
            <w:tcW w:w="1317" w:type="dxa"/>
            <w:noWrap/>
            <w:hideMark/>
          </w:tcPr>
          <w:p w14:paraId="2B5959FD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548BBF75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6C9EECF6" w14:textId="77777777" w:rsidR="008240E7" w:rsidRPr="008240E7" w:rsidRDefault="008240E7">
            <w:r w:rsidRPr="008240E7">
              <w:t>AOSA</w:t>
            </w:r>
          </w:p>
        </w:tc>
        <w:tc>
          <w:tcPr>
            <w:tcW w:w="4050" w:type="dxa"/>
            <w:noWrap/>
            <w:hideMark/>
          </w:tcPr>
          <w:p w14:paraId="27F5978C" w14:textId="77777777" w:rsidR="008240E7" w:rsidRPr="008240E7" w:rsidRDefault="008240E7">
            <w:r w:rsidRPr="008240E7">
              <w:t>wymaganie Visa</w:t>
            </w:r>
          </w:p>
        </w:tc>
        <w:tc>
          <w:tcPr>
            <w:tcW w:w="1317" w:type="dxa"/>
            <w:noWrap/>
            <w:hideMark/>
          </w:tcPr>
          <w:p w14:paraId="13C3AB35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</w:tbl>
    <w:p w14:paraId="65297416" w14:textId="77777777" w:rsidR="00120FB2" w:rsidRDefault="00120FB2" w:rsidP="00120FB2">
      <w:pPr>
        <w:pStyle w:val="Nagwek1"/>
      </w:pPr>
      <w:bookmarkStart w:id="12" w:name="_Toc8931569"/>
      <w:r>
        <w:t>Jak wywołać opcję wydruku kopii ostatniej transakcji?</w:t>
      </w:r>
      <w:bookmarkEnd w:id="12"/>
    </w:p>
    <w:p w14:paraId="02576868" w14:textId="1E0DFA0A" w:rsidR="00120FB2" w:rsidRDefault="00120FB2" w:rsidP="00120FB2">
      <w:r>
        <w:t>Funkcja ta jest wspierana, kasa powinna wysłać do terminala pustą wartość numeru transakcji (nie wartość zero, któr</w:t>
      </w:r>
      <w:r w:rsidR="0043329D">
        <w:t>a</w:t>
      </w:r>
      <w:r>
        <w:t xml:space="preserve"> jest w szczególności poprawnym </w:t>
      </w:r>
      <w:r w:rsidR="0043329D">
        <w:t>ID</w:t>
      </w:r>
      <w:r>
        <w:t xml:space="preserve"> transakcji).</w:t>
      </w:r>
    </w:p>
    <w:p w14:paraId="6E4D0D49" w14:textId="77777777" w:rsidR="00120FB2" w:rsidRDefault="00120FB2" w:rsidP="00120FB2">
      <w:r>
        <w:t>Przykład:</w:t>
      </w:r>
    </w:p>
    <w:p w14:paraId="1D038982" w14:textId="77777777" w:rsidR="00120FB2" w:rsidRDefault="00120FB2" w:rsidP="00120FB2">
      <w:r>
        <w:t>[STX]2809[FS]S1[FS]K[FS]ABC1234567890</w:t>
      </w:r>
      <w:r w:rsidRPr="00120FB2">
        <w:rPr>
          <w:color w:val="4689C8" w:themeColor="accent1"/>
        </w:rPr>
        <w:t>[FS][FS]</w:t>
      </w:r>
      <w:r>
        <w:t>0[FS]0[FS]0[FS]PLN[FS][ETX][0x16] – wydruk kopii ostatniej transakcji</w:t>
      </w:r>
    </w:p>
    <w:p w14:paraId="2BBEFE7E" w14:textId="77777777" w:rsidR="00120FB2" w:rsidRDefault="00120FB2" w:rsidP="00120FB2">
      <w:r>
        <w:t>[STX]2816[FS]S1[FS]K[FS]ABC1234567890</w:t>
      </w:r>
      <w:r w:rsidRPr="00120FB2">
        <w:rPr>
          <w:color w:val="4689C8" w:themeColor="accent1"/>
        </w:rPr>
        <w:t>[FS]einv1016[FS]</w:t>
      </w:r>
      <w:r>
        <w:t>0[FS]0[FS]0[FS]PLN[FS][ETX][0xa] – wydruk kopii transakcji einv1016</w:t>
      </w:r>
    </w:p>
    <w:p w14:paraId="209A93EB" w14:textId="163FD5CA" w:rsidR="00120FB2" w:rsidRDefault="00120FB2" w:rsidP="00120FB2">
      <w:r>
        <w:t>Po stronie terminala istnieje możliwość sparametryzowania czy ID transakcji (tu: einv1016) pochodzić ma z kasy czy z terminala.</w:t>
      </w:r>
    </w:p>
    <w:p w14:paraId="2F1B28A8" w14:textId="1CB32B8D" w:rsidR="004B5104" w:rsidRDefault="004B5104" w:rsidP="004B5104">
      <w:pPr>
        <w:pStyle w:val="Nagwek1"/>
      </w:pPr>
      <w:bookmarkStart w:id="13" w:name="_Toc8931570"/>
      <w:r>
        <w:t>Na jakim etapie można anulować transakcję?</w:t>
      </w:r>
      <w:bookmarkEnd w:id="13"/>
    </w:p>
    <w:p w14:paraId="38A91D89" w14:textId="7DDBBC27" w:rsidR="001130E0" w:rsidRDefault="001130E0" w:rsidP="001130E0">
      <w:r>
        <w:t xml:space="preserve">Aplikacja płatnicza pozwala na anulowanie transakcji </w:t>
      </w:r>
      <w:r w:rsidR="00E83516">
        <w:t>od momentu jej rozpoczęcia aż do w</w:t>
      </w:r>
      <w:r w:rsidR="006B4C73">
        <w:t>ysłania komunikatu do centrum autoryzacyjnego. Wysyłka odbywa się</w:t>
      </w:r>
      <w:r w:rsidR="003C494C">
        <w:t>:</w:t>
      </w:r>
    </w:p>
    <w:p w14:paraId="71CE26B1" w14:textId="632A7700" w:rsidR="003C494C" w:rsidRDefault="003C494C" w:rsidP="003C494C">
      <w:pPr>
        <w:pStyle w:val="Akapitzlist"/>
        <w:numPr>
          <w:ilvl w:val="0"/>
          <w:numId w:val="12"/>
        </w:numPr>
      </w:pPr>
      <w:r>
        <w:lastRenderedPageBreak/>
        <w:t>po odczycie karty dla transakcji CTLS bez uwierzytelniania</w:t>
      </w:r>
      <w:r w:rsidR="00B17D89">
        <w:t xml:space="preserve"> albo dla transakcji weryfikowanych podpisem</w:t>
      </w:r>
      <w:r w:rsidR="00E73CDF">
        <w:t>, albo</w:t>
      </w:r>
    </w:p>
    <w:p w14:paraId="0B075007" w14:textId="02C2DB30" w:rsidR="003C494C" w:rsidRDefault="003A6798" w:rsidP="003C494C">
      <w:pPr>
        <w:pStyle w:val="Akapitzlist"/>
        <w:numPr>
          <w:ilvl w:val="0"/>
          <w:numId w:val="12"/>
        </w:numPr>
      </w:pPr>
      <w:r>
        <w:t xml:space="preserve">po </w:t>
      </w:r>
      <w:r w:rsidR="00B17D89">
        <w:t>wpisaniu PIN</w:t>
      </w:r>
    </w:p>
    <w:p w14:paraId="085F7CAF" w14:textId="5481006C" w:rsidR="009F21B6" w:rsidRDefault="002621D7" w:rsidP="009F21B6">
      <w:r>
        <w:t>Jeśli transakcja jest na etapie, w którym można ją anulować</w:t>
      </w:r>
      <w:r w:rsidR="0032044C">
        <w:t>,</w:t>
      </w:r>
      <w:r>
        <w:t xml:space="preserve"> to po odebraniu </w:t>
      </w:r>
      <w:r w:rsidR="00673627">
        <w:t>pakietu P1 aplikacj</w:t>
      </w:r>
      <w:r w:rsidR="0032044C">
        <w:t xml:space="preserve">a </w:t>
      </w:r>
      <w:r w:rsidR="004F0E71">
        <w:t xml:space="preserve">odeśle ACK, a następnie wyśle komunikat kończący S2 z </w:t>
      </w:r>
      <w:r w:rsidR="001E5174">
        <w:t xml:space="preserve">kodem 4 </w:t>
      </w:r>
      <w:r w:rsidR="00C76B80">
        <w:t>– anulowano.</w:t>
      </w:r>
    </w:p>
    <w:p w14:paraId="73FA0E9E" w14:textId="71B9CACF" w:rsidR="00C76B80" w:rsidRDefault="00C76B80" w:rsidP="009F21B6">
      <w:r>
        <w:t xml:space="preserve">Jeśli transakcja jest za punktem, do którego możliwe było anulowanie, to zgodnie z protokołem będzie kontynuowała transakcję </w:t>
      </w:r>
      <w:r w:rsidR="007F7D0B">
        <w:t xml:space="preserve">aż do S2 z rezultatem uzyskanym w uzgodnieniu pomiędzy kartą a </w:t>
      </w:r>
      <w:r w:rsidR="00312C35">
        <w:t xml:space="preserve">centrum autoryzacyjnym. Wycofanie transakcji możliwe jest przez wykonanie transakcji unieważnienia (S2 </w:t>
      </w:r>
      <w:r w:rsidR="002C205B">
        <w:t>‘U’</w:t>
      </w:r>
      <w:r w:rsidR="00312C35">
        <w:t>)</w:t>
      </w:r>
      <w:r w:rsidR="002C205B">
        <w:t>.</w:t>
      </w:r>
    </w:p>
    <w:p w14:paraId="7FA65E1B" w14:textId="24F22F8A" w:rsidR="001A6F98" w:rsidRDefault="001A6F98" w:rsidP="001A6F98">
      <w:pPr>
        <w:pStyle w:val="Nagwek1"/>
      </w:pPr>
      <w:bookmarkStart w:id="14" w:name="_Toc8931571"/>
      <w:r>
        <w:t xml:space="preserve">Jak przebiega transakcja z </w:t>
      </w:r>
      <w:r w:rsidR="00F8126B">
        <w:t xml:space="preserve">dynamiczną wymianą walut </w:t>
      </w:r>
      <w:r w:rsidR="000C7537">
        <w:t>(DCC)?</w:t>
      </w:r>
      <w:bookmarkEnd w:id="14"/>
    </w:p>
    <w:p w14:paraId="7A169520" w14:textId="44AE2C27" w:rsidR="000C7537" w:rsidRDefault="000C7537" w:rsidP="000C7537">
      <w:r>
        <w:t xml:space="preserve">Wsparcie dla dynamicznej wymiany walut nie jest </w:t>
      </w:r>
      <w:r w:rsidR="00BA356B">
        <w:t>obowiązkowym elementem integracji. Dostępność tej funkcji</w:t>
      </w:r>
      <w:r w:rsidR="00A44D93">
        <w:t xml:space="preserve"> dla Akceptantów</w:t>
      </w:r>
      <w:r w:rsidR="00BA356B">
        <w:t xml:space="preserve"> zależy od ustaleń umownych z ITCARD, </w:t>
      </w:r>
      <w:r w:rsidR="00A44D93">
        <w:t xml:space="preserve">a w aplikacji płatniczej jest konfigurowalna. </w:t>
      </w:r>
    </w:p>
    <w:p w14:paraId="68E0A3BD" w14:textId="2132C0F4" w:rsidR="00BC0B2C" w:rsidRDefault="00BC0B2C" w:rsidP="000C7537">
      <w:r>
        <w:t>Jeśli DCC jest wspierane</w:t>
      </w:r>
      <w:r w:rsidR="00AD0C62">
        <w:t>, to po odczycie danych karty (zbliżenie, wprowadzenie, przeciągnięcie)</w:t>
      </w:r>
      <w:r w:rsidR="005C5E6F">
        <w:t xml:space="preserve">, aplikacja płatnicza weryfikuje </w:t>
      </w:r>
      <w:r w:rsidR="002A3159">
        <w:t>najpierw offline a następnie online (dodatkowe zapytanie do centrum autoryzacyjnego) dostępność oferty DCC</w:t>
      </w:r>
      <w:r w:rsidR="0078638B">
        <w:t xml:space="preserve">. Jeśli oferta jest dostępna, to aplikacja płatnicza generuje wydruk z </w:t>
      </w:r>
      <w:r w:rsidR="002116B1">
        <w:t xml:space="preserve">warunkami (obowiązkowy do obsługi przez aplikację sprzedażową). </w:t>
      </w:r>
    </w:p>
    <w:p w14:paraId="332114AD" w14:textId="525B8961" w:rsidR="00AD2275" w:rsidRDefault="00AD2275" w:rsidP="000C7537">
      <w:r>
        <w:t>Przykładowe dane do wydruku:</w:t>
      </w:r>
    </w:p>
    <w:p w14:paraId="1CB2315F" w14:textId="20D5282B" w:rsidR="00AD2275" w:rsidRDefault="00AD2275" w:rsidP="00AD2275">
      <w:pPr>
        <w:jc w:val="left"/>
        <w:rPr>
          <w:rFonts w:asciiTheme="majorHAnsi" w:hAnsiTheme="majorHAnsi"/>
        </w:rPr>
      </w:pPr>
      <w:r w:rsidRPr="00AD2275">
        <w:rPr>
          <w:rFonts w:asciiTheme="majorHAnsi" w:hAnsiTheme="majorHAnsi"/>
        </w:rPr>
        <w:t xml:space="preserve">Layout#DccQuote;TrDate#06-04-2018 19:14:48;ExgHeader#DCC </w:t>
      </w:r>
      <w:proofErr w:type="spellStart"/>
      <w:r w:rsidRPr="00AD2275">
        <w:rPr>
          <w:rFonts w:asciiTheme="majorHAnsi" w:hAnsiTheme="majorHAnsi"/>
        </w:rPr>
        <w:t>Quote;ExgRateTxt#Exchange</w:t>
      </w:r>
      <w:proofErr w:type="spellEnd"/>
      <w:r w:rsidR="00554FB0">
        <w:rPr>
          <w:rFonts w:asciiTheme="majorHAnsi" w:hAnsiTheme="majorHAnsi"/>
        </w:rPr>
        <w:t xml:space="preserve"> </w:t>
      </w:r>
      <w:r w:rsidRPr="00AD2275">
        <w:rPr>
          <w:rFonts w:asciiTheme="majorHAnsi" w:hAnsiTheme="majorHAnsi"/>
        </w:rPr>
        <w:lastRenderedPageBreak/>
        <w:t xml:space="preserve">rate;ExgCommTxt#Commission;ExgFeeTxt#Fee/Mark-up;ExgTotalAmtName#TOTAL;ExgOrigAmt#9.28 PLN;ExgOrigCurr#PLN;ExgTotalAmt#2.12 GBP;ExgTotalAmtCurr#GBP;ExgCommAmt#0.00 GBP;ExgRateAmt#0.2288082;ExgFeeAmt#0.00 </w:t>
      </w:r>
      <w:proofErr w:type="spellStart"/>
      <w:r w:rsidRPr="00AD2275">
        <w:rPr>
          <w:rFonts w:asciiTheme="majorHAnsi" w:hAnsiTheme="majorHAnsi"/>
        </w:rPr>
        <w:t>GBP;ExgProvider#MBANK</w:t>
      </w:r>
      <w:proofErr w:type="spellEnd"/>
      <w:r w:rsidR="00554FB0">
        <w:rPr>
          <w:rFonts w:asciiTheme="majorHAnsi" w:hAnsiTheme="majorHAnsi"/>
        </w:rPr>
        <w:t>;</w:t>
      </w:r>
    </w:p>
    <w:p w14:paraId="2C72AB9A" w14:textId="324FD7B2" w:rsidR="00554FB0" w:rsidRDefault="000D39D4" w:rsidP="00554FB0">
      <w:r>
        <w:t xml:space="preserve">Po wykonaniu wydruku aplikacja płatnicza pyta o wybór waluty </w:t>
      </w:r>
      <w:r w:rsidR="00372EC8">
        <w:t>(do wyboru waluta transakcji albo waluta karty). Pytanie może zostać zadane w aplikacji płatniczej albo sprzedażowej</w:t>
      </w:r>
      <w:r w:rsidR="00E53CCC">
        <w:t>.</w:t>
      </w:r>
    </w:p>
    <w:p w14:paraId="3C129717" w14:textId="1A9CBA05" w:rsidR="00E53CCC" w:rsidRDefault="00E53CCC" w:rsidP="00554FB0">
      <w:r>
        <w:t xml:space="preserve">Uwaga: w żadnym wypadku aplikacja sprzedażowa nie może podjąć decyzji o zmianie waluty </w:t>
      </w:r>
      <w:r w:rsidR="00C16FD1">
        <w:t xml:space="preserve">transakcji </w:t>
      </w:r>
      <w:r>
        <w:t xml:space="preserve">na </w:t>
      </w:r>
      <w:r w:rsidR="006A0E53">
        <w:t>walutę karty bez aktywnej zgody Klienta. Jeśli użytkownik nie udzieli odpowiedzi</w:t>
      </w:r>
      <w:r w:rsidR="00D05CF9">
        <w:t>, to użytą walutą musi być PLN.</w:t>
      </w:r>
      <w:r w:rsidR="006F1F4C">
        <w:t xml:space="preserve"> Jest to zachowanie bardzo silnie regulowane i nadzorowane przez Organizacje Płatnicze</w:t>
      </w:r>
      <w:r w:rsidR="00DE5F06">
        <w:t>.</w:t>
      </w:r>
    </w:p>
    <w:p w14:paraId="63AAD96D" w14:textId="7BBB2F96" w:rsidR="00DE5F06" w:rsidRPr="00AD2275" w:rsidRDefault="00DE5F06" w:rsidP="00554FB0">
      <w:r>
        <w:t xml:space="preserve">Po dokonaniu wyboru </w:t>
      </w:r>
      <w:r w:rsidR="00F02B69">
        <w:t>waluty transakcja kontynuowana jest w standardowym przebiegu.</w:t>
      </w:r>
      <w:r w:rsidR="00716C7C">
        <w:t xml:space="preserve"> Wydruk odcinka dla klienta przygotowany jest w języku angielskim.</w:t>
      </w:r>
    </w:p>
    <w:p w14:paraId="236B3BCE" w14:textId="11AC325D" w:rsidR="00A65399" w:rsidRDefault="00A65399" w:rsidP="00A65399">
      <w:pPr>
        <w:pStyle w:val="Nagwek1"/>
      </w:pPr>
      <w:bookmarkStart w:id="15" w:name="_Toc8931572"/>
      <w:r>
        <w:t>Z jakich narzędzi korzystać do testów autoryzacji?</w:t>
      </w:r>
      <w:bookmarkEnd w:id="15"/>
    </w:p>
    <w:p w14:paraId="2FEEF002" w14:textId="21105B9C" w:rsidR="00A65399" w:rsidRDefault="00AF20F6" w:rsidP="00A65399">
      <w:r>
        <w:t>Testy poprawnych autoryzacji transakcji płatniczych można wykonywać za pomocą:</w:t>
      </w:r>
    </w:p>
    <w:p w14:paraId="0B973150" w14:textId="6690D9C0" w:rsidR="00AF20F6" w:rsidRDefault="00AF20F6" w:rsidP="00AF20F6">
      <w:pPr>
        <w:pStyle w:val="Akapitzlist"/>
        <w:numPr>
          <w:ilvl w:val="0"/>
          <w:numId w:val="13"/>
        </w:numPr>
      </w:pPr>
      <w:r>
        <w:t>fizycznych kart testowych</w:t>
      </w:r>
    </w:p>
    <w:p w14:paraId="5DFE8645" w14:textId="28C238B0" w:rsidR="00AB138E" w:rsidRDefault="00AB138E" w:rsidP="00AF20F6">
      <w:pPr>
        <w:pStyle w:val="Akapitzlist"/>
        <w:numPr>
          <w:ilvl w:val="0"/>
          <w:numId w:val="13"/>
        </w:numPr>
      </w:pPr>
      <w:r>
        <w:t xml:space="preserve">aplikacji Visa CDET </w:t>
      </w:r>
      <w:r w:rsidR="006372EF">
        <w:t>(</w:t>
      </w:r>
      <w:proofErr w:type="spellStart"/>
      <w:r w:rsidR="006372EF" w:rsidRPr="006372EF">
        <w:t>Contactless</w:t>
      </w:r>
      <w:proofErr w:type="spellEnd"/>
      <w:r w:rsidR="006372EF" w:rsidRPr="006372EF">
        <w:t xml:space="preserve"> Device Evaluation Toolkit</w:t>
      </w:r>
      <w:r w:rsidR="006372EF">
        <w:t>)</w:t>
      </w:r>
    </w:p>
    <w:p w14:paraId="3E058FD4" w14:textId="6FBFB4E7" w:rsidR="006372EF" w:rsidRDefault="006372EF" w:rsidP="00AF20F6">
      <w:pPr>
        <w:pStyle w:val="Akapitzlist"/>
        <w:numPr>
          <w:ilvl w:val="0"/>
          <w:numId w:val="13"/>
        </w:numPr>
      </w:pPr>
      <w:r>
        <w:t>kodów BLIK z zakresu 777000 – 777777</w:t>
      </w:r>
    </w:p>
    <w:p w14:paraId="288BEFB1" w14:textId="50E07FC9" w:rsidR="007931C8" w:rsidRDefault="007931C8" w:rsidP="007931C8">
      <w:r>
        <w:t xml:space="preserve">Narzędzie do emulacji kart CTLS Visa można pobrać ze sklepu </w:t>
      </w:r>
      <w:r w:rsidR="003B147D">
        <w:t>G</w:t>
      </w:r>
      <w:r>
        <w:t>oogle (</w:t>
      </w:r>
      <w:r w:rsidR="003B147D">
        <w:t xml:space="preserve">aplikacja dostępna w wersji na Android). </w:t>
      </w:r>
      <w:r w:rsidR="00DE4CCA">
        <w:t>A</w:t>
      </w:r>
      <w:r w:rsidR="00DE4CCA" w:rsidRPr="00DE4CCA">
        <w:t xml:space="preserve">plikacja wymaga aby ustawić ją jako domyślną do obsługi czytnika NFC. Osoby, które nie korzystają na co dzień z płatności komórką </w:t>
      </w:r>
      <w:r w:rsidR="00DE4CCA" w:rsidRPr="00DE4CCA">
        <w:lastRenderedPageBreak/>
        <w:t xml:space="preserve">muszą pamiętać </w:t>
      </w:r>
      <w:r w:rsidR="00DE4CCA">
        <w:t>również</w:t>
      </w:r>
      <w:r w:rsidR="00DE4CCA" w:rsidRPr="00DE4CCA">
        <w:t xml:space="preserve"> o aktywowaniu NFC w telefonie</w:t>
      </w:r>
      <w:r w:rsidR="00DE4CCA">
        <w:t xml:space="preserve">. Po skończonych testach warto pamiętać o przywróceniu domyślnej aplikacji </w:t>
      </w:r>
      <w:r w:rsidR="009363BE">
        <w:t xml:space="preserve">do obsługi NFC (np. Google </w:t>
      </w:r>
      <w:proofErr w:type="spellStart"/>
      <w:r w:rsidR="009363BE">
        <w:t>Pay</w:t>
      </w:r>
      <w:proofErr w:type="spellEnd"/>
      <w:r w:rsidR="009363BE">
        <w:t>).</w:t>
      </w:r>
    </w:p>
    <w:p w14:paraId="4F93346F" w14:textId="028E6DE4" w:rsidR="009363BE" w:rsidRDefault="005B254E" w:rsidP="007931C8">
      <w:r>
        <w:t xml:space="preserve">Kody BLIK z zakresu 777000 – 777777 według PSP powinny </w:t>
      </w:r>
      <w:r w:rsidR="00544CBD">
        <w:t xml:space="preserve">być akceptowane bezwarunkowo na środowisku testowym. Praktyka pokazuje, że </w:t>
      </w:r>
      <w:r w:rsidR="004E14B0">
        <w:t xml:space="preserve">jest w tym procesie pewna losowość, </w:t>
      </w:r>
      <w:r w:rsidR="00CF68A7">
        <w:t xml:space="preserve">natomiast </w:t>
      </w:r>
      <w:r w:rsidR="00F666F1">
        <w:t>faktycznie większość kodów jest akceptowanych.</w:t>
      </w:r>
    </w:p>
    <w:p w14:paraId="2D1A6360" w14:textId="6F97055F" w:rsidR="00F666F1" w:rsidRDefault="00F666F1" w:rsidP="007931C8">
      <w:r>
        <w:t xml:space="preserve">Używanie produkcyjnych kart </w:t>
      </w:r>
      <w:r w:rsidR="00843222">
        <w:t xml:space="preserve">do wykonywania transakcji na środowisku testowym nie jest zalecane. Oczywiście w ślad za takimi transakcjami nie pójdą żadne obciążenia, ale </w:t>
      </w:r>
      <w:r w:rsidR="00431EE4">
        <w:t xml:space="preserve">aplikacje na karcie będą podbijały sobie liczniki, co może skutkować </w:t>
      </w:r>
      <w:r w:rsidR="007615C6">
        <w:t xml:space="preserve">innym niż standardowe zachowanie przy wykonywaniu transakcji produkcyjnych. Jeśli istnieje konieczność korzystania z takich kart do wykonywania testów, to zaleca się </w:t>
      </w:r>
      <w:r w:rsidR="000B6D30">
        <w:t>wyzwalanie transakcji na możliwie najniższą kwotę</w:t>
      </w:r>
      <w:r w:rsidR="00F7647F">
        <w:t xml:space="preserve"> (1,00 </w:t>
      </w:r>
      <w:r w:rsidR="00883FE5">
        <w:t>PLN</w:t>
      </w:r>
      <w:r w:rsidR="00F7647F">
        <w:t>)</w:t>
      </w:r>
      <w:r w:rsidR="000B6D30">
        <w:t>.</w:t>
      </w:r>
    </w:p>
    <w:p w14:paraId="0FB609E5" w14:textId="0A21D332" w:rsidR="007255B9" w:rsidRDefault="007255B9" w:rsidP="007255B9">
      <w:pPr>
        <w:pStyle w:val="Nagwek1"/>
      </w:pPr>
      <w:bookmarkStart w:id="16" w:name="_Toc8931573"/>
      <w:r>
        <w:t>Jak konfigurować port szeregowy terminala?</w:t>
      </w:r>
      <w:bookmarkEnd w:id="16"/>
    </w:p>
    <w:p w14:paraId="459A6580" w14:textId="77777777" w:rsidR="008E5EDC" w:rsidRDefault="007255B9" w:rsidP="007255B9">
      <w:r>
        <w:t xml:space="preserve">Ustalenie sposobu komunikowania się urządzenia płatniczego z systemem kasowym powinno odbyć się na samym początku projektu, </w:t>
      </w:r>
      <w:r w:rsidR="004D0EF5">
        <w:t>a informacja o produkcyjnych ustawieniach powinna zostać przekazana do zespołu operacyjnego ITCARD</w:t>
      </w:r>
      <w:r w:rsidR="008E5EDC">
        <w:t>.</w:t>
      </w:r>
    </w:p>
    <w:p w14:paraId="68385B1A" w14:textId="77777777" w:rsidR="008E5EDC" w:rsidRDefault="008E5EDC" w:rsidP="007255B9">
      <w:r>
        <w:t>W integracjach z wykorzystaniem kabla szeregowego dostępne są następujące ustawienia:</w:t>
      </w:r>
    </w:p>
    <w:p w14:paraId="4EAFD139" w14:textId="61E813C5" w:rsidR="007255B9" w:rsidRDefault="008E5EDC" w:rsidP="008E5EDC">
      <w:pPr>
        <w:pStyle w:val="Akapitzlist"/>
        <w:numPr>
          <w:ilvl w:val="0"/>
          <w:numId w:val="17"/>
        </w:numPr>
      </w:pPr>
      <w:r>
        <w:t>Numer portu</w:t>
      </w:r>
      <w:r w:rsidR="00452B13">
        <w:t xml:space="preserve"> – poprawne wartości to:</w:t>
      </w:r>
    </w:p>
    <w:p w14:paraId="1F4B5ED6" w14:textId="060D95E6" w:rsidR="00452B13" w:rsidRDefault="00452B13" w:rsidP="00452B13">
      <w:pPr>
        <w:pStyle w:val="Akapitzlist"/>
        <w:numPr>
          <w:ilvl w:val="1"/>
          <w:numId w:val="17"/>
        </w:numPr>
      </w:pPr>
      <w:r>
        <w:t>1</w:t>
      </w:r>
      <w:r w:rsidR="00604D9E">
        <w:t xml:space="preserve"> </w:t>
      </w:r>
      <w:r w:rsidR="005F1F6E">
        <w:t>-</w:t>
      </w:r>
      <w:r w:rsidR="00604D9E">
        <w:t xml:space="preserve"> </w:t>
      </w:r>
      <w:r w:rsidR="00E935D4">
        <w:t xml:space="preserve">port szeregowy </w:t>
      </w:r>
      <w:r w:rsidR="00B81643">
        <w:t xml:space="preserve">RS-232 </w:t>
      </w:r>
      <w:r w:rsidR="00E935D4">
        <w:t>terminala</w:t>
      </w:r>
    </w:p>
    <w:p w14:paraId="5C8CFDBB" w14:textId="36D7FE26" w:rsidR="00452B13" w:rsidRDefault="00452B13" w:rsidP="00452B13">
      <w:pPr>
        <w:pStyle w:val="Akapitzlist"/>
        <w:numPr>
          <w:ilvl w:val="1"/>
          <w:numId w:val="17"/>
        </w:numPr>
      </w:pPr>
      <w:r>
        <w:t>6</w:t>
      </w:r>
      <w:r w:rsidR="00B81643">
        <w:t xml:space="preserve"> </w:t>
      </w:r>
      <w:r w:rsidR="005F1F6E">
        <w:t>– port USB host (USB A) w terminalu, do którego podpięta będzie przejściówka z końcówką RS-232</w:t>
      </w:r>
    </w:p>
    <w:p w14:paraId="7062EE89" w14:textId="6D324C9A" w:rsidR="00452B13" w:rsidRDefault="00452B13" w:rsidP="00035A7E">
      <w:pPr>
        <w:pStyle w:val="Akapitzlist"/>
        <w:numPr>
          <w:ilvl w:val="1"/>
          <w:numId w:val="17"/>
        </w:numPr>
      </w:pPr>
      <w:r>
        <w:lastRenderedPageBreak/>
        <w:t>16</w:t>
      </w:r>
      <w:r w:rsidR="00035A7E">
        <w:t xml:space="preserve"> </w:t>
      </w:r>
      <w:r w:rsidR="005F1F6E">
        <w:t>-</w:t>
      </w:r>
      <w:r w:rsidR="00035A7E" w:rsidRPr="00035A7E">
        <w:t xml:space="preserve"> port </w:t>
      </w:r>
      <w:proofErr w:type="spellStart"/>
      <w:r w:rsidR="00035A7E" w:rsidRPr="00035A7E">
        <w:t>client</w:t>
      </w:r>
      <w:proofErr w:type="spellEnd"/>
      <w:r w:rsidR="00035A7E" w:rsidRPr="00035A7E">
        <w:t xml:space="preserve"> USB, w praktyce wejście mini bądź mikro w terminalu płatniczym albo kabel do Vx820 kończący się USB A wpinanym do komputera systemu kasowego</w:t>
      </w:r>
      <w:r w:rsidR="00035A7E">
        <w:t xml:space="preserve"> </w:t>
      </w:r>
    </w:p>
    <w:p w14:paraId="761DAA42" w14:textId="4D7E3AD5" w:rsidR="008E5EDC" w:rsidRDefault="007C29C0" w:rsidP="008E5EDC">
      <w:pPr>
        <w:pStyle w:val="Akapitzlist"/>
        <w:numPr>
          <w:ilvl w:val="0"/>
          <w:numId w:val="17"/>
        </w:numPr>
      </w:pPr>
      <w:proofErr w:type="spellStart"/>
      <w:r>
        <w:t>Baudrate</w:t>
      </w:r>
      <w:proofErr w:type="spellEnd"/>
      <w:r w:rsidR="00452B13">
        <w:t xml:space="preserve"> – prędkość komunikacji – zalecana wartość to 115200</w:t>
      </w:r>
    </w:p>
    <w:p w14:paraId="35A16248" w14:textId="144B3CBF" w:rsidR="007C29C0" w:rsidRDefault="007C29C0" w:rsidP="008E5EDC">
      <w:pPr>
        <w:pStyle w:val="Akapitzlist"/>
        <w:numPr>
          <w:ilvl w:val="0"/>
          <w:numId w:val="17"/>
        </w:numPr>
      </w:pPr>
      <w:proofErr w:type="spellStart"/>
      <w:r>
        <w:t>Desc</w:t>
      </w:r>
      <w:proofErr w:type="spellEnd"/>
      <w:r>
        <w:t xml:space="preserve"> (format słowa)</w:t>
      </w:r>
      <w:r w:rsidR="00452B13">
        <w:t xml:space="preserve"> </w:t>
      </w:r>
      <w:r w:rsidR="00557612">
        <w:t>–</w:t>
      </w:r>
      <w:r w:rsidR="00452B13">
        <w:t xml:space="preserve"> </w:t>
      </w:r>
      <w:r w:rsidR="00557612">
        <w:t>zalecana wartość to 8n1</w:t>
      </w:r>
    </w:p>
    <w:p w14:paraId="0B542F86" w14:textId="3E872450" w:rsidR="007C29C0" w:rsidRPr="007255B9" w:rsidRDefault="007C29C0" w:rsidP="008E5EDC">
      <w:pPr>
        <w:pStyle w:val="Akapitzlist"/>
        <w:numPr>
          <w:ilvl w:val="0"/>
          <w:numId w:val="17"/>
        </w:numPr>
      </w:pPr>
      <w:r>
        <w:t xml:space="preserve">Hardware </w:t>
      </w:r>
      <w:proofErr w:type="spellStart"/>
      <w:r>
        <w:t>Flow</w:t>
      </w:r>
      <w:proofErr w:type="spellEnd"/>
      <w:r>
        <w:t xml:space="preserve"> Control</w:t>
      </w:r>
      <w:r w:rsidR="00557612">
        <w:t xml:space="preserve"> </w:t>
      </w:r>
      <w:r w:rsidR="00604D9E">
        <w:t>–</w:t>
      </w:r>
      <w:r w:rsidR="00557612">
        <w:t xml:space="preserve"> </w:t>
      </w:r>
      <w:r w:rsidR="00604D9E">
        <w:t>zalecana wartość to 0 (wyłączony)</w:t>
      </w:r>
    </w:p>
    <w:p w14:paraId="7A8C37B8" w14:textId="51787D01" w:rsidR="00716C7C" w:rsidRDefault="00716C7C">
      <w:pPr>
        <w:jc w:val="left"/>
      </w:pPr>
      <w:r>
        <w:br w:type="page"/>
      </w:r>
    </w:p>
    <w:p w14:paraId="16607DCF" w14:textId="3B344F64" w:rsidR="00716C7C" w:rsidRDefault="00716C7C" w:rsidP="00716C7C">
      <w:pPr>
        <w:pStyle w:val="Nagwek1"/>
      </w:pPr>
      <w:bookmarkStart w:id="17" w:name="_Toc8931574"/>
      <w:r>
        <w:lastRenderedPageBreak/>
        <w:t>Bibliografia</w:t>
      </w:r>
      <w:bookmarkEnd w:id="17"/>
    </w:p>
    <w:p w14:paraId="59F0BF57" w14:textId="77777777" w:rsidR="002F748A" w:rsidRDefault="002F748A" w:rsidP="00072902">
      <w:pPr>
        <w:pStyle w:val="Akapitzlist"/>
        <w:numPr>
          <w:ilvl w:val="0"/>
          <w:numId w:val="16"/>
        </w:numPr>
      </w:pPr>
      <w:r w:rsidRPr="002F748A">
        <w:t>Protokół komunikacyjny ECR-EFT. Wersja 1.6. APDU 0.6 2019.03.14</w:t>
      </w:r>
    </w:p>
    <w:p w14:paraId="5EAE47E4" w14:textId="50D36C5B" w:rsidR="00072902" w:rsidRDefault="00732D3E" w:rsidP="00072902">
      <w:pPr>
        <w:pStyle w:val="Akapitzlist"/>
        <w:numPr>
          <w:ilvl w:val="0"/>
          <w:numId w:val="16"/>
        </w:numPr>
      </w:pPr>
      <w:r w:rsidRPr="00732D3E">
        <w:t>INSTRUKCJA_OBSŁUGI_APLIKACJI_PŁATNICZEJ_Vx675_ver. 1.0.0</w:t>
      </w:r>
    </w:p>
    <w:p w14:paraId="476852E5" w14:textId="2C47F83E" w:rsidR="00072902" w:rsidRDefault="00686605" w:rsidP="00686605">
      <w:pPr>
        <w:pStyle w:val="Nagwek1"/>
      </w:pPr>
      <w:bookmarkStart w:id="18" w:name="_Toc8931575"/>
      <w:r>
        <w:t>Changelog</w:t>
      </w:r>
      <w:bookmarkEnd w:id="18"/>
    </w:p>
    <w:tbl>
      <w:tblPr>
        <w:tblStyle w:val="Siatkatabelijasna"/>
        <w:tblW w:w="8365" w:type="dxa"/>
        <w:tblLook w:val="04A0" w:firstRow="1" w:lastRow="0" w:firstColumn="1" w:lastColumn="0" w:noHBand="0" w:noVBand="1"/>
      </w:tblPr>
      <w:tblGrid>
        <w:gridCol w:w="894"/>
        <w:gridCol w:w="1261"/>
        <w:gridCol w:w="1980"/>
        <w:gridCol w:w="4230"/>
      </w:tblGrid>
      <w:tr w:rsidR="00107A00" w14:paraId="07EBF11D" w14:textId="77777777" w:rsidTr="000A2045">
        <w:tc>
          <w:tcPr>
            <w:tcW w:w="894" w:type="dxa"/>
          </w:tcPr>
          <w:p w14:paraId="2D542FB9" w14:textId="10787317" w:rsidR="00107A00" w:rsidRDefault="00107A00" w:rsidP="00686605">
            <w:r>
              <w:t>Wersja</w:t>
            </w:r>
          </w:p>
        </w:tc>
        <w:tc>
          <w:tcPr>
            <w:tcW w:w="1261" w:type="dxa"/>
          </w:tcPr>
          <w:p w14:paraId="11B78B73" w14:textId="678EA530" w:rsidR="00107A00" w:rsidRDefault="00107A00" w:rsidP="00686605">
            <w:r>
              <w:t>Data</w:t>
            </w:r>
          </w:p>
        </w:tc>
        <w:tc>
          <w:tcPr>
            <w:tcW w:w="1980" w:type="dxa"/>
          </w:tcPr>
          <w:p w14:paraId="21934005" w14:textId="22A8E23B" w:rsidR="00107A00" w:rsidRDefault="00107A00" w:rsidP="00686605">
            <w:r>
              <w:t>Autor</w:t>
            </w:r>
            <w:r w:rsidR="00831731">
              <w:t>/ka</w:t>
            </w:r>
          </w:p>
        </w:tc>
        <w:tc>
          <w:tcPr>
            <w:tcW w:w="4230" w:type="dxa"/>
          </w:tcPr>
          <w:p w14:paraId="496D79F1" w14:textId="37CF0B2D" w:rsidR="00107A00" w:rsidRDefault="008318A7" w:rsidP="00686605">
            <w:r>
              <w:t>Zmiana</w:t>
            </w:r>
          </w:p>
        </w:tc>
      </w:tr>
      <w:tr w:rsidR="00107A00" w14:paraId="44219416" w14:textId="77777777" w:rsidTr="000A2045">
        <w:tc>
          <w:tcPr>
            <w:tcW w:w="894" w:type="dxa"/>
          </w:tcPr>
          <w:p w14:paraId="018DA1DB" w14:textId="6AA25A59" w:rsidR="00107A00" w:rsidRDefault="008318A7" w:rsidP="00686605">
            <w:r>
              <w:t>1.0</w:t>
            </w:r>
          </w:p>
        </w:tc>
        <w:tc>
          <w:tcPr>
            <w:tcW w:w="1261" w:type="dxa"/>
          </w:tcPr>
          <w:p w14:paraId="31870A81" w14:textId="0B50FC69" w:rsidR="00107A00" w:rsidRDefault="008318A7" w:rsidP="00686605">
            <w:r>
              <w:t>2018.12.</w:t>
            </w:r>
            <w:r w:rsidR="000A2045">
              <w:t>13</w:t>
            </w:r>
          </w:p>
        </w:tc>
        <w:tc>
          <w:tcPr>
            <w:tcW w:w="1980" w:type="dxa"/>
          </w:tcPr>
          <w:p w14:paraId="12951AA6" w14:textId="1AD54685" w:rsidR="00107A00" w:rsidRDefault="000A2045" w:rsidP="00686605">
            <w:r>
              <w:t>Maria Siewierska</w:t>
            </w:r>
          </w:p>
        </w:tc>
        <w:tc>
          <w:tcPr>
            <w:tcW w:w="4230" w:type="dxa"/>
          </w:tcPr>
          <w:p w14:paraId="24AAB655" w14:textId="2F836AAB" w:rsidR="00107A00" w:rsidRDefault="00162E4A" w:rsidP="00686605">
            <w:r>
              <w:t xml:space="preserve">Wersja </w:t>
            </w:r>
            <w:r w:rsidR="00E854C1">
              <w:t>początkowa</w:t>
            </w:r>
          </w:p>
        </w:tc>
      </w:tr>
      <w:tr w:rsidR="00107A00" w14:paraId="7313B4A9" w14:textId="77777777" w:rsidTr="000A2045">
        <w:tc>
          <w:tcPr>
            <w:tcW w:w="894" w:type="dxa"/>
          </w:tcPr>
          <w:p w14:paraId="573AF0D6" w14:textId="5D9570A0" w:rsidR="00107A00" w:rsidRDefault="00657682" w:rsidP="00686605">
            <w:r>
              <w:t>1.</w:t>
            </w:r>
            <w:r w:rsidR="00831731">
              <w:t>1</w:t>
            </w:r>
          </w:p>
        </w:tc>
        <w:tc>
          <w:tcPr>
            <w:tcW w:w="1261" w:type="dxa"/>
          </w:tcPr>
          <w:p w14:paraId="0B362600" w14:textId="2B3C6E7F" w:rsidR="00107A00" w:rsidRDefault="00831731" w:rsidP="00686605">
            <w:r>
              <w:t>2019.01.31</w:t>
            </w:r>
          </w:p>
        </w:tc>
        <w:tc>
          <w:tcPr>
            <w:tcW w:w="1980" w:type="dxa"/>
          </w:tcPr>
          <w:p w14:paraId="2FE25598" w14:textId="3696A4C7" w:rsidR="00107A00" w:rsidRDefault="00831731" w:rsidP="00686605">
            <w:r>
              <w:t>Maria Siewierska</w:t>
            </w:r>
          </w:p>
        </w:tc>
        <w:tc>
          <w:tcPr>
            <w:tcW w:w="4230" w:type="dxa"/>
          </w:tcPr>
          <w:p w14:paraId="375C82D3" w14:textId="37B407A0" w:rsidR="00107A00" w:rsidRDefault="00831731" w:rsidP="00686605">
            <w:r>
              <w:t>Opis danych na wydrukach</w:t>
            </w:r>
          </w:p>
        </w:tc>
      </w:tr>
      <w:tr w:rsidR="00107A00" w14:paraId="0D788929" w14:textId="77777777" w:rsidTr="000A2045">
        <w:tc>
          <w:tcPr>
            <w:tcW w:w="894" w:type="dxa"/>
          </w:tcPr>
          <w:p w14:paraId="5606B9B2" w14:textId="1B42AF04" w:rsidR="00107A00" w:rsidRDefault="00120FB2" w:rsidP="00686605">
            <w:r>
              <w:t>1.2</w:t>
            </w:r>
          </w:p>
        </w:tc>
        <w:tc>
          <w:tcPr>
            <w:tcW w:w="1261" w:type="dxa"/>
          </w:tcPr>
          <w:p w14:paraId="5B0EB6B5" w14:textId="6C695A54" w:rsidR="00107A00" w:rsidRDefault="00120FB2" w:rsidP="00686605">
            <w:r>
              <w:t>2019.04.01</w:t>
            </w:r>
          </w:p>
        </w:tc>
        <w:tc>
          <w:tcPr>
            <w:tcW w:w="1980" w:type="dxa"/>
          </w:tcPr>
          <w:p w14:paraId="4B634392" w14:textId="3A37F72E" w:rsidR="00107A00" w:rsidRDefault="00120FB2" w:rsidP="00686605">
            <w:r>
              <w:t>Maria Siewierska</w:t>
            </w:r>
          </w:p>
        </w:tc>
        <w:tc>
          <w:tcPr>
            <w:tcW w:w="4230" w:type="dxa"/>
          </w:tcPr>
          <w:p w14:paraId="3C4C8989" w14:textId="77777777" w:rsidR="00107A00" w:rsidRDefault="00120FB2" w:rsidP="00686605">
            <w:r w:rsidRPr="00120FB2">
              <w:t>Jak wywołać opcję wydruku kopii ostatniej transakcji?</w:t>
            </w:r>
          </w:p>
          <w:p w14:paraId="5E841DCF" w14:textId="24F77E2E" w:rsidR="00F553CA" w:rsidRDefault="00CB3D7B" w:rsidP="00686605">
            <w:r>
              <w:t>Dodano zapis o możliwości kodowania komunikatów w cp-1250 albo iso-2</w:t>
            </w:r>
          </w:p>
        </w:tc>
      </w:tr>
      <w:tr w:rsidR="00107A00" w14:paraId="79711DF4" w14:textId="77777777" w:rsidTr="000A2045">
        <w:tc>
          <w:tcPr>
            <w:tcW w:w="894" w:type="dxa"/>
          </w:tcPr>
          <w:p w14:paraId="6432A024" w14:textId="637E9433" w:rsidR="00107A00" w:rsidRDefault="000E6DBF" w:rsidP="00686605">
            <w:r>
              <w:t>1.3</w:t>
            </w:r>
          </w:p>
        </w:tc>
        <w:tc>
          <w:tcPr>
            <w:tcW w:w="1261" w:type="dxa"/>
          </w:tcPr>
          <w:p w14:paraId="05367267" w14:textId="0AA1AD4A" w:rsidR="00107A00" w:rsidRDefault="000E6DBF" w:rsidP="00686605">
            <w:r>
              <w:t>2019.04.05</w:t>
            </w:r>
          </w:p>
        </w:tc>
        <w:tc>
          <w:tcPr>
            <w:tcW w:w="1980" w:type="dxa"/>
          </w:tcPr>
          <w:p w14:paraId="58D6637B" w14:textId="669A6FC2" w:rsidR="00107A00" w:rsidRDefault="000E6DBF" w:rsidP="00686605">
            <w:r>
              <w:t>Maria Siewierska</w:t>
            </w:r>
          </w:p>
        </w:tc>
        <w:tc>
          <w:tcPr>
            <w:tcW w:w="4230" w:type="dxa"/>
          </w:tcPr>
          <w:p w14:paraId="14CF8D6C" w14:textId="1B57C6EA" w:rsidR="00107A00" w:rsidRDefault="000E6DBF" w:rsidP="00686605">
            <w:r w:rsidRPr="000E6DBF">
              <w:t>Jak konfigurować port szeregowy terminala?</w:t>
            </w:r>
            <w:r>
              <w:br/>
              <w:t xml:space="preserve">Aktualizacja referencyjnej specyfikacji </w:t>
            </w:r>
            <w:r w:rsidR="00115780">
              <w:t>ECR-EFT do wersji 1.6_0.6</w:t>
            </w:r>
          </w:p>
        </w:tc>
      </w:tr>
      <w:tr w:rsidR="002929E8" w14:paraId="4066849B" w14:textId="77777777" w:rsidTr="000A2045">
        <w:tc>
          <w:tcPr>
            <w:tcW w:w="894" w:type="dxa"/>
          </w:tcPr>
          <w:p w14:paraId="14879AFA" w14:textId="1808BC12" w:rsidR="002929E8" w:rsidRDefault="002929E8" w:rsidP="00686605">
            <w:r>
              <w:t>1.4</w:t>
            </w:r>
          </w:p>
        </w:tc>
        <w:tc>
          <w:tcPr>
            <w:tcW w:w="1261" w:type="dxa"/>
          </w:tcPr>
          <w:p w14:paraId="315114BB" w14:textId="489415E0" w:rsidR="002929E8" w:rsidRDefault="002929E8" w:rsidP="00686605">
            <w:r>
              <w:t>2019.05.16</w:t>
            </w:r>
          </w:p>
        </w:tc>
        <w:tc>
          <w:tcPr>
            <w:tcW w:w="1980" w:type="dxa"/>
          </w:tcPr>
          <w:p w14:paraId="0E950E59" w14:textId="522B4FC9" w:rsidR="002929E8" w:rsidRDefault="002929E8" w:rsidP="00686605">
            <w:r w:rsidRPr="002929E8">
              <w:t>Maria Siewierska</w:t>
            </w:r>
          </w:p>
        </w:tc>
        <w:tc>
          <w:tcPr>
            <w:tcW w:w="4230" w:type="dxa"/>
          </w:tcPr>
          <w:p w14:paraId="07541998" w14:textId="65D39F43" w:rsidR="002929E8" w:rsidRPr="000E6DBF" w:rsidRDefault="002929E8" w:rsidP="00686605">
            <w:r>
              <w:t>Jakie rezultaty transakcji mogą pojawić się w pakiecie S2?</w:t>
            </w:r>
          </w:p>
        </w:tc>
      </w:tr>
    </w:tbl>
    <w:p w14:paraId="1DD25EC7" w14:textId="77777777" w:rsidR="00686605" w:rsidRPr="00686605" w:rsidRDefault="00686605" w:rsidP="00686605"/>
    <w:p w14:paraId="7EFB934C" w14:textId="77777777" w:rsidR="000B1DF9" w:rsidRPr="00784EA7" w:rsidRDefault="000B1DF9" w:rsidP="00784EA7"/>
    <w:sectPr w:rsidR="000B1DF9" w:rsidRPr="00784EA7" w:rsidSect="00E7348B">
      <w:headerReference w:type="default" r:id="rId12"/>
      <w:footerReference w:type="default" r:id="rId13"/>
      <w:headerReference w:type="first" r:id="rId14"/>
      <w:pgSz w:w="11906" w:h="16838"/>
      <w:pgMar w:top="1123" w:right="1872" w:bottom="1123" w:left="1872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20B8" w14:textId="77777777" w:rsidR="00C3726C" w:rsidRDefault="00C3726C" w:rsidP="007919CF">
      <w:pPr>
        <w:spacing w:after="0" w:line="240" w:lineRule="auto"/>
      </w:pPr>
      <w:r>
        <w:separator/>
      </w:r>
    </w:p>
  </w:endnote>
  <w:endnote w:type="continuationSeparator" w:id="0">
    <w:p w14:paraId="0C428045" w14:textId="77777777" w:rsidR="00C3726C" w:rsidRDefault="00C3726C" w:rsidP="0079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3336F" w14:textId="77777777" w:rsidR="00E5672C" w:rsidRPr="007919CF" w:rsidRDefault="00E5672C" w:rsidP="00E5672C">
    <w:pPr>
      <w:pStyle w:val="Stopka"/>
      <w:rPr>
        <w:color w:val="FFFFFF" w:themeColor="background1"/>
        <w:sz w:val="16"/>
        <w:szCs w:val="16"/>
      </w:rPr>
    </w:pPr>
  </w:p>
  <w:p w14:paraId="4C28E02C" w14:textId="77777777" w:rsidR="00E5672C" w:rsidRDefault="00E34E39" w:rsidP="00E5672C">
    <w:pPr>
      <w:rPr>
        <w:color w:val="FFFFFF" w:themeColor="background1"/>
        <w:sz w:val="16"/>
        <w:szCs w:val="16"/>
      </w:rPr>
    </w:pPr>
    <w:r>
      <w:rPr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4144" behindDoc="1" locked="0" layoutInCell="1" allowOverlap="1" wp14:anchorId="737A62CC" wp14:editId="392D2545">
          <wp:simplePos x="0" y="0"/>
          <wp:positionH relativeFrom="column">
            <wp:posOffset>-1387487</wp:posOffset>
          </wp:positionH>
          <wp:positionV relativeFrom="paragraph">
            <wp:posOffset>388958</wp:posOffset>
          </wp:positionV>
          <wp:extent cx="8236915" cy="723851"/>
          <wp:effectExtent l="0" t="0" r="0" b="0"/>
          <wp:wrapNone/>
          <wp:docPr id="8" name="Obraz 0" descr="apdu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6915" cy="723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72CD053" w14:textId="77777777" w:rsidR="007919CF" w:rsidRPr="002A50F0" w:rsidRDefault="00FE41F9" w:rsidP="00E5672C">
    <w:pPr>
      <w:jc w:val="center"/>
      <w:rPr>
        <w:rFonts w:ascii="Segoe UI Semibold" w:hAnsi="Segoe UI Semibold" w:cs="Segoe UI Semibold"/>
        <w:color w:val="FFFFFF" w:themeColor="background1"/>
        <w:sz w:val="16"/>
        <w:szCs w:val="16"/>
      </w:rPr>
    </w:pPr>
    <w:r w:rsidRPr="002A50F0">
      <w:rPr>
        <w:rFonts w:ascii="Segoe UI Semibold" w:hAnsi="Segoe UI Semibold" w:cs="Segoe UI Semibold"/>
        <w:noProof/>
        <w:color w:val="385B7C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3FB96F8" wp14:editId="35DB65D6">
              <wp:simplePos x="0" y="0"/>
              <wp:positionH relativeFrom="rightMargin">
                <wp:posOffset>242570</wp:posOffset>
              </wp:positionH>
              <wp:positionV relativeFrom="margin">
                <wp:posOffset>8420100</wp:posOffset>
              </wp:positionV>
              <wp:extent cx="727710" cy="329565"/>
              <wp:effectExtent l="0" t="0" r="0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D013B" w14:textId="77777777" w:rsidR="00FE41F9" w:rsidRPr="00FE41F9" w:rsidRDefault="00FE41F9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</w:pP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t xml:space="preserve">Strona | </w:t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fldChar w:fldCharType="begin"/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instrText xml:space="preserve"> PAGE   \* MERGEFORMAT </w:instrText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fldChar w:fldCharType="separate"/>
                          </w:r>
                          <w:r w:rsidR="005A4BEB">
                            <w:rPr>
                              <w:rFonts w:ascii="Segoe UI Semibold" w:hAnsi="Segoe UI Semibold" w:cs="Segoe UI Semibold"/>
                              <w:noProof/>
                              <w:color w:val="385B7C" w:themeColor="text2"/>
                              <w:sz w:val="20"/>
                            </w:rPr>
                            <w:t>4</w:t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noProof/>
                              <w:color w:val="385B7C" w:themeColor="text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B96F8" id="Rectangle 2" o:spid="_x0000_s1026" style="position:absolute;left:0;text-align:left;margin-left:19.1pt;margin-top:663pt;width:57.3pt;height:25.95pt;z-index:251665408;visibility:visible;mso-wrap-style:square;mso-width-percent:8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GBgAIAAAU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" o:allowincell="f" stroked="f">
              <v:textbox>
                <w:txbxContent>
                  <w:p w14:paraId="582D013B" w14:textId="77777777" w:rsidR="00FE41F9" w:rsidRPr="00FE41F9" w:rsidRDefault="00FE41F9">
                    <w:pPr>
                      <w:pBdr>
                        <w:bottom w:val="single" w:sz="4" w:space="1" w:color="auto"/>
                      </w:pBdr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</w:pP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t xml:space="preserve">Strona | </w:t>
                    </w: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fldChar w:fldCharType="begin"/>
                    </w: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instrText xml:space="preserve"> PAGE   \* MERGEFORMAT </w:instrText>
                    </w: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fldChar w:fldCharType="separate"/>
                    </w:r>
                    <w:r w:rsidR="005A4BEB">
                      <w:rPr>
                        <w:rFonts w:ascii="Segoe UI Semibold" w:hAnsi="Segoe UI Semibold" w:cs="Segoe UI Semibold"/>
                        <w:noProof/>
                        <w:color w:val="385B7C" w:themeColor="text2"/>
                        <w:sz w:val="20"/>
                      </w:rPr>
                      <w:t>4</w:t>
                    </w:r>
                    <w:r w:rsidRPr="00FE41F9">
                      <w:rPr>
                        <w:rFonts w:ascii="Segoe UI Semibold" w:hAnsi="Segoe UI Semibold" w:cs="Segoe UI Semibold"/>
                        <w:noProof/>
                        <w:color w:val="385B7C" w:themeColor="text2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APDU Sp. z o. o.</w:t>
    </w:r>
    <w:r w:rsidR="00937D94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,</w:t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 ul. Rynek 9, 36-065 Dynów, </w:t>
    </w:r>
    <w:r w:rsidR="00937D94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zarejestrowana przez </w:t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Sąd Rejonowy</w:t>
    </w:r>
    <w:r w:rsidR="00937D94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 dla M. Rzeszowa, XII Wydział G</w:t>
    </w:r>
    <w:r w:rsidR="00AB0C09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ospodarczy. </w:t>
    </w:r>
    <w:r w:rsidR="00293123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br/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KRS: 0000609920, NIP: 8133719102, REGON: 364042143, kapitał zakładowy: 15000 PLN.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CCD24" w14:textId="77777777" w:rsidR="00C3726C" w:rsidRDefault="00C3726C" w:rsidP="007919CF">
      <w:pPr>
        <w:spacing w:after="0" w:line="240" w:lineRule="auto"/>
      </w:pPr>
      <w:r>
        <w:separator/>
      </w:r>
    </w:p>
  </w:footnote>
  <w:footnote w:type="continuationSeparator" w:id="0">
    <w:p w14:paraId="71950AC4" w14:textId="77777777" w:rsidR="00C3726C" w:rsidRDefault="00C3726C" w:rsidP="0079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2774" w14:textId="77777777" w:rsidR="005E76F5" w:rsidRDefault="0006472E" w:rsidP="005E76F5">
    <w:pPr>
      <w:jc w:val="right"/>
      <w:rPr>
        <w:color w:val="385B7C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085F5AB" wp14:editId="0E2E82F9">
          <wp:simplePos x="0" y="0"/>
          <wp:positionH relativeFrom="column">
            <wp:posOffset>4113803</wp:posOffset>
          </wp:positionH>
          <wp:positionV relativeFrom="paragraph">
            <wp:posOffset>-366007</wp:posOffset>
          </wp:positionV>
          <wp:extent cx="2261630" cy="1637732"/>
          <wp:effectExtent l="0" t="0" r="0" b="0"/>
          <wp:wrapNone/>
          <wp:docPr id="6" name="Obraz 2" descr="apdu_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1630" cy="1637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47F54" w14:textId="77777777" w:rsidR="005E76F5" w:rsidRDefault="00E5672C" w:rsidP="005E76F5">
    <w:pPr>
      <w:jc w:val="right"/>
      <w:rPr>
        <w:color w:val="385B7C"/>
        <w:sz w:val="18"/>
        <w:szCs w:val="18"/>
      </w:rPr>
    </w:pPr>
    <w:r>
      <w:rPr>
        <w:noProof/>
        <w:color w:val="385B7C"/>
        <w:sz w:val="18"/>
        <w:szCs w:val="18"/>
        <w:lang w:val="en-US"/>
      </w:rPr>
      <w:drawing>
        <wp:anchor distT="0" distB="0" distL="114300" distR="114300" simplePos="0" relativeHeight="251663360" behindDoc="0" locked="0" layoutInCell="1" allowOverlap="1" wp14:anchorId="29634E32" wp14:editId="61BB8F6E">
          <wp:simplePos x="0" y="0"/>
          <wp:positionH relativeFrom="column">
            <wp:posOffset>1941</wp:posOffset>
          </wp:positionH>
          <wp:positionV relativeFrom="paragraph">
            <wp:posOffset>100965</wp:posOffset>
          </wp:positionV>
          <wp:extent cx="1657350" cy="438150"/>
          <wp:effectExtent l="19050" t="0" r="0" b="0"/>
          <wp:wrapNone/>
          <wp:docPr id="7" name="Obraz 5" descr="apdu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573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F5B2D3" w14:textId="77777777" w:rsidR="005E76F5" w:rsidRPr="00293123" w:rsidRDefault="005E76F5" w:rsidP="005E76F5">
    <w:pPr>
      <w:jc w:val="right"/>
      <w:rPr>
        <w:rFonts w:ascii="Segoe UI" w:hAnsi="Segoe UI" w:cs="Segoe UI"/>
        <w:color w:val="385B7C"/>
        <w:sz w:val="16"/>
        <w:szCs w:val="18"/>
      </w:rPr>
    </w:pPr>
    <w:r w:rsidRPr="00293123">
      <w:rPr>
        <w:rFonts w:ascii="Segoe UI" w:hAnsi="Segoe UI" w:cs="Segoe UI"/>
        <w:color w:val="385B7C"/>
        <w:sz w:val="16"/>
        <w:szCs w:val="18"/>
      </w:rPr>
      <w:t>APDU Sp. z o.o. | ul. Równoległa 2 | 02-235 Warszawa | kontakt@apdu.pl</w:t>
    </w:r>
  </w:p>
  <w:p w14:paraId="09DA257E" w14:textId="77777777" w:rsidR="00E3572A" w:rsidRDefault="00E3572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8D87" w14:textId="121427DC" w:rsidR="00F77B85" w:rsidRDefault="00F77B85">
    <w:pPr>
      <w:pStyle w:val="Nagwek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CDE8FFE" wp14:editId="4146E787">
          <wp:simplePos x="0" y="0"/>
          <wp:positionH relativeFrom="column">
            <wp:posOffset>2183070</wp:posOffset>
          </wp:positionH>
          <wp:positionV relativeFrom="paragraph">
            <wp:posOffset>-459105</wp:posOffset>
          </wp:positionV>
          <wp:extent cx="4419600" cy="3200400"/>
          <wp:effectExtent l="19050" t="0" r="0" b="0"/>
          <wp:wrapNone/>
          <wp:docPr id="9" name="Obraz 2" descr="apdu_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19600" cy="320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A738F9" w14:textId="77777777" w:rsidR="00F77B85" w:rsidRDefault="00F77B85">
    <w:pPr>
      <w:pStyle w:val="Nagwek"/>
    </w:pPr>
  </w:p>
  <w:p w14:paraId="1441ACDC" w14:textId="77777777" w:rsidR="00F77B85" w:rsidRDefault="00F77B85">
    <w:pPr>
      <w:pStyle w:val="Nagwek"/>
    </w:pPr>
  </w:p>
  <w:p w14:paraId="369125E6" w14:textId="77777777" w:rsidR="00F77B85" w:rsidRDefault="00F77B85">
    <w:pPr>
      <w:pStyle w:val="Nagwek"/>
    </w:pPr>
  </w:p>
  <w:p w14:paraId="7967C84F" w14:textId="77777777" w:rsidR="00F77B85" w:rsidRDefault="00F77B85">
    <w:pPr>
      <w:pStyle w:val="Nagwek"/>
    </w:pPr>
  </w:p>
  <w:p w14:paraId="1D7C8426" w14:textId="77777777" w:rsidR="00F77B85" w:rsidRDefault="00F77B85">
    <w:pPr>
      <w:pStyle w:val="Nagwek"/>
    </w:pPr>
  </w:p>
  <w:p w14:paraId="4CE66C9D" w14:textId="77777777" w:rsidR="00F77B85" w:rsidRDefault="00F77B85">
    <w:pPr>
      <w:pStyle w:val="Nagwek"/>
    </w:pPr>
  </w:p>
  <w:p w14:paraId="3EE18F76" w14:textId="77777777" w:rsidR="00F77B85" w:rsidRDefault="00F77B85">
    <w:pPr>
      <w:pStyle w:val="Nagwek"/>
    </w:pPr>
  </w:p>
  <w:p w14:paraId="6E498632" w14:textId="77777777" w:rsidR="00F77B85" w:rsidRDefault="00F77B85">
    <w:pPr>
      <w:pStyle w:val="Nagwek"/>
    </w:pPr>
  </w:p>
  <w:p w14:paraId="15AE0E53" w14:textId="77777777" w:rsidR="00F77B85" w:rsidRDefault="00F77B85">
    <w:pPr>
      <w:pStyle w:val="Nagwek"/>
    </w:pPr>
  </w:p>
  <w:p w14:paraId="516837D4" w14:textId="77777777" w:rsidR="00F77B85" w:rsidRDefault="00F77B85">
    <w:pPr>
      <w:pStyle w:val="Nagwek"/>
    </w:pPr>
  </w:p>
  <w:p w14:paraId="2632AA44" w14:textId="77777777" w:rsidR="00F77B85" w:rsidRDefault="00F77B85">
    <w:pPr>
      <w:pStyle w:val="Nagwek"/>
    </w:pPr>
  </w:p>
  <w:p w14:paraId="00BABBEA" w14:textId="77777777" w:rsidR="00F77B85" w:rsidRDefault="00F77B85">
    <w:pPr>
      <w:pStyle w:val="Nagwek"/>
    </w:pPr>
  </w:p>
  <w:p w14:paraId="16C79EE2" w14:textId="77777777" w:rsidR="00F77B85" w:rsidRDefault="00F77B85">
    <w:pPr>
      <w:pStyle w:val="Nagwek"/>
    </w:pPr>
  </w:p>
  <w:p w14:paraId="0326F14A" w14:textId="77777777" w:rsidR="00F77B85" w:rsidRDefault="00F77B8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86943"/>
    <w:multiLevelType w:val="multilevel"/>
    <w:tmpl w:val="D688DD00"/>
    <w:lvl w:ilvl="0">
      <w:start w:val="1"/>
      <w:numFmt w:val="decimal"/>
      <w:pStyle w:val="Nagwek1"/>
      <w:lvlText w:val="%1."/>
      <w:lvlJc w:val="center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6D6AD2"/>
    <w:multiLevelType w:val="hybridMultilevel"/>
    <w:tmpl w:val="3176F8F6"/>
    <w:lvl w:ilvl="0" w:tplc="B3FC4768">
      <w:start w:val="1"/>
      <w:numFmt w:val="decimal"/>
      <w:lvlText w:val="%1."/>
      <w:lvlJc w:val="right"/>
      <w:pPr>
        <w:ind w:left="720" w:hanging="360"/>
      </w:pPr>
      <w:rPr>
        <w:rFonts w:hint="default"/>
        <w:color w:val="385B7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724C5"/>
    <w:multiLevelType w:val="multilevel"/>
    <w:tmpl w:val="72C2E4A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AF39F6"/>
    <w:multiLevelType w:val="hybridMultilevel"/>
    <w:tmpl w:val="996EBF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B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846536"/>
    <w:multiLevelType w:val="hybridMultilevel"/>
    <w:tmpl w:val="415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31322"/>
    <w:multiLevelType w:val="hybridMultilevel"/>
    <w:tmpl w:val="7B04E6BE"/>
    <w:lvl w:ilvl="0" w:tplc="BACCA030">
      <w:start w:val="1"/>
      <w:numFmt w:val="decimal"/>
      <w:pStyle w:val="APDUParagraph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740FF"/>
    <w:multiLevelType w:val="hybridMultilevel"/>
    <w:tmpl w:val="6CC4F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A65C7"/>
    <w:multiLevelType w:val="hybridMultilevel"/>
    <w:tmpl w:val="A67EA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023A4"/>
    <w:multiLevelType w:val="hybridMultilevel"/>
    <w:tmpl w:val="F1000C0C"/>
    <w:lvl w:ilvl="0" w:tplc="36026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B7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9D25C7"/>
    <w:multiLevelType w:val="hybridMultilevel"/>
    <w:tmpl w:val="D5EE8A18"/>
    <w:lvl w:ilvl="0" w:tplc="3602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B7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80666"/>
    <w:multiLevelType w:val="hybridMultilevel"/>
    <w:tmpl w:val="54B2C68E"/>
    <w:lvl w:ilvl="0" w:tplc="3602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B7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B46E5"/>
    <w:multiLevelType w:val="hybridMultilevel"/>
    <w:tmpl w:val="10BAF6D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4C0F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623963"/>
    <w:multiLevelType w:val="hybridMultilevel"/>
    <w:tmpl w:val="85023C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C45C8"/>
    <w:multiLevelType w:val="hybridMultilevel"/>
    <w:tmpl w:val="AEA4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2"/>
  </w:num>
  <w:num w:numId="5">
    <w:abstractNumId w:val="16"/>
  </w:num>
  <w:num w:numId="6">
    <w:abstractNumId w:val="11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15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C3"/>
    <w:rsid w:val="00005E46"/>
    <w:rsid w:val="00013C36"/>
    <w:rsid w:val="0001424A"/>
    <w:rsid w:val="000258BF"/>
    <w:rsid w:val="00035A7E"/>
    <w:rsid w:val="0004025C"/>
    <w:rsid w:val="00050243"/>
    <w:rsid w:val="0006472E"/>
    <w:rsid w:val="00070AB8"/>
    <w:rsid w:val="00072902"/>
    <w:rsid w:val="00077C65"/>
    <w:rsid w:val="00084CE7"/>
    <w:rsid w:val="00086423"/>
    <w:rsid w:val="00093647"/>
    <w:rsid w:val="00093ED7"/>
    <w:rsid w:val="000A2045"/>
    <w:rsid w:val="000B1DF9"/>
    <w:rsid w:val="000B2125"/>
    <w:rsid w:val="000B6D30"/>
    <w:rsid w:val="000C7537"/>
    <w:rsid w:val="000D2B14"/>
    <w:rsid w:val="000D39D4"/>
    <w:rsid w:val="000D487A"/>
    <w:rsid w:val="000E319E"/>
    <w:rsid w:val="000E6DBF"/>
    <w:rsid w:val="000E7A5C"/>
    <w:rsid w:val="000F01BD"/>
    <w:rsid w:val="00105F59"/>
    <w:rsid w:val="00107A00"/>
    <w:rsid w:val="001130E0"/>
    <w:rsid w:val="00115780"/>
    <w:rsid w:val="00120FB2"/>
    <w:rsid w:val="00122114"/>
    <w:rsid w:val="00122BBA"/>
    <w:rsid w:val="0012363E"/>
    <w:rsid w:val="00126146"/>
    <w:rsid w:val="00151BF2"/>
    <w:rsid w:val="00162E4A"/>
    <w:rsid w:val="0018104D"/>
    <w:rsid w:val="00181758"/>
    <w:rsid w:val="001943CC"/>
    <w:rsid w:val="00195BB3"/>
    <w:rsid w:val="001A2DE7"/>
    <w:rsid w:val="001A6F98"/>
    <w:rsid w:val="001B715B"/>
    <w:rsid w:val="001B7333"/>
    <w:rsid w:val="001B740B"/>
    <w:rsid w:val="001C1AC5"/>
    <w:rsid w:val="001E5174"/>
    <w:rsid w:val="00201B72"/>
    <w:rsid w:val="00202C1C"/>
    <w:rsid w:val="00206104"/>
    <w:rsid w:val="002116B1"/>
    <w:rsid w:val="0022369C"/>
    <w:rsid w:val="002314A2"/>
    <w:rsid w:val="002621D7"/>
    <w:rsid w:val="002662A5"/>
    <w:rsid w:val="00266632"/>
    <w:rsid w:val="0027049A"/>
    <w:rsid w:val="0027486F"/>
    <w:rsid w:val="002929E8"/>
    <w:rsid w:val="00293123"/>
    <w:rsid w:val="002A1E5C"/>
    <w:rsid w:val="002A3159"/>
    <w:rsid w:val="002A50F0"/>
    <w:rsid w:val="002C205B"/>
    <w:rsid w:val="002C44E9"/>
    <w:rsid w:val="002D78E0"/>
    <w:rsid w:val="002E2BBA"/>
    <w:rsid w:val="002F54B7"/>
    <w:rsid w:val="002F748A"/>
    <w:rsid w:val="00310A02"/>
    <w:rsid w:val="00311EEB"/>
    <w:rsid w:val="00312C35"/>
    <w:rsid w:val="0032044C"/>
    <w:rsid w:val="00337616"/>
    <w:rsid w:val="00337734"/>
    <w:rsid w:val="0035178A"/>
    <w:rsid w:val="00372EC8"/>
    <w:rsid w:val="003A319D"/>
    <w:rsid w:val="003A49CA"/>
    <w:rsid w:val="003A6798"/>
    <w:rsid w:val="003B147D"/>
    <w:rsid w:val="003B1EA0"/>
    <w:rsid w:val="003B5DE2"/>
    <w:rsid w:val="003B77E9"/>
    <w:rsid w:val="003C37F6"/>
    <w:rsid w:val="003C494C"/>
    <w:rsid w:val="003C5FEB"/>
    <w:rsid w:val="003F00B1"/>
    <w:rsid w:val="00406313"/>
    <w:rsid w:val="00414702"/>
    <w:rsid w:val="00421976"/>
    <w:rsid w:val="00431EE4"/>
    <w:rsid w:val="0043329D"/>
    <w:rsid w:val="00434AAD"/>
    <w:rsid w:val="00435E60"/>
    <w:rsid w:val="0044717E"/>
    <w:rsid w:val="00452B13"/>
    <w:rsid w:val="00452FF4"/>
    <w:rsid w:val="0046519E"/>
    <w:rsid w:val="00493CF3"/>
    <w:rsid w:val="004A4A90"/>
    <w:rsid w:val="004A56BF"/>
    <w:rsid w:val="004A7382"/>
    <w:rsid w:val="004B32A9"/>
    <w:rsid w:val="004B5104"/>
    <w:rsid w:val="004D0EF5"/>
    <w:rsid w:val="004E14B0"/>
    <w:rsid w:val="004E22B0"/>
    <w:rsid w:val="004E4C7D"/>
    <w:rsid w:val="004E709C"/>
    <w:rsid w:val="004F0E71"/>
    <w:rsid w:val="00505C2E"/>
    <w:rsid w:val="00506473"/>
    <w:rsid w:val="00535BE9"/>
    <w:rsid w:val="00536B4F"/>
    <w:rsid w:val="00543C92"/>
    <w:rsid w:val="00544CBD"/>
    <w:rsid w:val="00554FB0"/>
    <w:rsid w:val="0055538B"/>
    <w:rsid w:val="00557612"/>
    <w:rsid w:val="00564503"/>
    <w:rsid w:val="0056682E"/>
    <w:rsid w:val="00571549"/>
    <w:rsid w:val="0058666A"/>
    <w:rsid w:val="0059121A"/>
    <w:rsid w:val="005A4BEB"/>
    <w:rsid w:val="005B0302"/>
    <w:rsid w:val="005B198C"/>
    <w:rsid w:val="005B254E"/>
    <w:rsid w:val="005C1510"/>
    <w:rsid w:val="005C36BD"/>
    <w:rsid w:val="005C3B2F"/>
    <w:rsid w:val="005C5E6F"/>
    <w:rsid w:val="005E76F5"/>
    <w:rsid w:val="005F03E1"/>
    <w:rsid w:val="005F1F6E"/>
    <w:rsid w:val="005F4DF8"/>
    <w:rsid w:val="00604D9E"/>
    <w:rsid w:val="00607819"/>
    <w:rsid w:val="0062701E"/>
    <w:rsid w:val="006332A1"/>
    <w:rsid w:val="006337A4"/>
    <w:rsid w:val="006372EF"/>
    <w:rsid w:val="00642425"/>
    <w:rsid w:val="00644598"/>
    <w:rsid w:val="00651216"/>
    <w:rsid w:val="00655E9A"/>
    <w:rsid w:val="00657682"/>
    <w:rsid w:val="00673627"/>
    <w:rsid w:val="006760E8"/>
    <w:rsid w:val="00686605"/>
    <w:rsid w:val="006A0E53"/>
    <w:rsid w:val="006B4C73"/>
    <w:rsid w:val="006C66F5"/>
    <w:rsid w:val="006F0FC1"/>
    <w:rsid w:val="006F1F4C"/>
    <w:rsid w:val="00702BAF"/>
    <w:rsid w:val="00715488"/>
    <w:rsid w:val="00716C7C"/>
    <w:rsid w:val="007170ED"/>
    <w:rsid w:val="007171E2"/>
    <w:rsid w:val="00717E76"/>
    <w:rsid w:val="0072013D"/>
    <w:rsid w:val="00722E84"/>
    <w:rsid w:val="007255B9"/>
    <w:rsid w:val="00732D3E"/>
    <w:rsid w:val="00734FC2"/>
    <w:rsid w:val="00752616"/>
    <w:rsid w:val="007615C6"/>
    <w:rsid w:val="00784EA7"/>
    <w:rsid w:val="0078638B"/>
    <w:rsid w:val="007919CF"/>
    <w:rsid w:val="007931C8"/>
    <w:rsid w:val="00797BAC"/>
    <w:rsid w:val="007C29C0"/>
    <w:rsid w:val="007C5A56"/>
    <w:rsid w:val="007D7606"/>
    <w:rsid w:val="007F0AED"/>
    <w:rsid w:val="007F7D0B"/>
    <w:rsid w:val="00805200"/>
    <w:rsid w:val="0081257D"/>
    <w:rsid w:val="00815C64"/>
    <w:rsid w:val="008240E7"/>
    <w:rsid w:val="008245EB"/>
    <w:rsid w:val="00831731"/>
    <w:rsid w:val="008318A7"/>
    <w:rsid w:val="008328BE"/>
    <w:rsid w:val="00842269"/>
    <w:rsid w:val="00843222"/>
    <w:rsid w:val="00861904"/>
    <w:rsid w:val="00877BAA"/>
    <w:rsid w:val="00883FE5"/>
    <w:rsid w:val="008962E7"/>
    <w:rsid w:val="008B62C6"/>
    <w:rsid w:val="008C5332"/>
    <w:rsid w:val="008C778D"/>
    <w:rsid w:val="008D23EB"/>
    <w:rsid w:val="008E5EDC"/>
    <w:rsid w:val="008E6BC6"/>
    <w:rsid w:val="00910F1E"/>
    <w:rsid w:val="00917B08"/>
    <w:rsid w:val="0093274F"/>
    <w:rsid w:val="00932910"/>
    <w:rsid w:val="009363BE"/>
    <w:rsid w:val="00937796"/>
    <w:rsid w:val="00937D94"/>
    <w:rsid w:val="009420CD"/>
    <w:rsid w:val="00944E47"/>
    <w:rsid w:val="009475B0"/>
    <w:rsid w:val="00947FAD"/>
    <w:rsid w:val="009635BD"/>
    <w:rsid w:val="0097098F"/>
    <w:rsid w:val="00976255"/>
    <w:rsid w:val="009A1EF1"/>
    <w:rsid w:val="009B40AC"/>
    <w:rsid w:val="009C2DE4"/>
    <w:rsid w:val="009C33A1"/>
    <w:rsid w:val="009C73EB"/>
    <w:rsid w:val="009E4FF0"/>
    <w:rsid w:val="009F20C7"/>
    <w:rsid w:val="009F21B6"/>
    <w:rsid w:val="00A1228A"/>
    <w:rsid w:val="00A44D93"/>
    <w:rsid w:val="00A52304"/>
    <w:rsid w:val="00A52A2E"/>
    <w:rsid w:val="00A57FFE"/>
    <w:rsid w:val="00A615B3"/>
    <w:rsid w:val="00A65399"/>
    <w:rsid w:val="00A65F3B"/>
    <w:rsid w:val="00A74104"/>
    <w:rsid w:val="00AA1051"/>
    <w:rsid w:val="00AA13CC"/>
    <w:rsid w:val="00AB0C09"/>
    <w:rsid w:val="00AB138E"/>
    <w:rsid w:val="00AC4DF0"/>
    <w:rsid w:val="00AD0C62"/>
    <w:rsid w:val="00AD2275"/>
    <w:rsid w:val="00AD5AC6"/>
    <w:rsid w:val="00AD68A9"/>
    <w:rsid w:val="00AD7608"/>
    <w:rsid w:val="00AF20F6"/>
    <w:rsid w:val="00AF6E00"/>
    <w:rsid w:val="00B00A5C"/>
    <w:rsid w:val="00B01AE0"/>
    <w:rsid w:val="00B119B8"/>
    <w:rsid w:val="00B12C99"/>
    <w:rsid w:val="00B15197"/>
    <w:rsid w:val="00B17D89"/>
    <w:rsid w:val="00B503C8"/>
    <w:rsid w:val="00B7628D"/>
    <w:rsid w:val="00B8123A"/>
    <w:rsid w:val="00B81643"/>
    <w:rsid w:val="00B929E2"/>
    <w:rsid w:val="00B93045"/>
    <w:rsid w:val="00BA356B"/>
    <w:rsid w:val="00BB41D1"/>
    <w:rsid w:val="00BC0710"/>
    <w:rsid w:val="00BC0B2C"/>
    <w:rsid w:val="00BC38F1"/>
    <w:rsid w:val="00BD5DD5"/>
    <w:rsid w:val="00BE25EC"/>
    <w:rsid w:val="00C16FD1"/>
    <w:rsid w:val="00C35917"/>
    <w:rsid w:val="00C3726C"/>
    <w:rsid w:val="00C60E71"/>
    <w:rsid w:val="00C640CB"/>
    <w:rsid w:val="00C76B80"/>
    <w:rsid w:val="00CB3D7B"/>
    <w:rsid w:val="00CF466B"/>
    <w:rsid w:val="00CF68A7"/>
    <w:rsid w:val="00D05CF9"/>
    <w:rsid w:val="00D2409B"/>
    <w:rsid w:val="00D257F8"/>
    <w:rsid w:val="00D27861"/>
    <w:rsid w:val="00D324FD"/>
    <w:rsid w:val="00D519DF"/>
    <w:rsid w:val="00D603CC"/>
    <w:rsid w:val="00D6396B"/>
    <w:rsid w:val="00D751EF"/>
    <w:rsid w:val="00DC25A1"/>
    <w:rsid w:val="00DC38A6"/>
    <w:rsid w:val="00DC3C0A"/>
    <w:rsid w:val="00DE4CCA"/>
    <w:rsid w:val="00DE5798"/>
    <w:rsid w:val="00DE5F06"/>
    <w:rsid w:val="00E06135"/>
    <w:rsid w:val="00E110FE"/>
    <w:rsid w:val="00E26D1D"/>
    <w:rsid w:val="00E34E39"/>
    <w:rsid w:val="00E3572A"/>
    <w:rsid w:val="00E43296"/>
    <w:rsid w:val="00E4638B"/>
    <w:rsid w:val="00E53CCC"/>
    <w:rsid w:val="00E5672C"/>
    <w:rsid w:val="00E6095E"/>
    <w:rsid w:val="00E63CF7"/>
    <w:rsid w:val="00E67378"/>
    <w:rsid w:val="00E7348B"/>
    <w:rsid w:val="00E73CDF"/>
    <w:rsid w:val="00E80039"/>
    <w:rsid w:val="00E83516"/>
    <w:rsid w:val="00E854C1"/>
    <w:rsid w:val="00E935D4"/>
    <w:rsid w:val="00EA6BCE"/>
    <w:rsid w:val="00EB23A0"/>
    <w:rsid w:val="00EE2904"/>
    <w:rsid w:val="00EF2788"/>
    <w:rsid w:val="00EF685F"/>
    <w:rsid w:val="00F01BC3"/>
    <w:rsid w:val="00F02B69"/>
    <w:rsid w:val="00F049E6"/>
    <w:rsid w:val="00F24519"/>
    <w:rsid w:val="00F311E2"/>
    <w:rsid w:val="00F53517"/>
    <w:rsid w:val="00F553CA"/>
    <w:rsid w:val="00F645AB"/>
    <w:rsid w:val="00F666F1"/>
    <w:rsid w:val="00F70A3C"/>
    <w:rsid w:val="00F713A2"/>
    <w:rsid w:val="00F7647F"/>
    <w:rsid w:val="00F7662A"/>
    <w:rsid w:val="00F77B85"/>
    <w:rsid w:val="00F8126B"/>
    <w:rsid w:val="00F876D6"/>
    <w:rsid w:val="00FA3807"/>
    <w:rsid w:val="00FB6D39"/>
    <w:rsid w:val="00FB76AB"/>
    <w:rsid w:val="00FC0041"/>
    <w:rsid w:val="00FD7377"/>
    <w:rsid w:val="00FE41F9"/>
    <w:rsid w:val="00FE5E33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4DA1E"/>
  <w15:docId w15:val="{7EAA6C7E-7583-4B9A-B28D-5A0B01C8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Normal APDU"/>
    <w:qFormat/>
    <w:rsid w:val="00E7348B"/>
    <w:pPr>
      <w:jc w:val="both"/>
    </w:pPr>
  </w:style>
  <w:style w:type="paragraph" w:styleId="Nagwek1">
    <w:name w:val="heading 1"/>
    <w:aliases w:val="Heading 1 APDU"/>
    <w:basedOn w:val="Normalny"/>
    <w:next w:val="Normalny"/>
    <w:link w:val="Nagwek1Znak"/>
    <w:autoRedefine/>
    <w:uiPriority w:val="9"/>
    <w:qFormat/>
    <w:rsid w:val="00013C36"/>
    <w:pPr>
      <w:keepNext/>
      <w:keepLines/>
      <w:numPr>
        <w:numId w:val="1"/>
      </w:numPr>
      <w:spacing w:before="320" w:after="0"/>
      <w:outlineLvl w:val="0"/>
    </w:pPr>
    <w:rPr>
      <w:rFonts w:asciiTheme="majorHAnsi" w:eastAsiaTheme="majorEastAsia" w:hAnsiTheme="majorHAnsi" w:cstheme="majorBidi"/>
      <w:b/>
      <w:noProof/>
      <w:color w:val="385B7C"/>
      <w:sz w:val="28"/>
      <w:szCs w:val="32"/>
    </w:rPr>
  </w:style>
  <w:style w:type="paragraph" w:styleId="Nagwek2">
    <w:name w:val="heading 2"/>
    <w:aliases w:val="Heading 2 APDU"/>
    <w:basedOn w:val="Normalny"/>
    <w:next w:val="Normalny"/>
    <w:link w:val="Nagwek2Znak"/>
    <w:uiPriority w:val="9"/>
    <w:unhideWhenUsed/>
    <w:qFormat/>
    <w:rsid w:val="00434AAD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85B7C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28A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85B7C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228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22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85B7C" w:themeColor="text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22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B7C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22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468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22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385B7C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22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85B7C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9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19CF"/>
  </w:style>
  <w:style w:type="paragraph" w:styleId="Stopka">
    <w:name w:val="footer"/>
    <w:basedOn w:val="Normalny"/>
    <w:link w:val="StopkaZnak"/>
    <w:uiPriority w:val="99"/>
    <w:unhideWhenUsed/>
    <w:rsid w:val="0079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9CF"/>
  </w:style>
  <w:style w:type="paragraph" w:styleId="Tekstdymka">
    <w:name w:val="Balloon Text"/>
    <w:basedOn w:val="Normalny"/>
    <w:link w:val="TekstdymkaZnak"/>
    <w:uiPriority w:val="99"/>
    <w:semiHidden/>
    <w:unhideWhenUsed/>
    <w:rsid w:val="0079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9C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E76F5"/>
    <w:rPr>
      <w:color w:val="0000FF"/>
      <w:u w:val="single"/>
    </w:rPr>
  </w:style>
  <w:style w:type="paragraph" w:styleId="Tytu">
    <w:name w:val="Title"/>
    <w:aliases w:val="Title APDU"/>
    <w:next w:val="Normalny"/>
    <w:link w:val="TytuZnak"/>
    <w:autoRedefine/>
    <w:uiPriority w:val="10"/>
    <w:qFormat/>
    <w:rsid w:val="00607819"/>
    <w:pPr>
      <w:contextualSpacing/>
    </w:pPr>
    <w:rPr>
      <w:rFonts w:asciiTheme="majorHAnsi" w:eastAsiaTheme="majorEastAsia" w:hAnsiTheme="majorHAnsi" w:cstheme="majorBidi"/>
      <w:smallCaps/>
      <w:noProof/>
      <w:color w:val="385B7C"/>
      <w:kern w:val="44"/>
      <w:sz w:val="48"/>
      <w:szCs w:val="56"/>
    </w:rPr>
  </w:style>
  <w:style w:type="character" w:customStyle="1" w:styleId="TytuZnak">
    <w:name w:val="Tytuł Znak"/>
    <w:aliases w:val="Title APDU Znak"/>
    <w:basedOn w:val="Domylnaczcionkaakapitu"/>
    <w:link w:val="Tytu"/>
    <w:uiPriority w:val="10"/>
    <w:rsid w:val="00607819"/>
    <w:rPr>
      <w:rFonts w:asciiTheme="majorHAnsi" w:eastAsiaTheme="majorEastAsia" w:hAnsiTheme="majorHAnsi" w:cstheme="majorBidi"/>
      <w:smallCaps/>
      <w:noProof/>
      <w:color w:val="385B7C"/>
      <w:kern w:val="44"/>
      <w:sz w:val="48"/>
      <w:szCs w:val="56"/>
    </w:rPr>
  </w:style>
  <w:style w:type="character" w:customStyle="1" w:styleId="Nagwek1Znak">
    <w:name w:val="Nagłówek 1 Znak"/>
    <w:aliases w:val="Heading 1 APDU Znak"/>
    <w:basedOn w:val="Domylnaczcionkaakapitu"/>
    <w:link w:val="Nagwek1"/>
    <w:uiPriority w:val="9"/>
    <w:rsid w:val="00013C36"/>
    <w:rPr>
      <w:rFonts w:asciiTheme="majorHAnsi" w:eastAsiaTheme="majorEastAsia" w:hAnsiTheme="majorHAnsi" w:cstheme="majorBidi"/>
      <w:b/>
      <w:noProof/>
      <w:color w:val="385B7C"/>
      <w:sz w:val="28"/>
      <w:szCs w:val="32"/>
    </w:rPr>
  </w:style>
  <w:style w:type="character" w:customStyle="1" w:styleId="Nagwek2Znak">
    <w:name w:val="Nagłówek 2 Znak"/>
    <w:aliases w:val="Heading 2 APDU Znak"/>
    <w:basedOn w:val="Domylnaczcionkaakapitu"/>
    <w:link w:val="Nagwek2"/>
    <w:uiPriority w:val="9"/>
    <w:rsid w:val="00434AAD"/>
    <w:rPr>
      <w:rFonts w:asciiTheme="majorHAnsi" w:eastAsiaTheme="majorEastAsia" w:hAnsiTheme="majorHAnsi" w:cstheme="majorBidi"/>
      <w:color w:val="385B7C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A1228A"/>
    <w:rPr>
      <w:rFonts w:asciiTheme="majorHAnsi" w:eastAsiaTheme="majorEastAsia" w:hAnsiTheme="majorHAnsi" w:cstheme="majorBidi"/>
      <w:color w:val="385B7C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228A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228A"/>
    <w:rPr>
      <w:rFonts w:asciiTheme="majorHAnsi" w:eastAsiaTheme="majorEastAsia" w:hAnsiTheme="majorHAnsi" w:cstheme="majorBidi"/>
      <w:color w:val="385B7C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228A"/>
    <w:rPr>
      <w:rFonts w:asciiTheme="majorHAnsi" w:eastAsiaTheme="majorEastAsia" w:hAnsiTheme="majorHAnsi" w:cstheme="majorBidi"/>
      <w:i/>
      <w:iCs/>
      <w:color w:val="385B7C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228A"/>
    <w:rPr>
      <w:rFonts w:asciiTheme="majorHAnsi" w:eastAsiaTheme="majorEastAsia" w:hAnsiTheme="majorHAnsi" w:cstheme="majorBidi"/>
      <w:i/>
      <w:iCs/>
      <w:color w:val="1F4468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228A"/>
    <w:rPr>
      <w:rFonts w:asciiTheme="majorHAnsi" w:eastAsiaTheme="majorEastAsia" w:hAnsiTheme="majorHAnsi" w:cstheme="majorBidi"/>
      <w:b/>
      <w:bCs/>
      <w:color w:val="385B7C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228A"/>
    <w:rPr>
      <w:rFonts w:asciiTheme="majorHAnsi" w:eastAsiaTheme="majorEastAsia" w:hAnsiTheme="majorHAnsi" w:cstheme="majorBidi"/>
      <w:b/>
      <w:bCs/>
      <w:i/>
      <w:iCs/>
      <w:color w:val="385B7C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1228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B119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mallCaps/>
      <w:color w:val="6E8092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119B8"/>
    <w:rPr>
      <w:rFonts w:asciiTheme="majorHAnsi" w:eastAsiaTheme="majorEastAsia" w:hAnsiTheme="majorHAnsi" w:cstheme="majorBidi"/>
      <w:smallCaps/>
      <w:color w:val="6E8092"/>
      <w:sz w:val="32"/>
      <w:szCs w:val="24"/>
    </w:rPr>
  </w:style>
  <w:style w:type="character" w:styleId="Pogrubienie">
    <w:name w:val="Strong"/>
    <w:aliases w:val="Strong APDU"/>
    <w:basedOn w:val="Domylnaczcionkaakapitu"/>
    <w:uiPriority w:val="22"/>
    <w:qFormat/>
    <w:rsid w:val="00B119B8"/>
    <w:rPr>
      <w:rFonts w:ascii="Segoe UI Black" w:hAnsi="Segoe UI Black"/>
      <w:b/>
      <w:bCs/>
    </w:rPr>
  </w:style>
  <w:style w:type="character" w:styleId="Uwydatnienie">
    <w:name w:val="Emphasis"/>
    <w:aliases w:val="Emphasis APDU"/>
    <w:basedOn w:val="Domylnaczcionkaakapitu"/>
    <w:uiPriority w:val="20"/>
    <w:qFormat/>
    <w:rsid w:val="00B119B8"/>
    <w:rPr>
      <w:rFonts w:ascii="Segoe UI Symbol" w:hAnsi="Segoe UI Symbol"/>
      <w:i/>
      <w:iCs/>
    </w:rPr>
  </w:style>
  <w:style w:type="paragraph" w:styleId="Bezodstpw">
    <w:name w:val="No Spacing"/>
    <w:basedOn w:val="Normalny"/>
    <w:uiPriority w:val="1"/>
    <w:qFormat/>
    <w:rsid w:val="00A1228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1228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228A"/>
    <w:rPr>
      <w:i/>
      <w:iCs/>
      <w:color w:val="404040" w:themeColor="text1" w:themeTint="BF"/>
    </w:rPr>
  </w:style>
  <w:style w:type="paragraph" w:styleId="Cytatintensywny">
    <w:name w:val="Intense Quote"/>
    <w:aliases w:val="Intense Quote APDU"/>
    <w:basedOn w:val="Normalny"/>
    <w:next w:val="Normalny"/>
    <w:link w:val="CytatintensywnyZnak"/>
    <w:autoRedefine/>
    <w:uiPriority w:val="30"/>
    <w:qFormat/>
    <w:rsid w:val="00122BBA"/>
    <w:pPr>
      <w:pBdr>
        <w:left w:val="single" w:sz="18" w:space="12" w:color="4689C8" w:themeColor="accent1"/>
      </w:pBdr>
      <w:spacing w:before="100" w:beforeAutospacing="1" w:line="300" w:lineRule="auto"/>
      <w:ind w:left="708" w:right="1224"/>
    </w:pPr>
    <w:rPr>
      <w:rFonts w:asciiTheme="majorHAnsi" w:eastAsiaTheme="majorEastAsia" w:hAnsiTheme="majorHAnsi" w:cstheme="majorBidi"/>
      <w:i/>
      <w:color w:val="385B7C"/>
      <w:sz w:val="28"/>
      <w:szCs w:val="28"/>
    </w:rPr>
  </w:style>
  <w:style w:type="character" w:customStyle="1" w:styleId="CytatintensywnyZnak">
    <w:name w:val="Cytat intensywny Znak"/>
    <w:aliases w:val="Intense Quote APDU Znak"/>
    <w:basedOn w:val="Domylnaczcionkaakapitu"/>
    <w:link w:val="Cytatintensywny"/>
    <w:uiPriority w:val="30"/>
    <w:rsid w:val="00122BBA"/>
    <w:rPr>
      <w:rFonts w:asciiTheme="majorHAnsi" w:eastAsiaTheme="majorEastAsia" w:hAnsiTheme="majorHAnsi" w:cstheme="majorBidi"/>
      <w:i/>
      <w:color w:val="385B7C"/>
      <w:sz w:val="28"/>
      <w:szCs w:val="28"/>
    </w:rPr>
  </w:style>
  <w:style w:type="character" w:styleId="Wyrnieniedelikatne">
    <w:name w:val="Subtle Emphasis"/>
    <w:aliases w:val="Subtle Emphasis APDU"/>
    <w:uiPriority w:val="19"/>
    <w:qFormat/>
    <w:rsid w:val="00B119B8"/>
    <w:rPr>
      <w:rFonts w:ascii="Segoe UI Symbol" w:hAnsi="Segoe UI Symbol"/>
      <w:i/>
      <w:iCs/>
      <w:color w:val="6E8092"/>
      <w:sz w:val="22"/>
    </w:rPr>
  </w:style>
  <w:style w:type="character" w:styleId="Wyrnienieintensywne">
    <w:name w:val="Intense Emphasis"/>
    <w:aliases w:val="Intense Emphasis APDU"/>
    <w:basedOn w:val="Domylnaczcionkaakapitu"/>
    <w:uiPriority w:val="21"/>
    <w:qFormat/>
    <w:rsid w:val="00122BBA"/>
    <w:rPr>
      <w:rFonts w:ascii="Segoe UI Semibold" w:hAnsi="Segoe UI Semibold"/>
      <w:b w:val="0"/>
      <w:bCs/>
      <w:i w:val="0"/>
      <w:iCs/>
      <w:caps w:val="0"/>
      <w:smallCaps/>
      <w:spacing w:val="12"/>
    </w:rPr>
  </w:style>
  <w:style w:type="character" w:styleId="Odwoaniedelikatne">
    <w:name w:val="Subtle Reference"/>
    <w:basedOn w:val="Domylnaczcionkaakapitu"/>
    <w:uiPriority w:val="31"/>
    <w:qFormat/>
    <w:rsid w:val="00A1228A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A1228A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A1228A"/>
    <w:rPr>
      <w:b/>
      <w:bCs/>
      <w:smallCaps/>
    </w:rPr>
  </w:style>
  <w:style w:type="paragraph" w:styleId="Nagwekspisutreci">
    <w:name w:val="TOC Heading"/>
    <w:next w:val="Normalny"/>
    <w:uiPriority w:val="39"/>
    <w:unhideWhenUsed/>
    <w:qFormat/>
    <w:rsid w:val="0062701E"/>
    <w:rPr>
      <w:rFonts w:asciiTheme="majorHAnsi" w:eastAsiaTheme="majorEastAsia" w:hAnsiTheme="majorHAnsi" w:cstheme="majorBidi"/>
      <w:b/>
      <w:noProof/>
      <w:color w:val="385B7C"/>
      <w:sz w:val="36"/>
      <w:szCs w:val="32"/>
    </w:rPr>
  </w:style>
  <w:style w:type="paragraph" w:customStyle="1" w:styleId="APDUParagraph">
    <w:name w:val="APDU Paragraph"/>
    <w:basedOn w:val="Nagwek1"/>
    <w:link w:val="APDUParagraphChar"/>
    <w:autoRedefine/>
    <w:rsid w:val="00505C2E"/>
    <w:pPr>
      <w:numPr>
        <w:numId w:val="3"/>
      </w:numPr>
    </w:pPr>
    <w:rPr>
      <w:sz w:val="40"/>
    </w:rPr>
  </w:style>
  <w:style w:type="paragraph" w:styleId="Akapitzlist">
    <w:name w:val="List Paragraph"/>
    <w:basedOn w:val="Normalny"/>
    <w:uiPriority w:val="34"/>
    <w:qFormat/>
    <w:rsid w:val="00E4638B"/>
    <w:pPr>
      <w:ind w:left="720"/>
      <w:contextualSpacing/>
    </w:pPr>
  </w:style>
  <w:style w:type="character" w:customStyle="1" w:styleId="APDUParagraphChar">
    <w:name w:val="APDU Paragraph Char"/>
    <w:basedOn w:val="Nagwek1Znak"/>
    <w:link w:val="APDUParagraph"/>
    <w:rsid w:val="00505C2E"/>
    <w:rPr>
      <w:rFonts w:asciiTheme="majorHAnsi" w:eastAsiaTheme="majorEastAsia" w:hAnsiTheme="majorHAnsi" w:cstheme="majorBidi"/>
      <w:b/>
      <w:noProof/>
      <w:color w:val="385B7C"/>
      <w:sz w:val="40"/>
      <w:szCs w:val="32"/>
    </w:rPr>
  </w:style>
  <w:style w:type="table" w:styleId="Tabela-Siatka">
    <w:name w:val="Table Grid"/>
    <w:basedOn w:val="Standardowy"/>
    <w:uiPriority w:val="59"/>
    <w:rsid w:val="004A73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2">
    <w:name w:val="Grid Table 5 Dark Accent 2"/>
    <w:basedOn w:val="Standardowy"/>
    <w:uiPriority w:val="50"/>
    <w:rsid w:val="004A7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DC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DC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9DC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9DC8" w:themeFill="accent2"/>
      </w:tcPr>
    </w:tblStylePr>
    <w:tblStylePr w:type="band1Vert">
      <w:tblPr/>
      <w:tcPr>
        <w:shd w:val="clear" w:color="auto" w:fill="C5D7E9" w:themeFill="accent2" w:themeFillTint="66"/>
      </w:tcPr>
    </w:tblStylePr>
    <w:tblStylePr w:type="band1Horz">
      <w:tblPr/>
      <w:tcPr>
        <w:shd w:val="clear" w:color="auto" w:fill="C5D7E9" w:themeFill="accent2" w:themeFillTint="66"/>
      </w:tcPr>
    </w:tblStylePr>
  </w:style>
  <w:style w:type="table" w:styleId="Tabelasiatki4">
    <w:name w:val="Grid Table 4"/>
    <w:basedOn w:val="Standardowy"/>
    <w:uiPriority w:val="49"/>
    <w:rsid w:val="004A4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akcent3">
    <w:name w:val="List Table 3 Accent 3"/>
    <w:basedOn w:val="Standardowy"/>
    <w:uiPriority w:val="48"/>
    <w:rsid w:val="006F0FC1"/>
    <w:pPr>
      <w:spacing w:after="0" w:line="240" w:lineRule="auto"/>
    </w:pPr>
    <w:tblPr>
      <w:tblStyleRowBandSize w:val="1"/>
      <w:tblStyleColBandSize w:val="1"/>
      <w:tblBorders>
        <w:top w:val="single" w:sz="4" w:space="0" w:color="385B7C" w:themeColor="accent3"/>
        <w:left w:val="single" w:sz="4" w:space="0" w:color="385B7C" w:themeColor="accent3"/>
        <w:bottom w:val="single" w:sz="4" w:space="0" w:color="385B7C" w:themeColor="accent3"/>
        <w:right w:val="single" w:sz="4" w:space="0" w:color="385B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5B7C" w:themeFill="accent3"/>
      </w:tcPr>
    </w:tblStylePr>
    <w:tblStylePr w:type="lastRow">
      <w:rPr>
        <w:b/>
        <w:bCs/>
      </w:rPr>
      <w:tblPr/>
      <w:tcPr>
        <w:tcBorders>
          <w:top w:val="double" w:sz="4" w:space="0" w:color="385B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5B7C" w:themeColor="accent3"/>
          <w:right w:val="single" w:sz="4" w:space="0" w:color="385B7C" w:themeColor="accent3"/>
        </w:tcBorders>
      </w:tcPr>
    </w:tblStylePr>
    <w:tblStylePr w:type="band1Horz">
      <w:tblPr/>
      <w:tcPr>
        <w:tcBorders>
          <w:top w:val="single" w:sz="4" w:space="0" w:color="385B7C" w:themeColor="accent3"/>
          <w:bottom w:val="single" w:sz="4" w:space="0" w:color="385B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5B7C" w:themeColor="accent3"/>
          <w:left w:val="nil"/>
        </w:tcBorders>
      </w:tcPr>
    </w:tblStylePr>
    <w:tblStylePr w:type="swCell">
      <w:tblPr/>
      <w:tcPr>
        <w:tcBorders>
          <w:top w:val="double" w:sz="4" w:space="0" w:color="385B7C" w:themeColor="accent3"/>
          <w:right w:val="nil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C35917"/>
    <w:pPr>
      <w:tabs>
        <w:tab w:val="left" w:pos="440"/>
        <w:tab w:val="right" w:leader="dot" w:pos="8152"/>
      </w:tabs>
      <w:spacing w:after="100" w:line="240" w:lineRule="auto"/>
    </w:pPr>
  </w:style>
  <w:style w:type="paragraph" w:styleId="Spistreci2">
    <w:name w:val="toc 2"/>
    <w:basedOn w:val="Normalny"/>
    <w:next w:val="Normalny"/>
    <w:autoRedefine/>
    <w:uiPriority w:val="39"/>
    <w:unhideWhenUsed/>
    <w:rsid w:val="0062701E"/>
    <w:pPr>
      <w:spacing w:after="100"/>
      <w:ind w:left="220"/>
    </w:pPr>
  </w:style>
  <w:style w:type="table" w:styleId="Zwykatabela2">
    <w:name w:val="Plain Table 2"/>
    <w:basedOn w:val="Standardowy"/>
    <w:uiPriority w:val="42"/>
    <w:rsid w:val="00543C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0936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siewierska\Documents\Custom%20Office%20Templates\APDU%20template.potx.dotm" TargetMode="External"/></Relationships>
</file>

<file path=word/theme/theme1.xml><?xml version="1.0" encoding="utf-8"?>
<a:theme xmlns:a="http://schemas.openxmlformats.org/drawingml/2006/main" name="Motyw pakietu Office">
  <a:themeElements>
    <a:clrScheme name="APDU">
      <a:dk1>
        <a:sysClr val="windowText" lastClr="000000"/>
      </a:dk1>
      <a:lt1>
        <a:sysClr val="window" lastClr="FFFFFF"/>
      </a:lt1>
      <a:dk2>
        <a:srgbClr val="385B7C"/>
      </a:dk2>
      <a:lt2>
        <a:srgbClr val="EEECE1"/>
      </a:lt2>
      <a:accent1>
        <a:srgbClr val="4689C8"/>
      </a:accent1>
      <a:accent2>
        <a:srgbClr val="6F9DC8"/>
      </a:accent2>
      <a:accent3>
        <a:srgbClr val="385B7C"/>
      </a:accent3>
      <a:accent4>
        <a:srgbClr val="C89032"/>
      </a:accent4>
      <a:accent5>
        <a:srgbClr val="7C6238"/>
      </a:accent5>
      <a:accent6>
        <a:srgbClr val="F79646"/>
      </a:accent6>
      <a:hlink>
        <a:srgbClr val="4689C8"/>
      </a:hlink>
      <a:folHlink>
        <a:srgbClr val="7030A0"/>
      </a:folHlink>
    </a:clrScheme>
    <a:fontScheme name="APDU fonts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1DB0550F8AEE4CBE6261262B2DF4CD" ma:contentTypeVersion="2" ma:contentTypeDescription="Utwórz nowy dokument." ma:contentTypeScope="" ma:versionID="cd60d0122e30c9e063de7dcf1b88cb3a">
  <xsd:schema xmlns:xsd="http://www.w3.org/2001/XMLSchema" xmlns:xs="http://www.w3.org/2001/XMLSchema" xmlns:p="http://schemas.microsoft.com/office/2006/metadata/properties" xmlns:ns2="07d6769c-1836-4149-8101-469b0b37d8ca" targetNamespace="http://schemas.microsoft.com/office/2006/metadata/properties" ma:root="true" ma:fieldsID="ee2d374c7ff5e27e68f0f2b14ea4df4f" ns2:_="">
    <xsd:import namespace="07d6769c-1836-4149-8101-469b0b37d8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6769c-1836-4149-8101-469b0b37d8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A3087-8A93-4505-BDB8-BB669A795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6769c-1836-4149-8101-469b0b37d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86F1A-2FC3-4168-8548-6C9529B9C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0B791A-0A75-48F6-A47C-EAE567391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DE7F29-B87D-4559-8FFA-C8FE158E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APDU template.potx</Template>
  <TotalTime>1</TotalTime>
  <Pages>17</Pages>
  <Words>3076</Words>
  <Characters>18461</Characters>
  <Application>Microsoft Office Word</Application>
  <DocSecurity>0</DocSecurity>
  <Lines>153</Lines>
  <Paragraphs>42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/>
      <vt:lpstr/>
      <vt:lpstr>Jaki zakres implementacji protokołu jest niezbędny do wykonania integracji?</vt:lpstr>
      <vt:lpstr>Jakie typy transakcji można wywołać?</vt:lpstr>
      <vt:lpstr>Które pola z komunikatu S1 są obowiązkowe?</vt:lpstr>
      <vt:lpstr>W jaki sposób przesyłane są informacje o etapie transakcji?</vt:lpstr>
      <vt:lpstr>Jakie rezultaty transakcji mogą pojawić się w pakiecie S2?</vt:lpstr>
      <vt:lpstr>Kiedy transakcja może być unieważniona i jak jest dosyłana?</vt:lpstr>
      <vt:lpstr>Które interakcje ze sprzedawcą odbywają się na kasie, a które na terminalu?</vt:lpstr>
      <vt:lpstr>Jak wykonywane są wydruki?</vt:lpstr>
      <vt:lpstr>Czy wydruk potwierdzenia transakcji dla Akceptanta jest obowiązkowy?</vt:lpstr>
      <vt:lpstr>Czy wydruk potwierdzenia transakcji dla Klienta jest obowiązkowy?</vt:lpstr>
      <vt:lpstr>Jakie dane prezentowane są na wydrukach?</vt:lpstr>
      <vt:lpstr>Jak wywołać opcję wydruku kopii ostatniej transakcji?</vt:lpstr>
      <vt:lpstr>Na jakim etapie można anulować transakcję?</vt:lpstr>
      <vt:lpstr>Jak przebiega transakcja z dynamiczną wymianą walut (DCC)?</vt:lpstr>
      <vt:lpstr>Z jakich narzędzi korzystać do testów autoryzacji?</vt:lpstr>
      <vt:lpstr>Jak konfigurować port szeregowy terminala?</vt:lpstr>
      <vt:lpstr>Bibliografia</vt:lpstr>
      <vt:lpstr>Changelog</vt:lpstr>
    </vt:vector>
  </TitlesOfParts>
  <Company>Studio Projektowe DESIGNIO</Company>
  <LinksUpToDate>false</LinksUpToDate>
  <CharactersWithSpaces>21495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Siewierska</dc:creator>
  <cp:keywords>APDU</cp:keywords>
  <dc:description/>
  <cp:lastModifiedBy>Mariusz Mariusz</cp:lastModifiedBy>
  <cp:revision>2</cp:revision>
  <cp:lastPrinted>2016-10-05T21:02:00Z</cp:lastPrinted>
  <dcterms:created xsi:type="dcterms:W3CDTF">2019-06-05T06:56:00Z</dcterms:created>
  <dcterms:modified xsi:type="dcterms:W3CDTF">2019-06-05T06:56:00Z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0x010100B01DB0550F8AEE4CBE6261262B2DF4CD</vt:lpwstr>
  </property>
</Properties>
</file>