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964"/>
          <w:sz w:val="36"/>
        </w:rPr>
        <w:t>Анализ данных и предобработка для TFT-модели</w:t>
      </w:r>
    </w:p>
    <w:p>
      <w:pPr>
        <w:jc w:val="center"/>
      </w:pPr>
      <w:r>
        <w:rPr>
          <w:i/>
          <w:color w:val="606060"/>
          <w:sz w:val="26"/>
        </w:rPr>
        <w:t>Прогнозирование продаж топлива сети АЗС Татнефть</w:t>
      </w:r>
    </w:p>
    <w:p>
      <w:pPr>
        <w:jc w:val="center"/>
      </w:pPr>
      <w:r>
        <w:t>Temporal Fusion Transformer (Lim et al., 2020)  |  Период: 2023 год  |  Станций: 5</w:t>
      </w:r>
    </w:p>
    <w:p>
      <w:r>
        <w:br w:type="page"/>
      </w:r>
    </w:p>
    <w:p>
      <w:pPr>
        <w:pStyle w:val="Heading1"/>
      </w:pPr>
      <w:r>
        <w:rPr>
          <w:color w:val="1F3964"/>
        </w:rPr>
        <w:t>1. Источники данных</w:t>
      </w:r>
    </w:p>
    <w:p>
      <w:r>
        <w:rPr>
          <w:b/>
          <w:i w:val="0"/>
          <w:sz w:val="20"/>
        </w:rPr>
        <w:t>В работе используются два исходных файла для 5 АЗС: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fill="1F3964" w:val="clear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1134"/>
            <w:shd w:fill="1F3964" w:val="clear"/>
          </w:tcPr>
          <w:p>
            <w:r>
              <w:rPr>
                <w:b/>
                <w:color w:val="FFFFFF"/>
                <w:sz w:val="18"/>
              </w:rPr>
              <w:t>Строк</w:t>
            </w:r>
          </w:p>
        </w:tc>
        <w:tc>
          <w:tcPr>
            <w:tcW w:type="dxa" w:w="1417"/>
            <w:shd w:fill="1F3964" w:val="clear"/>
          </w:tcPr>
          <w:p>
            <w:r>
              <w:rPr>
                <w:b/>
                <w:color w:val="FFFFFF"/>
                <w:sz w:val="18"/>
              </w:rPr>
              <w:t>Колонок</w:t>
            </w:r>
          </w:p>
        </w:tc>
        <w:tc>
          <w:tcPr>
            <w:tcW w:type="dxa" w:w="4535"/>
            <w:shd w:fill="1F3964" w:val="clear"/>
          </w:tcPr>
          <w:p>
            <w:r>
              <w:rPr>
                <w:b/>
                <w:color w:val="FFFFFF"/>
                <w:sz w:val="18"/>
              </w:rPr>
              <w:t>Содержимое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5stations_metadata.csv</w:t>
            </w:r>
          </w:p>
        </w:tc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Паспорт АЗС: тип дороги, услуги, ценовые ориентиры, кол-во колонок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5stations_data.csv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43 800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Почасовые данные 2023 г.: погода, трафик, продажи, цены, акции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merged_data.csv (JOIN)</w:t>
            </w:r>
          </w:p>
        </w:tc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43800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Объединённый датасет по station_id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prepared_data.csv (после предобработки)</w:t>
            </w:r>
          </w:p>
        </w:tc>
        <w:tc>
          <w:tcPr>
            <w:tcW w:type="dxa" w:w="1134"/>
            <w:shd w:fill="FFFFFF" w:val="clear"/>
          </w:tcPr>
          <w:p>
            <w:r>
              <w:rPr>
                <w:sz w:val="18"/>
              </w:rPr>
              <w:t>43800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Нормализованный датасет для подачи в TFT</w:t>
            </w:r>
          </w:p>
        </w:tc>
      </w:tr>
    </w:tbl>
    <w:p/>
    <w:p>
      <w:r>
        <w:rPr>
          <w:b w:val="0"/>
          <w:i w:val="0"/>
          <w:sz w:val="20"/>
        </w:rPr>
        <w:t>Объединение выполняется через LEFT JOIN по полю station_id. Все 43 800 строк временного ряда сохраняются; к ним добавляются 17 статических признаков из паспорта АЗС.</w:t>
      </w:r>
    </w:p>
    <w:p>
      <w:pPr>
        <w:pStyle w:val="Heading1"/>
      </w:pPr>
      <w:r>
        <w:rPr>
          <w:color w:val="1F3964"/>
        </w:rPr>
        <w:t>2. Классификация переменных для TFT-модели</w:t>
      </w:r>
    </w:p>
    <w:p>
      <w:r>
        <w:rPr>
          <w:b/>
          <w:i w:val="0"/>
          <w:sz w:val="20"/>
        </w:rPr>
        <w:t>Согласно статье Lim et al. (2020), TFT принимает три типа входов: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F3964" w:val="clear"/>
          </w:tcPr>
          <w:p>
            <w:r>
              <w:rPr>
                <w:b/>
                <w:color w:val="FFFFFF"/>
                <w:sz w:val="18"/>
              </w:rPr>
              <w:t>Тип входа TFT</w:t>
            </w:r>
          </w:p>
        </w:tc>
        <w:tc>
          <w:tcPr>
            <w:tcW w:type="dxa" w:w="5669"/>
            <w:shd w:fill="1F3964" w:val="clear"/>
          </w:tcPr>
          <w:p>
            <w:r>
              <w:rPr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1984"/>
            <w:shd w:fill="1F3964" w:val="clear"/>
          </w:tcPr>
          <w:p>
            <w:r>
              <w:rPr>
                <w:b/>
                <w:color w:val="FFFFFF"/>
                <w:sz w:val="18"/>
              </w:rPr>
              <w:t>Кол-во колонок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static_categoricals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Категориальные свойства АЗС, не меняющиеся во времени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Числовые свойства АЗС из паспорта (metadata)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time_varying_known_categoricals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Категориальные признаки, известные заранее (сезон, праздник)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time_varying_known_reals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Числовые признаки, известные заранее (цены, акции, час суток)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20 + 8 sin/cos = 28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time_varying_unknown_reals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Наблюдаемые прошлые (погода, трафик, shop_total_revenue, цены конкурентов) + TARGET_COLS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19 + 12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Целевые переменные: 7 видов топлива + 5 категорий магазина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12</w:t>
            </w:r>
          </w:p>
        </w:tc>
      </w:tr>
    </w:tbl>
    <w:p>
      <w:pPr>
        <w:pStyle w:val="Heading2"/>
      </w:pPr>
      <w:r>
        <w:rPr>
          <w:color w:val="2E74B5"/>
        </w:rPr>
        <w:t>2.1 Статические переменные (не меняются во времени)</w:t>
      </w:r>
    </w:p>
    <w:p>
      <w:r>
        <w:rPr>
          <w:b w:val="0"/>
          <w:i w:val="0"/>
          <w:sz w:val="20"/>
        </w:rPr>
        <w:t>Статические данные берутся из файла 5stations_metadata.csv и присоединяются к каждой строке временного ряда при JOIN.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F3964" w:val="clear"/>
          </w:tcPr>
          <w:p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1701"/>
            <w:shd w:fill="1F3964" w:val="clear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551"/>
            <w:shd w:fill="1F3964" w:val="clear"/>
          </w:tcPr>
          <w:p>
            <w:r>
              <w:rPr>
                <w:b/>
                <w:color w:val="FFFFFF"/>
                <w:sz w:val="18"/>
              </w:rPr>
              <w:t>TFT-вход</w:t>
            </w:r>
          </w:p>
        </w:tc>
        <w:tc>
          <w:tcPr>
            <w:tcW w:type="dxa" w:w="3402"/>
            <w:shd w:fill="1F3964" w:val="clear"/>
          </w:tcPr>
          <w:p>
            <w:r>
              <w:rPr>
                <w:b/>
                <w:color w:val="FFFFFF"/>
                <w:sz w:val="18"/>
              </w:rPr>
              <w:t>Предобработка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road_type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static_categoricals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LabelEncoder -&gt; road_type_enc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static_categoricals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LabelEncoder -&gt; direction_enc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settlement_size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static_categoricals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LabelEncoder -&gt; settlement_size_enc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distance_to_city_km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Паспортные данные. Без изменений.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total_pumps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Паспортные данные. Без изменений.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shop_area_m2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Паспортные данные. Без изменений.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num_pumps_AI92/95/98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Паспортные данные. Без изменений. (3 колонки)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num_pumps_DT_*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Паспортные данные. Без изменений. (4 колонки)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has_car_wash/cafe/shop/...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бинарная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Паспортные данные. Бинарный 0/1.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competitors_within_5km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Паспортные данные. Без изменений.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customer/staff/corporate scores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Паспортные данные. Без изменений. (4 колонки)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base_price_AI92/95/98/DT_*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Паспортные данные. Без изменений. (7 колонок)</w:t>
            </w:r>
          </w:p>
        </w:tc>
      </w:tr>
    </w:tbl>
    <w:p>
      <w:pPr>
        <w:pStyle w:val="Heading2"/>
      </w:pPr>
      <w:r>
        <w:rPr>
          <w:color w:val="2E74B5"/>
        </w:rPr>
        <w:t>2.2 Известные будущие переменные</w:t>
      </w:r>
    </w:p>
    <w:p>
      <w:r>
        <w:rPr>
          <w:b w:val="0"/>
          <w:i w:val="0"/>
          <w:sz w:val="20"/>
        </w:rPr>
        <w:t>Эти признаки можно знать заранее: расписание, цены, плановые акции. TFT подаёт их и в encoder (ретроспектива), и в decoder (прогнозный горизонт), что позволяет модели учитывать будущий контекст при построении прогноза.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fill="1F3964" w:val="clear"/>
          </w:tcPr>
          <w:p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1984"/>
            <w:shd w:fill="1F3964" w:val="clear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701"/>
            <w:shd w:fill="1F3964" w:val="clear"/>
          </w:tcPr>
          <w:p>
            <w:r>
              <w:rPr>
                <w:b/>
                <w:color w:val="FFFFFF"/>
                <w:sz w:val="18"/>
              </w:rPr>
              <w:t>TFT-вход</w:t>
            </w:r>
          </w:p>
        </w:tc>
        <w:tc>
          <w:tcPr>
            <w:tcW w:type="dxa" w:w="3685"/>
            <w:shd w:fill="1F3964" w:val="clear"/>
          </w:tcPr>
          <w:p>
            <w:r>
              <w:rPr>
                <w:b/>
                <w:color w:val="FFFFFF"/>
                <w:sz w:val="18"/>
              </w:rPr>
              <w:t>Предобработка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season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known_cats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LabelEncoder -&gt; season_enc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day_name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known_cats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LabelEncoder -&gt; day_name_enc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ad_channel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known_cats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NaN -&gt; 'нет_рекламы'. LabelEncoder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holiday_name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категориальная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known_cats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NaN -&gt; 'нет_праздника'. LabelEncoder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hour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вещественная (цикл.)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Z-score + hour_sin, hour_cos (period=24)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вещественная (цикл.)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Z-score + dow_sin, dow_cos (period=7)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вещественная (цикл.)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Z-score + month_sin, month_cos (period=12)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вещественная (цикл.)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Z-score + woy_sin, woy_cos (period=52)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quarter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Z-score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is_weekend / is_holiday / ...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бинарная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Без нормализации (0/1)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promotion_fuel/shop/cafe_active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бинарная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Без нормализации (0/1)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ad_active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бинарная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sz w:val="18"/>
              </w:rPr>
              <w:t>Без нормализации (0/1)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price_AI92/95/98/DT_*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вещественная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3685"/>
            <w:shd w:fill="F2F2F2" w:val="clear"/>
          </w:tcPr>
          <w:p>
            <w:r>
              <w:rPr>
                <w:sz w:val="18"/>
              </w:rPr>
              <w:t>Z-score per-station (7 колонок)</w:t>
            </w:r>
          </w:p>
        </w:tc>
      </w:tr>
    </w:tbl>
    <w:p>
      <w:pPr>
        <w:pStyle w:val="Heading2"/>
      </w:pPr>
      <w:r>
        <w:rPr>
          <w:color w:val="2E74B5"/>
        </w:rPr>
        <w:t>2.3 Наблюдаемые прошлые (observed past inputs)</w:t>
      </w:r>
    </w:p>
    <w:p>
      <w:r>
        <w:rPr>
          <w:b w:val="0"/>
          <w:i w:val="0"/>
          <w:sz w:val="20"/>
        </w:rPr>
        <w:t>Эти признаки доступны только за прошлое — их нельзя знать заранее. TFT использует их только в encoder (168 часов ретроспективы). Включают погоду, дорожный трафик, выручку магазина и цены конкурентов.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fill="1F3964" w:val="clear"/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4535"/>
            <w:shd w:fill="1F3964" w:val="clear"/>
          </w:tcPr>
          <w:p>
            <w:r>
              <w:rPr>
                <w:b/>
                <w:color w:val="FFFFFF"/>
                <w:sz w:val="18"/>
              </w:rPr>
              <w:t>Переменные</w:t>
            </w:r>
          </w:p>
        </w:tc>
        <w:tc>
          <w:tcPr>
            <w:tcW w:type="dxa" w:w="3402"/>
            <w:shd w:fill="1F3964" w:val="clear"/>
          </w:tcPr>
          <w:p>
            <w:r>
              <w:rPr>
                <w:b/>
                <w:color w:val="FFFFFF"/>
                <w:sz w:val="18"/>
              </w:rPr>
              <w:t>Предобработка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Погода (8 переменных)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temperature, precipitation_mm, visibility_km, wind_speed_ms,</w:t>
              <w:br/>
              <w:t>is_snow, is_rain, is_fog, weather_condition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Winsorization IQR + Z-score. weather_condition -&gt; float через _enc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Трафик (7 переменных)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traffic_Passengers_cars, traffic_Truck_short, traffic_Truck,</w:t>
              <w:br/>
              <w:t>traffic_Truck_long, traffic_Transporter, traffic_Undefined, total_traffic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Winsorization IQR + Z-score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Магазин (1 переменная)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shop_total_revenue</w:t>
            </w:r>
          </w:p>
        </w:tc>
        <w:tc>
          <w:tcPr>
            <w:tcW w:type="dxa" w:w="3402"/>
            <w:shd w:fill="F2F2F2" w:val="clear"/>
          </w:tcPr>
          <w:p>
            <w:r>
              <w:rPr>
                <w:sz w:val="18"/>
              </w:rPr>
              <w:t>log1p + _orig. Z-score не применяется (в LOG_COLS — нормализует TorchNormalizer внутри TFT).</w:t>
              <w:br/>
              <w:t>Категории магазина (shop_напитки, shop_закуски, shop_автотовары,</w:t>
              <w:br/>
              <w:t>shop_кофе, shop_табак) перенесены в целевые переменные.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Цены конкурентов (3 переменных)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competitor_price_AI92, competitor_price_AI95, competitor_price_DT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Winsorization IQR + Z-score</w:t>
            </w:r>
          </w:p>
        </w:tc>
      </w:tr>
    </w:tbl>
    <w:p>
      <w:pPr>
        <w:pStyle w:val="Heading2"/>
      </w:pPr>
      <w:r>
        <w:rPr>
          <w:color w:val="2E74B5"/>
        </w:rPr>
        <w:t>2.4 Целевые переменные (выходы модели)</w:t>
      </w:r>
    </w:p>
    <w:p>
      <w:r>
        <w:rPr>
          <w:b w:val="0"/>
          <w:i w:val="0"/>
          <w:sz w:val="20"/>
        </w:rPr>
        <w:t>12 переменных являются одновременно целью прогноза (выход модели) и наблюдаемыми прошлыми входами (encoder видит их лаговые значения). Это стандартная авторегрессионная схема TFT (Section 3, Lim et al., 2020):</w:t>
        <w:br/>
        <w:t xml:space="preserve">  - 7 видов топлива: sales_AI92/95/98, sales_DT_EURO/TANEKO/SUMMER/WINTER</w:t>
        <w:br/>
        <w:t xml:space="preserve">  - 5 категорий магазина: shop_напитки, shop_закуски, shop_автотовары, shop_кофе, shop_табак</w:t>
        <w:br/>
        <w:t>Модель прогнозирует продажи топлива и сопутствующих товаров совместно, используя взаимные корреляции между группами (покупатели топлива = покупатели магазина).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F3964" w:val="clear"/>
          </w:tcPr>
          <w:p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268"/>
            <w:shd w:fill="1F3964" w:val="clear"/>
          </w:tcPr>
          <w:p>
            <w:r>
              <w:rPr>
                <w:b/>
                <w:color w:val="FFFFFF"/>
                <w:sz w:val="18"/>
              </w:rPr>
              <w:t>Диапазон (л/ч)</w:t>
            </w:r>
          </w:p>
        </w:tc>
        <w:tc>
          <w:tcPr>
            <w:tcW w:type="dxa" w:w="2268"/>
            <w:shd w:fill="1F3964" w:val="clear"/>
          </w:tcPr>
          <w:p>
            <w:r>
              <w:rPr>
                <w:b/>
                <w:color w:val="FFFFFF"/>
                <w:sz w:val="18"/>
              </w:rPr>
              <w:t>Skew до log1p</w:t>
            </w:r>
          </w:p>
        </w:tc>
        <w:tc>
          <w:tcPr>
            <w:tcW w:type="dxa" w:w="2268"/>
            <w:shd w:fill="1F3964" w:val="clear"/>
          </w:tcPr>
          <w:p>
            <w:r>
              <w:rPr>
                <w:b/>
                <w:color w:val="FFFFFF"/>
                <w:sz w:val="18"/>
              </w:rPr>
              <w:t>Skew после log1p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sales_AI92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 – 72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sales_AI95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 – 82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sales_AI98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 – 21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0.12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sales_DT_EURO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 – 20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-0.00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sales_DT_TANEKO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 – 6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0.29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sales_DT_SUMMER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 – 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sales_DT_WINTER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 – 2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shop_напитки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 – 88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shop_закуски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 – 178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1.41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shop_автотовары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 – 265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shop_кофе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 – 162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1.38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shop_табак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 – 52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1.39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0.96</w:t>
            </w:r>
          </w:p>
        </w:tc>
      </w:tr>
    </w:tbl>
    <w:p/>
    <w:p>
      <w:r>
        <w:rPr>
          <w:b w:val="0"/>
          <w:i w:val="0"/>
          <w:sz w:val="20"/>
        </w:rPr>
        <w:t>Дополнительная нормализация целевых переменных выполняется TorchNormalizer(method='robust') внутри TFT — этот нормализатор использует медиану и IQR вместо mean/std, что делает его устойчивым к оставшимся выбросам.</w:t>
      </w:r>
    </w:p>
    <w:p>
      <w:pPr>
        <w:pStyle w:val="Heading1"/>
      </w:pPr>
      <w:r>
        <w:rPr>
          <w:color w:val="1F3964"/>
        </w:rPr>
        <w:t>3. Предобработка данных</w:t>
      </w:r>
    </w:p>
    <w:p>
      <w:pPr>
        <w:pStyle w:val="Heading3"/>
      </w:pPr>
      <w:r>
        <w:rPr>
          <w:color w:val="37868C"/>
        </w:rPr>
        <w:t>Шаг 1. Заполнение пропусков</w:t>
      </w:r>
    </w:p>
    <w:p>
      <w:pPr/>
      <w:r>
        <w:rPr>
          <w:sz w:val="20"/>
        </w:rPr>
        <w:t>Два поля содержат пропуски: holiday_name (42 720 из 43 800 строк) и ad_channel (30 609 строк). Отсутствие значения несёт смысл:</w:t>
      </w:r>
    </w:p>
    <w:p>
      <w:pPr>
        <w:pStyle w:val="ListBullet"/>
      </w:pPr>
      <w:r>
        <w:rPr>
          <w:sz w:val="20"/>
        </w:rPr>
        <w:t xml:space="preserve">  - holiday_name -&gt; 'нет_праздника' (обычный рабочий день)</w:t>
      </w:r>
    </w:p>
    <w:p>
      <w:pPr>
        <w:pStyle w:val="ListBullet"/>
      </w:pPr>
      <w:r>
        <w:rPr>
          <w:sz w:val="20"/>
        </w:rPr>
        <w:t xml:space="preserve">  - ad_channel -&gt; 'нет_рекламы' (реклама не размещалась)</w:t>
      </w:r>
    </w:p>
    <w:p>
      <w:pPr/>
      <w:r>
        <w:rPr>
          <w:sz w:val="20"/>
        </w:rPr>
        <w:t>Удаление строк с NaN недопустимо — нарушает непрерывность временного ряда.</w:t>
      </w:r>
    </w:p>
    <w:p>
      <w:pPr>
        <w:pStyle w:val="Heading3"/>
      </w:pPr>
      <w:r>
        <w:rPr>
          <w:color w:val="37868C"/>
        </w:rPr>
        <w:t>Шаг 2. Устранение выбросов (Winsorization)</w:t>
      </w:r>
    </w:p>
    <w:p>
      <w:pPr/>
      <w:r>
        <w:rPr>
          <w:sz w:val="20"/>
        </w:rPr>
        <w:t>Метод IQR: значения, выходящие за [Q1 - 1.5*IQR, Q3 + 1.5*IQR], заменяются граничными значениями. Строки не удаляются.</w:t>
      </w:r>
    </w:p>
    <w:p>
      <w:pPr/>
      <w:r>
        <w:rPr>
          <w:sz w:val="20"/>
        </w:rPr>
        <w:t>Применяется к интервальным (не бинарным) переменным временного ряда.</w:t>
      </w:r>
    </w:p>
    <w:p>
      <w:pPr/>
      <w:r>
        <w:rPr>
          <w:sz w:val="20"/>
        </w:rPr>
        <w:t>Исключены: бинарные (0/1), категориальные, а также все статические переменные из metadata — они являются паспортными характеристиками АЗС и не могут быть выбросами.</w:t>
      </w:r>
    </w:p>
    <w:p>
      <w:pPr>
        <w:pStyle w:val="Heading3"/>
      </w:pPr>
      <w:r>
        <w:rPr>
          <w:color w:val="37868C"/>
        </w:rPr>
        <w:t>Шаг 3. Label Encoding категориальных переменных</w:t>
      </w:r>
    </w:p>
    <w:p>
      <w:pPr/>
      <w:r>
        <w:rPr>
          <w:sz w:val="20"/>
        </w:rPr>
        <w:t>Категориальные строковые переменные кодируются целыми числами (LabelEncoder).</w:t>
      </w:r>
    </w:p>
    <w:p>
      <w:pPr/>
      <w:r>
        <w:rPr>
          <w:sz w:val="20"/>
        </w:rPr>
        <w:t>TFT строит Embedding-слои по целым числам — это эффективнее One-Hot Encoding.</w:t>
      </w:r>
    </w:p>
    <w:p>
      <w:pPr/>
      <w:r>
        <w:rPr>
          <w:sz w:val="20"/>
        </w:rPr>
        <w:t>Создаются новые колонки с суффиксом _enc. Исходные строковые колонки сохранены.</w:t>
      </w:r>
    </w:p>
    <w:p>
      <w:pPr>
        <w:pStyle w:val="Heading3"/>
      </w:pPr>
      <w:r>
        <w:rPr>
          <w:color w:val="37868C"/>
        </w:rPr>
        <w:t>Шаг 4. Циклическое sin/cos кодирование</w:t>
      </w:r>
    </w:p>
    <w:p>
      <w:pPr/>
      <w:r>
        <w:rPr>
          <w:sz w:val="20"/>
        </w:rPr>
        <w:t>Временные признаки hour, day_of_week, month, week_of_year имеют циклическую природу:</w:t>
      </w:r>
    </w:p>
    <w:p>
      <w:pPr>
        <w:pStyle w:val="ListBullet"/>
      </w:pPr>
      <w:r>
        <w:rPr>
          <w:sz w:val="20"/>
        </w:rPr>
        <w:t xml:space="preserve">  - hour=23 и hour=0 — соседние часы, но числово далеки (разница 23)</w:t>
      </w:r>
    </w:p>
    <w:p>
      <w:pPr>
        <w:pStyle w:val="ListBullet"/>
      </w:pPr>
      <w:r>
        <w:rPr>
          <w:sz w:val="20"/>
        </w:rPr>
        <w:t xml:space="preserve">  - Решение: sin/cos на единичной окружности</w:t>
      </w:r>
    </w:p>
    <w:p>
      <w:pPr/>
      <w:r>
        <w:rPr>
          <w:sz w:val="20"/>
        </w:rPr>
        <w:t xml:space="preserve">    hour_sin = sin(2π * hour / 24)</w:t>
      </w:r>
    </w:p>
    <w:p>
      <w:pPr/>
      <w:r>
        <w:rPr>
          <w:sz w:val="20"/>
        </w:rPr>
        <w:t xml:space="preserve">    hour_cos = cos(2π * hour / 24)</w:t>
      </w:r>
    </w:p>
    <w:p>
      <w:pPr/>
      <w:r>
        <w:rPr>
          <w:sz w:val="20"/>
        </w:rPr>
        <w:t xml:space="preserve">  =&gt; ||(23_sin, 23_cos) - (0_sin, 0_cos)||₂ минимален</w:t>
      </w:r>
    </w:p>
    <w:p>
      <w:pPr/>
      <w:r>
        <w:rPr>
          <w:sz w:val="20"/>
        </w:rPr>
        <w:t>Добавляются 8 новых колонок (2 * 4 признака).</w:t>
      </w:r>
    </w:p>
    <w:p>
      <w:pPr>
        <w:pStyle w:val="Heading3"/>
      </w:pPr>
      <w:r>
        <w:rPr>
          <w:color w:val="37868C"/>
        </w:rPr>
        <w:t>Шаг 5. Монотонный индекс времени (time_idx)</w:t>
      </w:r>
    </w:p>
    <w:p>
      <w:pPr/>
      <w:r>
        <w:rPr>
          <w:sz w:val="20"/>
        </w:rPr>
        <w:t>TFT требует целочисленный, возрастающий time_idx без пропусков для каждой группы.</w:t>
      </w:r>
    </w:p>
    <w:p>
      <w:pPr/>
      <w:r>
        <w:rPr>
          <w:sz w:val="20"/>
        </w:rPr>
        <w:t>Реализуется через cumcount() после сортировки по (station_id, timestamp):</w:t>
      </w:r>
    </w:p>
    <w:p>
      <w:pPr/>
      <w:r>
        <w:rPr>
          <w:sz w:val="20"/>
        </w:rPr>
        <w:t xml:space="preserve">  time_idx = 0, 1, 2, ..., 8759 — для каждой из 5 станций</w:t>
      </w:r>
    </w:p>
    <w:p>
      <w:pPr>
        <w:pStyle w:val="Heading3"/>
      </w:pPr>
      <w:r>
        <w:rPr>
          <w:color w:val="37868C"/>
        </w:rPr>
        <w:t>Шаг 6. Логарифмическое преобразование (log1p)</w:t>
      </w:r>
    </w:p>
    <w:p>
      <w:pPr/>
      <w:r>
        <w:rPr>
          <w:sz w:val="20"/>
        </w:rPr>
        <w:t>Все целевые переменные (7 видов топлива + 5 категорий магазина) и shop_total_revenue имеют правостороннюю асимметрию (skew &gt; 1). log1p(x) = log(1+x):</w:t>
      </w:r>
    </w:p>
    <w:p>
      <w:pPr>
        <w:pStyle w:val="ListBullet"/>
      </w:pPr>
      <w:r>
        <w:rPr>
          <w:sz w:val="20"/>
        </w:rPr>
        <w:t xml:space="preserve">  - работает при x=0 (ночные часы — продажи равны нулю)</w:t>
      </w:r>
    </w:p>
    <w:p>
      <w:pPr>
        <w:pStyle w:val="ListBullet"/>
      </w:pPr>
      <w:r>
        <w:rPr>
          <w:sz w:val="20"/>
        </w:rPr>
        <w:t xml:space="preserve">  - снижает skew и стабилизирует дисперсию</w:t>
      </w:r>
    </w:p>
    <w:p>
      <w:pPr>
        <w:pStyle w:val="ListBullet"/>
      </w:pPr>
      <w:r>
        <w:rPr>
          <w:sz w:val="20"/>
        </w:rPr>
        <w:t xml:space="preserve">  - улучшает сходимость нейросети</w:t>
      </w:r>
    </w:p>
    <w:p>
      <w:pPr/>
      <w:r>
        <w:rPr>
          <w:sz w:val="20"/>
        </w:rPr>
        <w:t>Оригинальные значения сохраняются с суффиксом _orig для обратного преобразования.</w:t>
      </w:r>
    </w:p>
    <w:p>
      <w:pPr>
        <w:pStyle w:val="Heading3"/>
      </w:pPr>
      <w:r>
        <w:rPr>
          <w:color w:val="37868C"/>
        </w:rPr>
        <w:t>Шаг 7. Z-score нормализация per-station</w:t>
      </w:r>
    </w:p>
    <w:p>
      <w:pPr/>
      <w:r>
        <w:rPr>
          <w:sz w:val="20"/>
        </w:rPr>
        <w:t>Каждая станция нормализуется независимо: (x - mean_s) / std_s.</w:t>
      </w:r>
    </w:p>
    <w:p>
      <w:pPr/>
      <w:r>
        <w:rPr>
          <w:sz w:val="20"/>
        </w:rPr>
        <w:t>Обоснование: трассовые АЗС имеют масштаб продаж в 3–5 раз выше городских.</w:t>
      </w:r>
    </w:p>
    <w:p>
      <w:pPr/>
      <w:r>
        <w:rPr>
          <w:sz w:val="20"/>
        </w:rPr>
        <w:t>Исключены из нормализации:</w:t>
      </w:r>
    </w:p>
    <w:p>
      <w:pPr>
        <w:pStyle w:val="ListBullet"/>
      </w:pPr>
      <w:r>
        <w:rPr>
          <w:sz w:val="20"/>
        </w:rPr>
        <w:t xml:space="preserve">  - статические переменные из metadata (паспортные данные АЗС не меняются)</w:t>
      </w:r>
    </w:p>
    <w:p>
      <w:pPr>
        <w:pStyle w:val="ListBullet"/>
      </w:pPr>
      <w:r>
        <w:rPr>
          <w:sz w:val="20"/>
        </w:rPr>
        <w:t xml:space="preserve">  - бинарные переменные (0/1)</w:t>
      </w:r>
    </w:p>
    <w:p>
      <w:pPr>
        <w:pStyle w:val="ListBullet"/>
      </w:pPr>
      <w:r>
        <w:rPr>
          <w:sz w:val="20"/>
        </w:rPr>
        <w:t xml:space="preserve">  - _enc колонки (целые числа для embedding)</w:t>
      </w:r>
    </w:p>
    <w:p>
      <w:pPr>
        <w:pStyle w:val="ListBullet"/>
      </w:pPr>
      <w:r>
        <w:rPr>
          <w:sz w:val="20"/>
        </w:rPr>
        <w:t xml:space="preserve">  - _orig колонки (оригинальные значения до log1p)</w:t>
      </w:r>
    </w:p>
    <w:p>
      <w:pPr>
        <w:pStyle w:val="ListBullet"/>
      </w:pPr>
      <w:r>
        <w:rPr>
          <w:sz w:val="20"/>
        </w:rPr>
        <w:t xml:space="preserve">  - LOG_COLS (целевые переменные — нормализует TorchNormalizer внутри TFT)</w:t>
      </w:r>
    </w:p>
    <w:p>
      <w:pPr/>
      <w:r>
        <w:rPr>
          <w:sz w:val="20"/>
        </w:rPr>
        <w:t>Скейлеры (mean, std) сохраняются в tft/scalers.pkl для обратного преобразования.</w:t>
      </w:r>
    </w:p>
    <w:p>
      <w:pPr>
        <w:pStyle w:val="Heading3"/>
      </w:pPr>
      <w:r>
        <w:rPr>
          <w:color w:val="37868C"/>
        </w:rPr>
        <w:t>Шаг 8. Темпоральный сплит</w:t>
      </w:r>
    </w:p>
    <w:p>
      <w:pPr/>
      <w:r>
        <w:rPr>
          <w:sz w:val="20"/>
        </w:rPr>
        <w:t>Данные разбиваются строго по времени (без рандомизации):</w:t>
      </w:r>
    </w:p>
    <w:p>
      <w:pPr/>
      <w:r>
        <w:rPr>
          <w:sz w:val="20"/>
        </w:rPr>
        <w:t xml:space="preserve">  Train : Jan – Oct 2023  (36480 строк, 83.3%)</w:t>
      </w:r>
    </w:p>
    <w:p>
      <w:pPr/>
      <w:r>
        <w:rPr>
          <w:sz w:val="20"/>
        </w:rPr>
        <w:t xml:space="preserve">  Val   : Nov 2023        (3600 строк, 8.2%)</w:t>
      </w:r>
    </w:p>
    <w:p>
      <w:pPr/>
      <w:r>
        <w:rPr>
          <w:sz w:val="20"/>
        </w:rPr>
        <w:t xml:space="preserve">  Test  : Dec 2023        (3720 строк, 8.5%)</w:t>
      </w:r>
    </w:p>
    <w:p>
      <w:pPr/>
      <w:r>
        <w:rPr>
          <w:sz w:val="20"/>
        </w:rPr>
        <w:t>Случайная выборка недопустима — вызвала бы data leakage из будущего в прошлое.</w:t>
      </w:r>
    </w:p>
    <w:p>
      <w:pPr>
        <w:pStyle w:val="Heading1"/>
      </w:pPr>
      <w:r>
        <w:rPr>
          <w:color w:val="1F3964"/>
        </w:rPr>
        <w:t>4. Итоговая схема входов и выходов TFT</w:t>
      </w:r>
    </w:p>
    <w:p>
      <w:pPr>
        <w:pStyle w:val="Heading2"/>
      </w:pPr>
      <w:r>
        <w:rPr>
          <w:color w:val="2E74B5"/>
        </w:rPr>
        <w:t>4.1 Параметры модели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F3964" w:val="clear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268"/>
            <w:shd w:fill="1F3964" w:val="clear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386"/>
            <w:shd w:fill="1F3964" w:val="clear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ENCODER_LENGTH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168 ч</w:t>
            </w:r>
          </w:p>
        </w:tc>
        <w:tc>
          <w:tcPr>
            <w:tcW w:type="dxa" w:w="5386"/>
            <w:shd w:fill="F2F2F2" w:val="clear"/>
          </w:tcPr>
          <w:p>
            <w:r>
              <w:rPr>
                <w:sz w:val="18"/>
              </w:rPr>
              <w:t>Глубина ретроспективы (7 суток)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PREDICTION_LENGTH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24 ч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sz w:val="18"/>
              </w:rPr>
              <w:t>Горизонт прогноза (1 сутки)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hidden_size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64 / 128</w:t>
            </w:r>
          </w:p>
        </w:tc>
        <w:tc>
          <w:tcPr>
            <w:tcW w:type="dxa" w:w="5386"/>
            <w:shd w:fill="F2F2F2" w:val="clear"/>
          </w:tcPr>
          <w:p>
            <w:r>
              <w:rPr>
                <w:sz w:val="18"/>
              </w:rPr>
              <w:t>CPU / GPU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attention_head_size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2 / 4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sz w:val="18"/>
              </w:rPr>
              <w:t>CPU / GPU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hidden_continuous_size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5386"/>
            <w:shd w:fill="F2F2F2" w:val="clear"/>
          </w:tcPr>
          <w:p>
            <w:r>
              <w:rPr>
                <w:sz w:val="18"/>
              </w:rPr>
              <w:t>Размер сети для числовых входов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dropout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sz w:val="18"/>
              </w:rPr>
              <w:t>Регуляризация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3e-4</w:t>
            </w:r>
          </w:p>
        </w:tc>
        <w:tc>
          <w:tcPr>
            <w:tcW w:type="dxa" w:w="5386"/>
            <w:shd w:fill="F2F2F2" w:val="clear"/>
          </w:tcPr>
          <w:p>
            <w:r>
              <w:rPr>
                <w:sz w:val="18"/>
              </w:rPr>
              <w:t>Начальный LR (ReduceOnPlateau, patience=5)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gradient_clip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sz w:val="18"/>
              </w:rPr>
              <w:t>Обрезка градиентов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EarlyStopping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patience=12</w:t>
            </w:r>
          </w:p>
        </w:tc>
        <w:tc>
          <w:tcPr>
            <w:tcW w:type="dxa" w:w="5386"/>
            <w:shd w:fill="F2F2F2" w:val="clear"/>
          </w:tcPr>
          <w:p>
            <w:r>
              <w:rPr>
                <w:sz w:val="18"/>
              </w:rPr>
              <w:t>Останавливается при отсутствии улучшения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target_normalizer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TorchNormalizer(robust)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sz w:val="18"/>
              </w:rPr>
              <w:t>Медиана + IQR, устойчив к выбросам</w:t>
            </w:r>
          </w:p>
        </w:tc>
      </w:tr>
    </w:tbl>
    <w:p>
      <w:pPr>
        <w:pStyle w:val="Heading2"/>
      </w:pPr>
      <w:r>
        <w:rPr>
          <w:color w:val="2E74B5"/>
        </w:rPr>
        <w:t>4.2 Входные данные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fill="1F3964" w:val="clear"/>
          </w:tcPr>
          <w:p>
            <w:r>
              <w:rPr>
                <w:b/>
                <w:color w:val="FFFFFF"/>
                <w:sz w:val="18"/>
              </w:rPr>
              <w:t>TFT-вход</w:t>
            </w:r>
          </w:p>
        </w:tc>
        <w:tc>
          <w:tcPr>
            <w:tcW w:type="dxa" w:w="1701"/>
            <w:shd w:fill="1F3964" w:val="clear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6803"/>
            <w:shd w:fill="1F3964" w:val="clear"/>
          </w:tcPr>
          <w:p>
            <w:r>
              <w:rPr>
                <w:b/>
                <w:color w:val="FFFFFF"/>
                <w:sz w:val="18"/>
              </w:rPr>
              <w:t>Колонки (после предобработки)</w:t>
            </w:r>
          </w:p>
        </w:tc>
      </w:tr>
      <w:tr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group_ids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5stations_data.csv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station_id (строка)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static_categoricals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road_type_enc, direction_enc, settlement_size_enc</w:t>
            </w:r>
          </w:p>
        </w:tc>
      </w:tr>
      <w:tr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distance_to_city_km, total_pumps, shop_area_m2, num_pumps_* (7), has_* (5), scores (4), base_price_* (7) — всего 27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known_categoricals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season_enc, day_name_enc, ad_channel_enc, holiday_name_enc</w:t>
            </w:r>
          </w:p>
        </w:tc>
      </w:tr>
      <w:tr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hour (+sin/cos), day_of_week (+sin/cos), week_of_year (+sin/cos), month (+sin/cos), quarter, is_* (4), promotion_* (3), ad_active, price_* (7) — итого 28 колонок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unknown_reals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погода (8), трафик (7), магазин (1: shop_total_revenue), competitor_price (3) + TARGET_COLS (12) — итого 31</w:t>
            </w:r>
          </w:p>
        </w:tc>
      </w:tr>
    </w:tbl>
    <w:p>
      <w:pPr>
        <w:pStyle w:val="Heading2"/>
      </w:pPr>
      <w:r>
        <w:rPr>
          <w:color w:val="2E74B5"/>
        </w:rPr>
        <w:t>4.3 Выходные данные</w:t>
      </w:r>
    </w:p>
    <w:p>
      <w:r>
        <w:rPr>
          <w:b w:val="0"/>
          <w:i w:val="0"/>
          <w:sz w:val="20"/>
        </w:rPr>
        <w:t>TFT выдаёт квантильные прогнозы (QuantileLoss) для каждой из 12 целевых переменных на 24 часа вперёд (7 видов топлива + 5 категорий магазина). Квантили по умолчанию: q2, q10, q25, q50, q75, q90, q98 — позволяют строить доверительные интервалы прогноза и оценивать неопределённость.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F3964" w:val="clear"/>
          </w:tcPr>
          <w:p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1701"/>
            <w:shd w:fill="1F3964" w:val="clear"/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417"/>
            <w:shd w:fill="1F3964" w:val="clear"/>
          </w:tcPr>
          <w:p>
            <w:r>
              <w:rPr>
                <w:b/>
                <w:color w:val="FFFFFF"/>
                <w:sz w:val="18"/>
              </w:rPr>
              <w:t>Единица</w:t>
            </w:r>
          </w:p>
        </w:tc>
        <w:tc>
          <w:tcPr>
            <w:tcW w:type="dxa" w:w="4535"/>
            <w:shd w:fill="1F3964" w:val="clear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sales_AI92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sales_AI95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sales_AI98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sales_DT_EURO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sales_DT_TANEKO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sales_DT_SUMMER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sales_DT_WINTER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Топливо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л/ч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Продажи топлива за 1 час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shop_напитки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Магазин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руб/ч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Выручка категории магазина за 1 час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shop_закуски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Магазин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руб/ч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Выручка категории магазина за 1 час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shop_автотовары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Магазин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руб/ч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Выручка категории магазина за 1 час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shop_кофе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Магазин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руб/ч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Выручка категории магазина за 1 час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shop_табак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Магазин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руб/ч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Выручка категории магазина за 1 час</w:t>
            </w:r>
          </w:p>
        </w:tc>
      </w:tr>
    </w:tbl>
    <w:p>
      <w:r>
        <w:rPr>
          <w:b w:val="0"/>
          <w:i w:val="0"/>
          <w:sz w:val="20"/>
        </w:rPr>
        <w:br/>
        <w:t>Обратное преобразование прогноза (tft/predict.py): TorchNormalizer^-1 (mode='quantiles', автоматически) -&gt; expm1(x) -&gt; исходные единицы (литры/час для топлива, руб/ч для магазина).</w:t>
      </w:r>
    </w:p>
    <w:p>
      <w:pPr>
        <w:pStyle w:val="Heading1"/>
      </w:pPr>
      <w:r>
        <w:rPr>
          <w:color w:val="1F3964"/>
        </w:rPr>
        <w:t>5. Итоговый состав переменных модели после предобработки</w:t>
      </w:r>
    </w:p>
    <w:p>
      <w:r>
        <w:rPr>
          <w:b w:val="0"/>
          <w:i w:val="0"/>
          <w:sz w:val="20"/>
        </w:rPr>
        <w:t>Таблица показывает, какие именно колонки подаются в TFT после всех шагов предобработки. Указаны применённые преобразования и роль в модели.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fill="1F3964" w:val="clear"/>
          </w:tcPr>
          <w:p>
            <w:r>
              <w:rPr>
                <w:b/>
                <w:color w:val="FFFFFF"/>
                <w:sz w:val="18"/>
              </w:rPr>
              <w:t>Колонка в модели</w:t>
            </w:r>
          </w:p>
        </w:tc>
        <w:tc>
          <w:tcPr>
            <w:tcW w:type="dxa" w:w="2268"/>
            <w:shd w:fill="1F3964" w:val="clear"/>
          </w:tcPr>
          <w:p>
            <w:r>
              <w:rPr>
                <w:b/>
                <w:color w:val="FFFFFF"/>
                <w:sz w:val="18"/>
              </w:rPr>
              <w:t>Исходная переменная</w:t>
            </w:r>
          </w:p>
        </w:tc>
        <w:tc>
          <w:tcPr>
            <w:tcW w:type="dxa" w:w="2551"/>
            <w:shd w:fill="1F3964" w:val="clear"/>
          </w:tcPr>
          <w:p>
            <w:r>
              <w:rPr>
                <w:b/>
                <w:color w:val="FFFFFF"/>
                <w:sz w:val="18"/>
              </w:rPr>
              <w:t>Преобразование</w:t>
            </w:r>
          </w:p>
        </w:tc>
        <w:tc>
          <w:tcPr>
            <w:tcW w:type="dxa" w:w="3118"/>
            <w:shd w:fill="1F3964" w:val="clear"/>
          </w:tcPr>
          <w:p>
            <w:r>
              <w:rPr>
                <w:b/>
                <w:color w:val="FFFFFF"/>
                <w:sz w:val="18"/>
              </w:rPr>
              <w:t>TFT-роль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road_type_enc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road_type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LabelEncoder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static_categoricals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direction_enc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LabelEncoder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static_categoricals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settlement_size_enc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settlement_size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LabelEncoder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static_categoricals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distance_to_city_km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distance_to_city_km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total_pumps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total_pumps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shop_area_m2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shop_area_m2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num_pumps_AI92/95/98 (3 к.)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num_pumps_AI92/95/98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(3 колонки)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num_pumps_DT_* (4 к.)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num_pumps_DT_*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(4 колонки)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has_* (5 к.)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has_car_wash/cafe/...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(бинарные)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competitors_within_5km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competitors_within_5km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*_score (4 к.)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customer/staff/corp/svc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(4 колонки)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base_price_* (7 к.)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base_price_AI92/...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(7 колонок)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season_enc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season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LabelEncoder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known_categoricals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day_name_enc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day_name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LabelEncoder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known_categoricals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ad_channel_enc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ad_channel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NaN→'нет_рекламы' + LabelEncoder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known_categoricals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holiday_name_enc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holiday_name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NaN→'нет_праздника' + LabelEncoder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known_categoricals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hour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hour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hour_sin / hour_cos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hour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sin/cos(2π·h/24)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dow_sin / dow_cos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sin/cos(2π·d/7)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month_sin / month_cos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sin/cos(2π·m/12)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woy_sin / woy_cos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sin/cos(2π·w/52)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quarter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quarter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is_rush_hour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is_rush_hour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is_night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is_night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promotion_fuel_active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promotion_fuel_active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promotion_shop_active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promotion_shop_active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promotion_cafe_active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promotion_cafe_active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ad_active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ad_active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— (бинарная)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price_AI92/95/98 (3 к.)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price_AI92/95/98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Z-score per-station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price_DT_* (4 к.)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price_DT_*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Z-score per-station (4 кол.)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known_reals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precipitation_mm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precipitation_mm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visibility_km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visibility_km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wind_speed_ms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wind_speed_ms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is_snow / is_rain / is_fog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is_snow/rain/fog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— (бинарные, 3 кол.)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weather_condition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weather_condition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traffic_Passengers_cars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traffic_Passengers_cars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traffic_Truck_short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traffic_Truck_short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traffic_Truck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traffic_Truck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traffic_Truck_long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traffic_Truck_long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traffic_Transporter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traffic_Transporter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traffic_Undefined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traffic_Undefined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total_traffic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total_traffic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shop_total_revenue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shop_total_revenue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log1p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competitor_price_AI92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competitor_price_AI92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competitor_price_AI95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competitor_price_AI95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competitor_price_DT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competitor_price_DT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Winsorization + Z-score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observed past (unknown_reals)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sales_AI92/95/98 (3 к.)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sales_AI92/95/98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log1p + TorchNormalizer(robust)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target + observed past в encoder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sales_DT_* (4 к.)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sales_DT_EURO/...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log1p + TorchNormalizer(robust)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target + observed past в encoder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shop_* (5 к.)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shop_напитки/...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log1p + TorchNormalizer(robust)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target + observed past в encoder</w:t>
            </w:r>
          </w:p>
        </w:tc>
      </w:tr>
    </w:tbl>
    <w:p/>
    <w:p>
      <w:pPr>
        <w:pStyle w:val="Heading2"/>
      </w:pPr>
      <w:r>
        <w:rPr>
          <w:color w:val="2E74B5"/>
        </w:rPr>
        <w:t>5.1 Итоговое количество переменных по группам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fill="2E74B5" w:val="clear"/>
          </w:tcPr>
          <w:p>
            <w:r>
              <w:rPr>
                <w:b/>
                <w:color w:val="FFFFFF"/>
                <w:sz w:val="18"/>
              </w:rPr>
              <w:t>TFT-роль</w:t>
            </w:r>
          </w:p>
        </w:tc>
        <w:tc>
          <w:tcPr>
            <w:tcW w:type="dxa" w:w="1701"/>
            <w:shd w:fill="2E74B5" w:val="clear"/>
          </w:tcPr>
          <w:p>
            <w:r>
              <w:rPr>
                <w:b/>
                <w:color w:val="FFFFFF"/>
                <w:sz w:val="18"/>
              </w:rPr>
              <w:t>Кол-во колонок</w:t>
            </w:r>
          </w:p>
        </w:tc>
        <w:tc>
          <w:tcPr>
            <w:tcW w:type="dxa" w:w="5669"/>
            <w:shd w:fill="2E74B5" w:val="clear"/>
          </w:tcPr>
          <w:p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static_categoricals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Тип дороги, направление, размер поселения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static_reals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Паспортные характеристики АЗС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known_categoricals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Сезон, день недели, канал рекламы, праздник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known_reals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Время (8 цикл.), бинарные (7), цены (7), прочие (6)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observed past (unknown_reals)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Погода (8), трафик (7), магазин (1), конкуренты (3)</w:t>
            </w:r>
          </w:p>
        </w:tc>
      </w:tr>
      <w:tr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target / observed past encoder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7 видов топлива + 5 категорий магазина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ИТОГО входных колонок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Без учёта time_idx и station_id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