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2D5A3D"/>
          <w:sz w:val="48"/>
          <w:szCs w:val="48"/>
        </w:rPr>
        <w:t xml:space="preserve">Alberta Physician Billing Software</w:t>
      </w:r>
    </w:p>
    <w:p>
      <w:pPr>
        <w:spacing w:after="120"/>
        <w:jc w:val="center"/>
      </w:pPr>
      <w:r>
        <w:rPr>
          <w:rFonts w:ascii="Arial" w:cs="Arial" w:eastAsia="Arial" w:hAnsi="Arial"/>
          <w:color w:val="1A1A1A"/>
          <w:sz w:val="36"/>
          <w:szCs w:val="36"/>
        </w:rPr>
        <w:t xml:space="preserve">Competitive Landscape Report</w:t>
      </w:r>
    </w:p>
    <w:p>
      <w:pPr>
        <w:pBdr>
          <w:bottom w:val="single" w:color="CCCCCC" w:sz="1" w:space="4"/>
        </w:pBdr>
        <w:spacing w:before="120" w:after="120"/>
      </w:pPr>
      <w:r>
        <w:rPr>
          <w:sz w:val="4"/>
          <w:szCs w:val="4"/>
        </w:rPr>
        <w:t xml:space="preserve"/>
      </w:r>
    </w:p>
    <w:p>
      <w:pPr>
        <w:spacing w:after="60"/>
        <w:jc w:val="center"/>
      </w:pPr>
      <w:r>
        <w:rPr>
          <w:rFonts w:ascii="Arial" w:cs="Arial" w:eastAsia="Arial" w:hAnsi="Arial"/>
          <w:color w:val="666666"/>
          <w:sz w:val="24"/>
          <w:szCs w:val="24"/>
        </w:rPr>
        <w:t xml:space="preserve">Prepared for SigOct</w:t>
      </w:r>
    </w:p>
    <w:p>
      <w:pPr>
        <w:spacing w:after="60"/>
        <w:jc w:val="center"/>
      </w:pPr>
      <w:r>
        <w:rPr>
          <w:rFonts w:ascii="Arial" w:cs="Arial" w:eastAsia="Arial" w:hAnsi="Arial"/>
          <w:color w:val="666666"/>
          <w:sz w:val="24"/>
          <w:szCs w:val="24"/>
        </w:rPr>
        <w:t xml:space="preserve">February 2026</w:t>
      </w:r>
    </w:p>
    <w:p>
      <w:pPr>
        <w:jc w:val="center"/>
      </w:pPr>
      <w:r>
        <w:rPr>
          <w:rFonts w:ascii="Arial" w:cs="Arial" w:eastAsia="Arial" w:hAnsi="Arial"/>
          <w:b/>
          <w:bCs/>
          <w:color w:val="CC3333"/>
          <w:sz w:val="20"/>
          <w:szCs w:val="20"/>
        </w:rPr>
        <w:t xml:space="preserve">CONFIDENTIAL</w:t>
      </w:r>
    </w:p>
    <w:p>
      <w:r>
        <w:br/>
        <w:t xml:space="preserve"/>
      </w:r>
    </w:p>
    <w:p>
      <w:r>
        <w:br w:type="page"/>
      </w:r>
    </w:p>
    <w:p>
      <w:pPr>
        <w:pStyle w:val="Heading1"/>
        <w:spacing w:before="360" w:after="120"/>
      </w:pPr>
      <w:r>
        <w:rPr>
          <w:rFonts w:ascii="Arial" w:cs="Arial" w:eastAsia="Arial" w:hAnsi="Arial"/>
          <w:b/>
          <w:bCs/>
          <w:color w:val="2D5A3D"/>
          <w:sz w:val="32"/>
          <w:szCs w:val="32"/>
        </w:rPr>
        <w:t xml:space="preserve">1. Executive Summary</w:t>
      </w:r>
    </w:p>
    <w:p>
      <w:pPr>
        <w:spacing w:after="120"/>
      </w:pPr>
      <w:r>
        <w:rPr>
          <w:rFonts w:ascii="Arial" w:cs="Arial" w:eastAsia="Arial" w:hAnsi="Arial"/>
          <w:color w:val="1A1A1A"/>
          <w:sz w:val="22"/>
          <w:szCs w:val="22"/>
        </w:rPr>
        <w:t xml:space="preserve">The Alberta physician billing software market is a niche but well-established space serving approximately 11,000+ practising physicians in the province. The market segments into three categories: self-serve billing software (ClinicAid, Logic Resources), managed billing platforms combining software with specialist support (Dr.Bill, ResolvMD), and full-service billing agencies that handle the entire process (Alberta Medical Billing, Alpas, Petal/Statgo).</w:t>
      </w:r>
    </w:p>
    <w:p>
      <w:pPr>
        <w:spacing w:after="120"/>
      </w:pPr>
      <w:r>
        <w:rPr>
          <w:rFonts w:ascii="Arial" w:cs="Arial" w:eastAsia="Arial" w:hAnsi="Arial"/>
          <w:color w:val="1A1A1A"/>
          <w:sz w:val="22"/>
          <w:szCs w:val="22"/>
        </w:rPr>
        <w:t xml:space="preserve">The dominant pricing model for managed services is a percentage of paid claims, typically ranging from 0.25% to 1.95%. Self-serve software uses flat monthly subscriptions from $10 to $159 per month. The market is consolidating: Dr.Bill merged with MDBilling.ca, Wildrose Billing merged into ResolvMD, and Statgo was acquired by Petal (a Quebec-based healthcare technology company). Meanwhile, Connect Care (Alberta’s provincial clinical information system) is becoming a critical integration point that newer entrants like ResolvMD are leveraging as a differentiator.</w:t>
      </w:r>
    </w:p>
    <w:p>
      <w:pPr>
        <w:spacing w:after="120"/>
      </w:pPr>
      <w:r>
        <w:rPr>
          <w:rFonts w:ascii="Arial" w:cs="Arial" w:eastAsia="Arial" w:hAnsi="Arial"/>
          <w:color w:val="1A1A1A"/>
          <w:sz w:val="22"/>
          <w:szCs w:val="22"/>
        </w:rPr>
        <w:t xml:space="preserve">Key opportunity gaps include: limited AI/analytics adoption across most platforms, weak cross-provincial portability, lack of modern UX in legacy tools, and no solution yet that truly unifies billing intelligence with practice management in a single modern platform.</w:t>
      </w:r>
    </w:p>
    <w:p>
      <w:r>
        <w:br w:type="page"/>
      </w:r>
    </w:p>
    <w:p>
      <w:pPr>
        <w:pStyle w:val="Heading1"/>
        <w:spacing w:before="360" w:after="120"/>
      </w:pPr>
      <w:r>
        <w:rPr>
          <w:rFonts w:ascii="Arial" w:cs="Arial" w:eastAsia="Arial" w:hAnsi="Arial"/>
          <w:b/>
          <w:bCs/>
          <w:color w:val="2D5A3D"/>
          <w:sz w:val="32"/>
          <w:szCs w:val="32"/>
        </w:rPr>
        <w:t xml:space="preserve">2. Market Overview</w:t>
      </w:r>
    </w:p>
    <w:p>
      <w:pPr>
        <w:pStyle w:val="Heading2"/>
        <w:spacing w:before="240" w:after="120"/>
      </w:pPr>
      <w:r>
        <w:rPr>
          <w:rFonts w:ascii="Arial" w:cs="Arial" w:eastAsia="Arial" w:hAnsi="Arial"/>
          <w:b/>
          <w:bCs/>
          <w:color w:val="2D5A3D"/>
          <w:sz w:val="26"/>
          <w:szCs w:val="26"/>
        </w:rPr>
        <w:t xml:space="preserve">2.1 Market Structure</w:t>
      </w:r>
    </w:p>
    <w:p>
      <w:pPr>
        <w:spacing w:after="120"/>
      </w:pPr>
      <w:r>
        <w:rPr>
          <w:rFonts w:ascii="Arial" w:cs="Arial" w:eastAsia="Arial" w:hAnsi="Arial"/>
          <w:color w:val="1A1A1A"/>
          <w:sz w:val="22"/>
          <w:szCs w:val="22"/>
        </w:rPr>
        <w:t xml:space="preserve">Alberta physician billing operates under the Alberta Health Care Insurance Plan (AHCIP), governed by the Schedule of Medical Benefits (SOMB). Claims are submitted electronically via H-Link through accredited third-party submitters. Physicians can bill under Fee-for-Service (FFS), Alternative Relationship Plans (ARP/shadow billing), or hybrid models. The market also includes WCB (Workers’ Compensation Board), cross-provincial, and private insurer claims.</w:t>
      </w:r>
    </w:p>
    <w:p>
      <w:pPr>
        <w:pStyle w:val="Heading2"/>
        <w:spacing w:before="240" w:after="120"/>
      </w:pPr>
      <w:r>
        <w:rPr>
          <w:rFonts w:ascii="Arial" w:cs="Arial" w:eastAsia="Arial" w:hAnsi="Arial"/>
          <w:b/>
          <w:bCs/>
          <w:color w:val="2D5A3D"/>
          <w:sz w:val="26"/>
          <w:szCs w:val="26"/>
        </w:rPr>
        <w:t xml:space="preserve">2.2 Market Segments</w:t>
      </w:r>
    </w:p>
    <w:p>
      <w:pPr>
        <w:pStyle w:val="ListParagraph"/>
        <w:numPr>
          <w:ilvl w:val="0"/>
          <w:numId w:val="2"/>
        </w:numPr>
        <w:spacing w:after="80"/>
      </w:pPr>
      <w:r>
        <w:rPr>
          <w:rFonts w:ascii="Arial" w:cs="Arial" w:eastAsia="Arial" w:hAnsi="Arial"/>
          <w:b/>
          <w:bCs/>
          <w:sz w:val="22"/>
          <w:szCs w:val="22"/>
        </w:rPr>
        <w:t xml:space="preserve">Self-Serve Software: </w:t>
      </w:r>
      <w:r>
        <w:rPr>
          <w:rFonts w:ascii="Arial" w:cs="Arial" w:eastAsia="Arial" w:hAnsi="Arial"/>
          <w:sz w:val="22"/>
          <w:szCs w:val="22"/>
        </w:rPr>
        <w:t xml:space="preserve">Physician enters and manages their own claims. Lowest cost, most control, but requires billing knowledge. (ClinicAid, Logic Resources)</w:t>
      </w:r>
    </w:p>
    <w:p>
      <w:pPr>
        <w:pStyle w:val="ListParagraph"/>
        <w:numPr>
          <w:ilvl w:val="0"/>
          <w:numId w:val="2"/>
        </w:numPr>
        <w:spacing w:after="80"/>
      </w:pPr>
      <w:r>
        <w:rPr>
          <w:rFonts w:ascii="Arial" w:cs="Arial" w:eastAsia="Arial" w:hAnsi="Arial"/>
          <w:b/>
          <w:bCs/>
          <w:sz w:val="22"/>
          <w:szCs w:val="22"/>
        </w:rPr>
        <w:t xml:space="preserve">Software + Managed Support: </w:t>
      </w:r>
      <w:r>
        <w:rPr>
          <w:rFonts w:ascii="Arial" w:cs="Arial" w:eastAsia="Arial" w:hAnsi="Arial"/>
          <w:sz w:val="22"/>
          <w:szCs w:val="22"/>
        </w:rPr>
        <w:t xml:space="preserve">Physician uses the platform but billing specialists handle rejections, code coaching, and optimization. Mid-range cost. (Dr.Bill Comprehensive, ResolvMD)</w:t>
      </w:r>
    </w:p>
    <w:p>
      <w:pPr>
        <w:pStyle w:val="ListParagraph"/>
        <w:numPr>
          <w:ilvl w:val="0"/>
          <w:numId w:val="2"/>
        </w:numPr>
        <w:spacing w:after="120"/>
      </w:pPr>
      <w:r>
        <w:rPr>
          <w:rFonts w:ascii="Arial" w:cs="Arial" w:eastAsia="Arial" w:hAnsi="Arial"/>
          <w:b/>
          <w:bCs/>
          <w:sz w:val="22"/>
          <w:szCs w:val="22"/>
        </w:rPr>
        <w:t xml:space="preserve">Full-Service Agency: </w:t>
      </w:r>
      <w:r>
        <w:rPr>
          <w:rFonts w:ascii="Arial" w:cs="Arial" w:eastAsia="Arial" w:hAnsi="Arial"/>
          <w:sz w:val="22"/>
          <w:szCs w:val="22"/>
        </w:rPr>
        <w:t xml:space="preserve">Billing agents handle everything from data entry to reconciliation. Highest cost, least physician involvement. (Alberta Medical Billing, Alpas, Petal/Statgo)</w:t>
      </w:r>
    </w:p>
    <w:p>
      <w:pPr>
        <w:pStyle w:val="Heading2"/>
        <w:spacing w:before="240" w:after="120"/>
      </w:pPr>
      <w:r>
        <w:rPr>
          <w:rFonts w:ascii="Arial" w:cs="Arial" w:eastAsia="Arial" w:hAnsi="Arial"/>
          <w:b/>
          <w:bCs/>
          <w:color w:val="2D5A3D"/>
          <w:sz w:val="26"/>
          <w:szCs w:val="26"/>
        </w:rPr>
        <w:t xml:space="preserve">2.3 Key Industry Trends</w:t>
      </w:r>
    </w:p>
    <w:p>
      <w:pPr>
        <w:pStyle w:val="ListParagraph"/>
        <w:numPr>
          <w:ilvl w:val="0"/>
          <w:numId w:val="3"/>
        </w:numPr>
        <w:spacing w:after="80"/>
      </w:pPr>
      <w:r>
        <w:rPr>
          <w:rFonts w:ascii="Arial" w:cs="Arial" w:eastAsia="Arial" w:hAnsi="Arial"/>
          <w:b/>
          <w:bCs/>
          <w:sz w:val="22"/>
          <w:szCs w:val="22"/>
        </w:rPr>
        <w:t xml:space="preserve">Connect Care adoption </w:t>
      </w:r>
      <w:r>
        <w:rPr>
          <w:rFonts w:ascii="Arial" w:cs="Arial" w:eastAsia="Arial" w:hAnsi="Arial"/>
          <w:sz w:val="22"/>
          <w:szCs w:val="22"/>
        </w:rPr>
        <w:t xml:space="preserve">is reshaping workflows. Physicians increasingly want billing to flow directly from their EMR documentation, and platforms with native Connect Care integration (ResolvMD, Petal) have an edge.</w:t>
      </w:r>
    </w:p>
    <w:p>
      <w:pPr>
        <w:pStyle w:val="ListParagraph"/>
        <w:numPr>
          <w:ilvl w:val="0"/>
          <w:numId w:val="3"/>
        </w:numPr>
        <w:spacing w:after="80"/>
      </w:pPr>
      <w:r>
        <w:rPr>
          <w:rFonts w:ascii="Arial" w:cs="Arial" w:eastAsia="Arial" w:hAnsi="Arial"/>
          <w:b/>
          <w:bCs/>
          <w:sz w:val="22"/>
          <w:szCs w:val="22"/>
        </w:rPr>
        <w:t xml:space="preserve">Market consolidation </w:t>
      </w:r>
      <w:r>
        <w:rPr>
          <w:rFonts w:ascii="Arial" w:cs="Arial" w:eastAsia="Arial" w:hAnsi="Arial"/>
          <w:sz w:val="22"/>
          <w:szCs w:val="22"/>
        </w:rPr>
        <w:t xml:space="preserve">is accelerating. Multiple mergers and acquisitions in the past two years signal a maturing market with increasing barriers to entry.</w:t>
      </w:r>
    </w:p>
    <w:p>
      <w:pPr>
        <w:pStyle w:val="ListParagraph"/>
        <w:numPr>
          <w:ilvl w:val="0"/>
          <w:numId w:val="3"/>
        </w:numPr>
        <w:spacing w:after="80"/>
      </w:pPr>
      <w:r>
        <w:rPr>
          <w:rFonts w:ascii="Arial" w:cs="Arial" w:eastAsia="Arial" w:hAnsi="Arial"/>
          <w:b/>
          <w:bCs/>
          <w:sz w:val="22"/>
          <w:szCs w:val="22"/>
        </w:rPr>
        <w:t xml:space="preserve">AI and analytics </w:t>
      </w:r>
      <w:r>
        <w:rPr>
          <w:rFonts w:ascii="Arial" w:cs="Arial" w:eastAsia="Arial" w:hAnsi="Arial"/>
          <w:sz w:val="22"/>
          <w:szCs w:val="22"/>
        </w:rPr>
        <w:t xml:space="preserve">are emerging as differentiators. ResolvMD leads with peer benchmarking and an AI billing coach, but most competitors have not yet adopted meaningful AI capabilities.</w:t>
      </w:r>
    </w:p>
    <w:p>
      <w:pPr>
        <w:pStyle w:val="ListParagraph"/>
        <w:numPr>
          <w:ilvl w:val="0"/>
          <w:numId w:val="3"/>
        </w:numPr>
        <w:spacing w:after="120"/>
      </w:pPr>
      <w:r>
        <w:rPr>
          <w:rFonts w:ascii="Arial" w:cs="Arial" w:eastAsia="Arial" w:hAnsi="Arial"/>
          <w:b/>
          <w:bCs/>
          <w:sz w:val="22"/>
          <w:szCs w:val="22"/>
        </w:rPr>
        <w:t xml:space="preserve">Virtual care billing codes </w:t>
      </w:r>
      <w:r>
        <w:rPr>
          <w:rFonts w:ascii="Arial" w:cs="Arial" w:eastAsia="Arial" w:hAnsi="Arial"/>
          <w:sz w:val="22"/>
          <w:szCs w:val="22"/>
        </w:rPr>
        <w:t xml:space="preserve">have become permanent post-pandemic, adding complexity that favours platforms with strong code validation and up-to-date SOMB databases.</w:t>
      </w:r>
    </w:p>
    <w:p>
      <w:r>
        <w:br w:type="page"/>
      </w:r>
    </w:p>
    <w:p>
      <w:pPr>
        <w:pStyle w:val="Heading1"/>
        <w:spacing w:before="360" w:after="120"/>
      </w:pPr>
      <w:r>
        <w:rPr>
          <w:rFonts w:ascii="Arial" w:cs="Arial" w:eastAsia="Arial" w:hAnsi="Arial"/>
          <w:b/>
          <w:bCs/>
          <w:color w:val="2D5A3D"/>
          <w:sz w:val="32"/>
          <w:szCs w:val="32"/>
        </w:rPr>
        <w:t xml:space="preserve">3. Competitor Comparison</w:t>
      </w:r>
    </w:p>
    <w:p>
      <w:pPr>
        <w:pStyle w:val="Heading2"/>
        <w:spacing w:before="240" w:after="120"/>
      </w:pPr>
      <w:r>
        <w:rPr>
          <w:rFonts w:ascii="Arial" w:cs="Arial" w:eastAsia="Arial" w:hAnsi="Arial"/>
          <w:b/>
          <w:bCs/>
          <w:color w:val="2D5A3D"/>
          <w:sz w:val="26"/>
          <w:szCs w:val="26"/>
        </w:rPr>
        <w:t xml:space="preserve">3.1 Summary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500"/>
        <w:gridCol w:w="1400"/>
        <w:gridCol w:w="1200"/>
        <w:gridCol w:w="2260"/>
      </w:tblGrid>
      <w:tr>
        <w:tc>
          <w:tcPr>
            <w:tcW w:type="dxa" w:w="18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12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r>
              <w:rPr>
                <w:rFonts w:ascii="Arial" w:cs="Arial" w:eastAsia="Arial" w:hAnsi="Arial"/>
                <w:b/>
                <w:bCs/>
                <w:color w:val="FFFFFF"/>
                <w:sz w:val="20"/>
                <w:szCs w:val="20"/>
              </w:rPr>
              <w:t xml:space="preserve">Pricing</w:t>
            </w:r>
          </w:p>
        </w:tc>
        <w:tc>
          <w:tcPr>
            <w:tcW w:type="dxa" w:w="14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Provinces</w:t>
            </w:r>
          </w:p>
        </w:tc>
        <w:tc>
          <w:tcPr>
            <w:tcW w:type="dxa" w:w="12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22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Differentiator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ClinicAid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Self-Serve Software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$19–$159/mo (flat tiers by volume)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AB, BC, SK, 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Cloud (Web + Mobile)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Multi-province; API integrations; owned by WELL Health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Dr.Bill / MDBilling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Software + Managed Service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0.25% (self-serve) to 1.95% (full-service) of paid claims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AB, BC, 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Cloud (Web + Mobile)</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17,000+ physicians; RBC partnership; label-snap patient entry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ResolvMD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Full-Service + Analytics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0.69% (Connect Care) to 1.19% (paper); 30-day free trial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AB only (BC/ON planned)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Cloud (Web)</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AI-powered billing coach; peer benchmarking; physician-owned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Petal / Statgo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Full-Service + Software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Custom (contact for quote); per-claim pricing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AB, ON, BC, QC</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Cloud (Web + Mobile)</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Canada’s largest billing co.; workforce scheduling suite; enterprise-grade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Logic Resources (MBS/netMD/EZ-Bill)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Desktop + Web Software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EZ-Bill: $10/mo min (usage-based); MBS/netMD: contact for quote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AB only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Desktop (Windows) + Web</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Legacy incumbent; very fast data entry; contractor billing version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Alberta Medical Billing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Full-Service Agency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Contact for quote (industry-standard %)</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AB only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N/A (agent does all work)</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Since 2011; deep AHCIP expertise; code coaching for new docs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Alpas Medical Billing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Full-Service Agency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Contact for quote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AB, BC, SK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N/A (agent does all work)</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Smaller boutique agency; strong clinic relationships</w:t>
            </w:r>
          </w:p>
        </w:tc>
      </w:tr>
    </w:tbl>
    <w:p>
      <w:pPr>
        <w:spacing w:before="240"/>
      </w:pPr>
    </w:p>
    <w:p>
      <w:pPr>
        <w:pStyle w:val="Heading2"/>
        <w:spacing w:before="240" w:after="120"/>
      </w:pPr>
      <w:r>
        <w:rPr>
          <w:rFonts w:ascii="Arial" w:cs="Arial" w:eastAsia="Arial" w:hAnsi="Arial"/>
          <w:b/>
          <w:bCs/>
          <w:color w:val="2D5A3D"/>
          <w:sz w:val="26"/>
          <w:szCs w:val="26"/>
        </w:rPr>
        <w:t xml:space="preserve">3.2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52"/>
        <w:gridCol w:w="1352"/>
        <w:gridCol w:w="1352"/>
        <w:gridCol w:w="1352"/>
        <w:gridCol w:w="1352"/>
      </w:tblGrid>
      <w:tr>
        <w:tc>
          <w:tcPr>
            <w:tcW w:type="dxa" w:w="26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352"/>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r>
              <w:rPr>
                <w:rFonts w:ascii="Arial" w:cs="Arial" w:eastAsia="Arial" w:hAnsi="Arial"/>
                <w:b/>
                <w:bCs/>
                <w:color w:val="FFFFFF"/>
                <w:sz w:val="20"/>
                <w:szCs w:val="20"/>
              </w:rPr>
              <w:t xml:space="preserve">ClinicAid</w:t>
            </w:r>
          </w:p>
        </w:tc>
        <w:tc>
          <w:tcPr>
            <w:tcW w:type="dxa" w:w="1352"/>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r>
              <w:rPr>
                <w:rFonts w:ascii="Arial" w:cs="Arial" w:eastAsia="Arial" w:hAnsi="Arial"/>
                <w:b/>
                <w:bCs/>
                <w:color w:val="FFFFFF"/>
                <w:sz w:val="20"/>
                <w:szCs w:val="20"/>
              </w:rPr>
              <w:t xml:space="preserve">Dr.Bill</w:t>
            </w:r>
          </w:p>
        </w:tc>
        <w:tc>
          <w:tcPr>
            <w:tcW w:type="dxa" w:w="1352"/>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r>
              <w:rPr>
                <w:rFonts w:ascii="Arial" w:cs="Arial" w:eastAsia="Arial" w:hAnsi="Arial"/>
                <w:b/>
                <w:bCs/>
                <w:color w:val="FFFFFF"/>
                <w:sz w:val="20"/>
                <w:szCs w:val="20"/>
              </w:rPr>
              <w:t xml:space="preserve">ResolvMD</w:t>
            </w:r>
          </w:p>
        </w:tc>
        <w:tc>
          <w:tcPr>
            <w:tcW w:type="dxa" w:w="1352"/>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r>
              <w:rPr>
                <w:rFonts w:ascii="Arial" w:cs="Arial" w:eastAsia="Arial" w:hAnsi="Arial"/>
                <w:b/>
                <w:bCs/>
                <w:color w:val="FFFFFF"/>
                <w:sz w:val="20"/>
                <w:szCs w:val="20"/>
              </w:rPr>
              <w:t xml:space="preserve">Petal/
Statgo</w:t>
            </w:r>
          </w:p>
        </w:tc>
        <w:tc>
          <w:tcPr>
            <w:tcW w:type="dxa" w:w="1352"/>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r>
              <w:rPr>
                <w:rFonts w:ascii="Arial" w:cs="Arial" w:eastAsia="Arial" w:hAnsi="Arial"/>
                <w:b/>
                <w:bCs/>
                <w:color w:val="FFFFFF"/>
                <w:sz w:val="20"/>
                <w:szCs w:val="20"/>
              </w:rPr>
              <w:t xml:space="preserve">Logic Res.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AHCIP claim submission</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7A3D"/>
                <w:sz w:val="18"/>
                <w:szCs w:val="18"/>
              </w:rPr>
              <w:t xml:space="preserve">✓</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7A3D"/>
                <w:sz w:val="18"/>
                <w:szCs w:val="18"/>
              </w:rPr>
              <w:t xml:space="preserve">✓</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7A3D"/>
                <w:sz w:val="18"/>
                <w:szCs w:val="18"/>
              </w:rPr>
              <w:t xml:space="preserve">✓</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7A3D"/>
                <w:sz w:val="18"/>
                <w:szCs w:val="18"/>
              </w:rPr>
              <w:t xml:space="preserve">✓</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7A3D"/>
                <w:sz w:val="18"/>
                <w:szCs w:val="18"/>
              </w:rPr>
              <w:t xml:space="preserv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WCB / cross-provincial billing</w:t>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7A3D"/>
                <w:sz w:val="18"/>
                <w:szCs w:val="18"/>
              </w:rPr>
              <w:t xml:space="preserve">✓</w:t>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Limited</w:t>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7A3D"/>
                <w:sz w:val="18"/>
                <w:szCs w:val="18"/>
              </w:rPr>
              <w:t xml:space="preserve">✓</w:t>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7A3D"/>
                <w:sz w:val="18"/>
                <w:szCs w:val="18"/>
              </w:rPr>
              <w:t xml:space="preserve">✓</w:t>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C3333"/>
                <w:sz w:val="18"/>
                <w:szCs w:val="18"/>
              </w:rP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Rejection management</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Add-on ($150/mo)</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 (Comprehensive)</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 (included)</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 (included)</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Manual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Connect Care integration</w:t>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C3333"/>
                <w:sz w:val="18"/>
                <w:szCs w:val="18"/>
              </w:rPr>
              <w:t xml:space="preserve">✗</w:t>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C3333"/>
                <w:sz w:val="18"/>
                <w:szCs w:val="18"/>
              </w:rPr>
              <w:t xml:space="preserve">✗</w:t>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 (native)</w:t>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7A3D"/>
                <w:sz w:val="18"/>
                <w:szCs w:val="18"/>
              </w:rPr>
              <w:t xml:space="preserve">✓</w:t>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C3333"/>
                <w:sz w:val="18"/>
                <w:szCs w:val="18"/>
              </w:rP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Peer benchmarking / analytics</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3333"/>
                <w:sz w:val="18"/>
                <w:szCs w:val="18"/>
              </w:rPr>
              <w:t xml:space="preserve">✗</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3333"/>
                <w:sz w:val="18"/>
                <w:szCs w:val="18"/>
              </w:rPr>
              <w:t xml:space="preserve">✗</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7A3D"/>
                <w:sz w:val="18"/>
                <w:szCs w:val="18"/>
              </w:rPr>
              <w:t xml:space="preserve">✓</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Limited</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3333"/>
                <w:sz w:val="18"/>
                <w:szCs w:val="18"/>
              </w:rPr>
              <w:t xml:space="preserv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AI-powered code suggestions</w:t>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C3333"/>
                <w:sz w:val="18"/>
                <w:szCs w:val="18"/>
              </w:rPr>
              <w:t xml:space="preserve">✗</w:t>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C3333"/>
                <w:sz w:val="18"/>
                <w:szCs w:val="18"/>
              </w:rPr>
              <w:t xml:space="preserve">✗</w:t>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7A3D"/>
                <w:sz w:val="18"/>
                <w:szCs w:val="18"/>
              </w:rPr>
              <w:t xml:space="preserve">✓</w:t>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C3333"/>
                <w:sz w:val="18"/>
                <w:szCs w:val="18"/>
              </w:rPr>
              <w:t xml:space="preserve">✗</w:t>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C3333"/>
                <w:sz w:val="18"/>
                <w:szCs w:val="18"/>
              </w:rP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Mobile app</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7A3D"/>
                <w:sz w:val="18"/>
                <w:szCs w:val="18"/>
              </w:rPr>
              <w:t xml:space="preserve">✓</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7A3D"/>
                <w:sz w:val="18"/>
                <w:szCs w:val="18"/>
              </w:rPr>
              <w:t xml:space="preserve">✓</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 (web only)</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7A3D"/>
                <w:sz w:val="18"/>
                <w:szCs w:val="18"/>
              </w:rPr>
              <w:t xml:space="preserve">✓</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3333"/>
                <w:sz w:val="18"/>
                <w:szCs w:val="18"/>
              </w:rPr>
              <w:t xml:space="preserv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EMR integrations / API</w:t>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 (OSCAR, Juno)</w:t>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Limited</w:t>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Connect Care</w:t>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 (HL7, API)</w:t>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C3333"/>
                <w:sz w:val="18"/>
                <w:szCs w:val="18"/>
              </w:rP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Multi-province support</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 (4 prov.)</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 (3 prov.)</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 (AB only)</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 (4 prov.)</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 (AB only)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Shadow billing (ARP)</w:t>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7A3D"/>
                <w:sz w:val="18"/>
                <w:szCs w:val="18"/>
              </w:rPr>
              <w:t xml:space="preserve">✓</w:t>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7A3D"/>
                <w:sz w:val="18"/>
                <w:szCs w:val="18"/>
              </w:rPr>
              <w:t xml:space="preserve">✓</w:t>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7A3D"/>
                <w:sz w:val="18"/>
                <w:szCs w:val="18"/>
              </w:rPr>
              <w:t xml:space="preserve">✓</w:t>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7A3D"/>
                <w:sz w:val="18"/>
                <w:szCs w:val="18"/>
              </w:rPr>
              <w:t xml:space="preserve">✓</w:t>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7A3D"/>
                <w:sz w:val="18"/>
                <w:szCs w:val="18"/>
              </w:rP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Free trial</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7A3D"/>
                <w:sz w:val="18"/>
                <w:szCs w:val="18"/>
              </w:rPr>
              <w:t xml:space="preserve">✓</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 ($150 credit)</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 (30 days)</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Unknown</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 (demos)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Dedicated billing specialist</w:t>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C3333"/>
                <w:sz w:val="18"/>
                <w:szCs w:val="18"/>
              </w:rPr>
              <w:t xml:space="preserve">✗</w:t>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 (Comprehensive)</w:t>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 (all plans)</w:t>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7A3D"/>
                <w:sz w:val="18"/>
                <w:szCs w:val="18"/>
              </w:rPr>
              <w:t xml:space="preserve">✓</w:t>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C3333"/>
                <w:sz w:val="18"/>
                <w:szCs w:val="18"/>
              </w:rPr>
              <w:t xml:space="preserve">✗</w:t>
            </w:r>
          </w:p>
        </w:tc>
      </w:tr>
    </w:tbl>
    <w:p>
      <w:r>
        <w:br w:type="page"/>
      </w:r>
    </w:p>
    <w:p>
      <w:pPr>
        <w:pStyle w:val="Heading1"/>
        <w:spacing w:before="360" w:after="120"/>
      </w:pPr>
      <w:r>
        <w:rPr>
          <w:rFonts w:ascii="Arial" w:cs="Arial" w:eastAsia="Arial" w:hAnsi="Arial"/>
          <w:b/>
          <w:bCs/>
          <w:color w:val="2D5A3D"/>
          <w:sz w:val="32"/>
          <w:szCs w:val="32"/>
        </w:rPr>
        <w:t xml:space="preserve">4. Detailed Competitor Profiles</w:t>
      </w:r>
    </w:p>
    <w:p>
      <w:pPr>
        <w:pStyle w:val="Heading2"/>
        <w:spacing w:before="240" w:after="120"/>
      </w:pPr>
      <w:r>
        <w:rPr>
          <w:rFonts w:ascii="Arial" w:cs="Arial" w:eastAsia="Arial" w:hAnsi="Arial"/>
          <w:b/>
          <w:bCs/>
          <w:color w:val="2D5A3D"/>
          <w:sz w:val="26"/>
          <w:szCs w:val="26"/>
        </w:rPr>
        <w:t xml:space="preserve">4.1 ClinicAid (WELL Health Technologies)</w:t>
      </w:r>
    </w:p>
    <w:p>
      <w:pPr>
        <w:spacing w:after="120"/>
      </w:pPr>
      <w:r>
        <w:rPr>
          <w:rFonts w:ascii="Arial" w:cs="Arial" w:eastAsia="Arial" w:hAnsi="Arial"/>
          <w:b/>
          <w:bCs/>
          <w:color w:val="1A1A1A"/>
          <w:sz w:val="22"/>
          <w:szCs w:val="22"/>
        </w:rPr>
        <w:t xml:space="preserve">Website: </w:t>
      </w:r>
      <w:r>
        <w:rPr>
          <w:rFonts w:ascii="Arial" w:cs="Arial" w:eastAsia="Arial" w:hAnsi="Arial"/>
          <w:color w:val="1A1A1A"/>
          <w:sz w:val="22"/>
          <w:szCs w:val="22"/>
        </w:rPr>
        <w:t xml:space="preserve">clinicaid.ca</w:t>
      </w:r>
    </w:p>
    <w:p>
      <w:pPr>
        <w:spacing w:after="120"/>
      </w:pPr>
      <w:r>
        <w:rPr>
          <w:rFonts w:ascii="Arial" w:cs="Arial" w:eastAsia="Arial" w:hAnsi="Arial"/>
          <w:b/>
          <w:bCs/>
          <w:color w:val="1A1A1A"/>
          <w:sz w:val="22"/>
          <w:szCs w:val="22"/>
        </w:rPr>
        <w:t xml:space="preserve">Overview: </w:t>
      </w:r>
      <w:r>
        <w:rPr>
          <w:rFonts w:ascii="Arial" w:cs="Arial" w:eastAsia="Arial" w:hAnsi="Arial"/>
          <w:color w:val="1A1A1A"/>
          <w:sz w:val="22"/>
          <w:szCs w:val="22"/>
        </w:rPr>
        <w:t xml:space="preserve">ClinicAid is a cloud-based self-serve billing platform and the only Canadian billing software supporting four provinces (AB, BC, SK, ON). Acquired by WELL Health Technologies, it positions itself as an affordable, physician-friendly tool with intelligent billing logic. It integrates with OSCAR EMR, Juno EMR, and RevolutionEHR via API.</w:t>
      </w:r>
    </w:p>
    <w:p>
      <w:pPr>
        <w:spacing w:after="120"/>
      </w:pPr>
      <w:r>
        <w:rPr>
          <w:rFonts w:ascii="Arial" w:cs="Arial" w:eastAsia="Arial" w:hAnsi="Arial"/>
          <w:b/>
          <w:bCs/>
          <w:color w:val="1A1A1A"/>
          <w:sz w:val="22"/>
          <w:szCs w:val="22"/>
        </w:rPr>
        <w:t xml:space="preserve">Pricing: </w:t>
      </w:r>
      <w:r>
        <w:rPr>
          <w:rFonts w:ascii="Arial" w:cs="Arial" w:eastAsia="Arial" w:hAnsi="Arial"/>
          <w:color w:val="1A1A1A"/>
          <w:sz w:val="22"/>
          <w:szCs w:val="22"/>
        </w:rPr>
        <w:t xml:space="preserve">Flat monthly subscriptions tiered by claim volume: Mini ($19/mo, up to 100 claims), Basic ($39/mo, up to 250), Standard ($89/mo, up to 700), High ($159/mo, up to 1,500). Enterprise pricing for 1,500+ claims. Overage fee of $0.22 per claim over limit. Automated error correction add-on starts at $150/month per physician. No setup fees, no contracts.</w:t>
      </w:r>
    </w:p>
    <w:p>
      <w:pPr>
        <w:spacing w:after="120"/>
      </w:pPr>
      <w:r>
        <w:rPr>
          <w:rFonts w:ascii="Arial" w:cs="Arial" w:eastAsia="Arial" w:hAnsi="Arial"/>
          <w:b/>
          <w:bCs/>
          <w:color w:val="1A1A1A"/>
          <w:sz w:val="22"/>
          <w:szCs w:val="22"/>
        </w:rPr>
        <w:t xml:space="preserve">Strengths: </w:t>
      </w:r>
      <w:r>
        <w:rPr>
          <w:rFonts w:ascii="Arial" w:cs="Arial" w:eastAsia="Arial" w:hAnsi="Arial"/>
          <w:color w:val="1A1A1A"/>
          <w:sz w:val="22"/>
          <w:szCs w:val="22"/>
        </w:rPr>
        <w:t xml:space="preserve">Widest provincial coverage, low predictable costs, strong API for integrations, mobile-friendly, strong validation logic, no percentage-of-revenue cost model.</w:t>
      </w:r>
    </w:p>
    <w:p>
      <w:pPr>
        <w:spacing w:after="120"/>
      </w:pPr>
      <w:r>
        <w:rPr>
          <w:rFonts w:ascii="Arial" w:cs="Arial" w:eastAsia="Arial" w:hAnsi="Arial"/>
          <w:b/>
          <w:bCs/>
          <w:color w:val="1A1A1A"/>
          <w:sz w:val="22"/>
          <w:szCs w:val="22"/>
        </w:rPr>
        <w:t xml:space="preserve">Weaknesses: </w:t>
      </w:r>
      <w:r>
        <w:rPr>
          <w:rFonts w:ascii="Arial" w:cs="Arial" w:eastAsia="Arial" w:hAnsi="Arial"/>
          <w:color w:val="1A1A1A"/>
          <w:sz w:val="22"/>
          <w:szCs w:val="22"/>
        </w:rPr>
        <w:t xml:space="preserve">No billing specialist support in base plans, claim volume caps, error correction is a costly add-on, no analytics or benchmarking, no Connect Care integration. Users report difficulty identifying and resolving submission errors.</w:t>
      </w:r>
    </w:p>
    <w:p>
      <w:pPr>
        <w:pStyle w:val="Heading2"/>
        <w:spacing w:before="240" w:after="120"/>
      </w:pPr>
      <w:r>
        <w:rPr>
          <w:rFonts w:ascii="Arial" w:cs="Arial" w:eastAsia="Arial" w:hAnsi="Arial"/>
          <w:b/>
          <w:bCs/>
          <w:color w:val="2D5A3D"/>
          <w:sz w:val="26"/>
          <w:szCs w:val="26"/>
        </w:rPr>
        <w:t xml:space="preserve">4.2 Dr.Bill / MDBilling.ca (RBC Medical Billing Inc.)</w:t>
      </w:r>
    </w:p>
    <w:p>
      <w:pPr>
        <w:spacing w:after="120"/>
      </w:pPr>
      <w:r>
        <w:rPr>
          <w:rFonts w:ascii="Arial" w:cs="Arial" w:eastAsia="Arial" w:hAnsi="Arial"/>
          <w:b/>
          <w:bCs/>
          <w:color w:val="1A1A1A"/>
          <w:sz w:val="22"/>
          <w:szCs w:val="22"/>
        </w:rPr>
        <w:t xml:space="preserve">Website: </w:t>
      </w:r>
      <w:r>
        <w:rPr>
          <w:rFonts w:ascii="Arial" w:cs="Arial" w:eastAsia="Arial" w:hAnsi="Arial"/>
          <w:color w:val="1A1A1A"/>
          <w:sz w:val="22"/>
          <w:szCs w:val="22"/>
        </w:rPr>
        <w:t xml:space="preserve">dr-bill.ca</w:t>
      </w:r>
    </w:p>
    <w:p>
      <w:pPr>
        <w:spacing w:after="120"/>
      </w:pPr>
      <w:r>
        <w:rPr>
          <w:rFonts w:ascii="Arial" w:cs="Arial" w:eastAsia="Arial" w:hAnsi="Arial"/>
          <w:b/>
          <w:bCs/>
          <w:color w:val="1A1A1A"/>
          <w:sz w:val="22"/>
          <w:szCs w:val="22"/>
        </w:rPr>
        <w:t xml:space="preserve">Overview: </w:t>
      </w:r>
      <w:r>
        <w:rPr>
          <w:rFonts w:ascii="Arial" w:cs="Arial" w:eastAsia="Arial" w:hAnsi="Arial"/>
          <w:color w:val="1A1A1A"/>
          <w:sz w:val="22"/>
          <w:szCs w:val="22"/>
        </w:rPr>
        <w:t xml:space="preserve">Dr.Bill merged with MDBilling.ca to serve 17,000+ physicians across Ontario, BC, and Alberta. It is owned by RBC Medical Billing Inc. and has a partnership with RBC offering discounted rates to banking clients. Known for its mobile-first approach with a "snap-the-label" feature for patient data entry.</w:t>
      </w:r>
    </w:p>
    <w:p>
      <w:pPr>
        <w:spacing w:after="120"/>
      </w:pPr>
      <w:r>
        <w:rPr>
          <w:rFonts w:ascii="Arial" w:cs="Arial" w:eastAsia="Arial" w:hAnsi="Arial"/>
          <w:b/>
          <w:bCs/>
          <w:color w:val="1A1A1A"/>
          <w:sz w:val="22"/>
          <w:szCs w:val="22"/>
        </w:rPr>
        <w:t xml:space="preserve">Pricing: </w:t>
      </w:r>
      <w:r>
        <w:rPr>
          <w:rFonts w:ascii="Arial" w:cs="Arial" w:eastAsia="Arial" w:hAnsi="Arial"/>
          <w:color w:val="1A1A1A"/>
          <w:sz w:val="22"/>
          <w:szCs w:val="22"/>
        </w:rPr>
        <w:t xml:space="preserve">Essentials Plan at 0.25% of paid claims (self-serve, no billing support). Comprehensive Plan at 1.95% of paid claims (full billing specialist support, rejection management, code coaching). $150 billing credit for new signups. RBC clients get discounts: 1.5% for standard RBC clients, 1.0% for Healthcare Advantage/private banking. 45-day trial period included.</w:t>
      </w:r>
    </w:p>
    <w:p>
      <w:pPr>
        <w:spacing w:after="120"/>
      </w:pPr>
      <w:r>
        <w:rPr>
          <w:rFonts w:ascii="Arial" w:cs="Arial" w:eastAsia="Arial" w:hAnsi="Arial"/>
          <w:b/>
          <w:bCs/>
          <w:color w:val="1A1A1A"/>
          <w:sz w:val="22"/>
          <w:szCs w:val="22"/>
        </w:rPr>
        <w:t xml:space="preserve">Strengths: </w:t>
      </w:r>
      <w:r>
        <w:rPr>
          <w:rFonts w:ascii="Arial" w:cs="Arial" w:eastAsia="Arial" w:hAnsi="Arial"/>
          <w:color w:val="1A1A1A"/>
          <w:sz w:val="22"/>
          <w:szCs w:val="22"/>
        </w:rPr>
        <w:t xml:space="preserve">Largest user base in Canada, strong brand recognition, RBC financial ecosystem integration, comprehensive billing guide resources, dedicated 8-person billing specialist team, mobile-optimized.</w:t>
      </w:r>
    </w:p>
    <w:p>
      <w:pPr>
        <w:spacing w:after="120"/>
      </w:pPr>
      <w:r>
        <w:rPr>
          <w:rFonts w:ascii="Arial" w:cs="Arial" w:eastAsia="Arial" w:hAnsi="Arial"/>
          <w:b/>
          <w:bCs/>
          <w:color w:val="1A1A1A"/>
          <w:sz w:val="22"/>
          <w:szCs w:val="22"/>
        </w:rPr>
        <w:t xml:space="preserve">Weaknesses: </w:t>
      </w:r>
      <w:r>
        <w:rPr>
          <w:rFonts w:ascii="Arial" w:cs="Arial" w:eastAsia="Arial" w:hAnsi="Arial"/>
          <w:color w:val="1A1A1A"/>
          <w:sz w:val="22"/>
          <w:szCs w:val="22"/>
        </w:rPr>
        <w:t xml:space="preserve">Percentage-based pricing scales poorly for high-volume billers (a physician billing $500K/year pays ~$9,750/year on Comprehensive), limited analytics, no peer benchmarking, no Connect Care integration, no AI features.</w:t>
      </w:r>
    </w:p>
    <w:p>
      <w:pPr>
        <w:pStyle w:val="Heading2"/>
        <w:spacing w:before="240" w:after="120"/>
      </w:pPr>
      <w:r>
        <w:rPr>
          <w:rFonts w:ascii="Arial" w:cs="Arial" w:eastAsia="Arial" w:hAnsi="Arial"/>
          <w:b/>
          <w:bCs/>
          <w:color w:val="2D5A3D"/>
          <w:sz w:val="26"/>
          <w:szCs w:val="26"/>
        </w:rPr>
        <w:t xml:space="preserve">4.3 ResolvMD</w:t>
      </w:r>
    </w:p>
    <w:p>
      <w:pPr>
        <w:spacing w:after="120"/>
      </w:pPr>
      <w:r>
        <w:rPr>
          <w:rFonts w:ascii="Arial" w:cs="Arial" w:eastAsia="Arial" w:hAnsi="Arial"/>
          <w:b/>
          <w:bCs/>
          <w:color w:val="1A1A1A"/>
          <w:sz w:val="22"/>
          <w:szCs w:val="22"/>
        </w:rPr>
        <w:t xml:space="preserve">Website: </w:t>
      </w:r>
      <w:r>
        <w:rPr>
          <w:rFonts w:ascii="Arial" w:cs="Arial" w:eastAsia="Arial" w:hAnsi="Arial"/>
          <w:color w:val="1A1A1A"/>
          <w:sz w:val="22"/>
          <w:szCs w:val="22"/>
        </w:rPr>
        <w:t xml:space="preserve">resolvmd.com</w:t>
      </w:r>
    </w:p>
    <w:p>
      <w:pPr>
        <w:spacing w:after="120"/>
      </w:pPr>
      <w:r>
        <w:rPr>
          <w:rFonts w:ascii="Arial" w:cs="Arial" w:eastAsia="Arial" w:hAnsi="Arial"/>
          <w:b/>
          <w:bCs/>
          <w:color w:val="1A1A1A"/>
          <w:sz w:val="22"/>
          <w:szCs w:val="22"/>
        </w:rPr>
        <w:t xml:space="preserve">Overview: </w:t>
      </w:r>
      <w:r>
        <w:rPr>
          <w:rFonts w:ascii="Arial" w:cs="Arial" w:eastAsia="Arial" w:hAnsi="Arial"/>
          <w:color w:val="1A1A1A"/>
          <w:sz w:val="22"/>
          <w:szCs w:val="22"/>
        </w:rPr>
        <w:t xml:space="preserve">ResolvMD is an Alberta-focused, physician-owned platform that merged with Wildrose Billing to create the most analytically advanced billing solution in the market. It combines full-service billing with a real-time Physician Insights Portal offering peer benchmarking, earnings tracking, and an AI-powered billing coach. Serves 1,400+ Alberta physicians. Plans to expand to BC and ON.</w:t>
      </w:r>
    </w:p>
    <w:p>
      <w:pPr>
        <w:spacing w:after="120"/>
      </w:pPr>
      <w:r>
        <w:rPr>
          <w:rFonts w:ascii="Arial" w:cs="Arial" w:eastAsia="Arial" w:hAnsi="Arial"/>
          <w:b/>
          <w:bCs/>
          <w:color w:val="1A1A1A"/>
          <w:sz w:val="22"/>
          <w:szCs w:val="22"/>
        </w:rPr>
        <w:t xml:space="preserve">Pricing: </w:t>
      </w:r>
      <w:r>
        <w:rPr>
          <w:rFonts w:ascii="Arial" w:cs="Arial" w:eastAsia="Arial" w:hAnsi="Arial"/>
          <w:color w:val="1A1A1A"/>
          <w:sz w:val="22"/>
          <w:szCs w:val="22"/>
        </w:rPr>
        <w:t xml:space="preserve">Connect Care Billing at 0.69% of paid claims. Paper-Based Billing at 1.19% of paid claims. Custom enterprise pricing for groups/clinics. 30-day free trial, no credit card required. $500 referral credit per new physician.</w:t>
      </w:r>
    </w:p>
    <w:p>
      <w:pPr>
        <w:spacing w:after="120"/>
      </w:pPr>
      <w:r>
        <w:rPr>
          <w:rFonts w:ascii="Arial" w:cs="Arial" w:eastAsia="Arial" w:hAnsi="Arial"/>
          <w:b/>
          <w:bCs/>
          <w:color w:val="1A1A1A"/>
          <w:sz w:val="22"/>
          <w:szCs w:val="22"/>
        </w:rPr>
        <w:t xml:space="preserve">Strengths: </w:t>
      </w:r>
      <w:r>
        <w:rPr>
          <w:rFonts w:ascii="Arial" w:cs="Arial" w:eastAsia="Arial" w:hAnsi="Arial"/>
          <w:color w:val="1A1A1A"/>
          <w:sz w:val="22"/>
          <w:szCs w:val="22"/>
        </w:rPr>
        <w:t xml:space="preserve">Lowest percentage-based pricing in the market, native Connect Care integration, AI-powered code suggestions and billing coach, peer benchmarking across specialty/location/shift type, physician-owned (no bank or corporate parent), 98% first-pass accuracy claim, 20+ dedicated billing specialists, HIA/PIPEDA compliant.</w:t>
      </w:r>
    </w:p>
    <w:p>
      <w:pPr>
        <w:spacing w:after="120"/>
      </w:pPr>
      <w:r>
        <w:rPr>
          <w:rFonts w:ascii="Arial" w:cs="Arial" w:eastAsia="Arial" w:hAnsi="Arial"/>
          <w:b/>
          <w:bCs/>
          <w:color w:val="1A1A1A"/>
          <w:sz w:val="22"/>
          <w:szCs w:val="22"/>
        </w:rPr>
        <w:t xml:space="preserve">Weaknesses: </w:t>
      </w:r>
      <w:r>
        <w:rPr>
          <w:rFonts w:ascii="Arial" w:cs="Arial" w:eastAsia="Arial" w:hAnsi="Arial"/>
          <w:color w:val="1A1A1A"/>
          <w:sz w:val="22"/>
          <w:szCs w:val="22"/>
        </w:rPr>
        <w:t xml:space="preserve">Alberta-only (expansion planned but not yet available), no native mobile app (web only), relatively newer platform (less track record than ClinicAid or Dr.Bill), limited EMR integrations outside Connect Care.</w:t>
      </w:r>
    </w:p>
    <w:p>
      <w:pPr>
        <w:pStyle w:val="Heading2"/>
        <w:spacing w:before="240" w:after="120"/>
      </w:pPr>
      <w:r>
        <w:rPr>
          <w:rFonts w:ascii="Arial" w:cs="Arial" w:eastAsia="Arial" w:hAnsi="Arial"/>
          <w:b/>
          <w:bCs/>
          <w:color w:val="2D5A3D"/>
          <w:sz w:val="26"/>
          <w:szCs w:val="26"/>
        </w:rPr>
        <w:t xml:space="preserve">4.4 Petal / Statgo</w:t>
      </w:r>
    </w:p>
    <w:p>
      <w:pPr>
        <w:spacing w:after="120"/>
      </w:pPr>
      <w:r>
        <w:rPr>
          <w:rFonts w:ascii="Arial" w:cs="Arial" w:eastAsia="Arial" w:hAnsi="Arial"/>
          <w:b/>
          <w:bCs/>
          <w:color w:val="1A1A1A"/>
          <w:sz w:val="22"/>
          <w:szCs w:val="22"/>
        </w:rPr>
        <w:t xml:space="preserve">Website: </w:t>
      </w:r>
      <w:r>
        <w:rPr>
          <w:rFonts w:ascii="Arial" w:cs="Arial" w:eastAsia="Arial" w:hAnsi="Arial"/>
          <w:color w:val="1A1A1A"/>
          <w:sz w:val="22"/>
          <w:szCs w:val="22"/>
        </w:rPr>
        <w:t xml:space="preserve">petal-health.com / statgo.ca</w:t>
      </w:r>
    </w:p>
    <w:p>
      <w:pPr>
        <w:spacing w:after="120"/>
      </w:pPr>
      <w:r>
        <w:rPr>
          <w:rFonts w:ascii="Arial" w:cs="Arial" w:eastAsia="Arial" w:hAnsi="Arial"/>
          <w:b/>
          <w:bCs/>
          <w:color w:val="1A1A1A"/>
          <w:sz w:val="22"/>
          <w:szCs w:val="22"/>
        </w:rPr>
        <w:t xml:space="preserve">Overview: </w:t>
      </w:r>
      <w:r>
        <w:rPr>
          <w:rFonts w:ascii="Arial" w:cs="Arial" w:eastAsia="Arial" w:hAnsi="Arial"/>
          <w:color w:val="1A1A1A"/>
          <w:sz w:val="22"/>
          <w:szCs w:val="22"/>
        </w:rPr>
        <w:t xml:space="preserve">Petal is a Quebec-headquartered healthcare orchestration company that acquired Statgo (an established Alberta billing provider) to become Canada’s largest billing solution. Petal offers a broader suite including workforce scheduling, clinical communications, and patient hub tools alongside billing. They serve physicians, clinics, hospitals, and health authorities across AB, ON, BC, and QC.</w:t>
      </w:r>
    </w:p>
    <w:p>
      <w:pPr>
        <w:spacing w:after="120"/>
      </w:pPr>
      <w:r>
        <w:rPr>
          <w:rFonts w:ascii="Arial" w:cs="Arial" w:eastAsia="Arial" w:hAnsi="Arial"/>
          <w:b/>
          <w:bCs/>
          <w:color w:val="1A1A1A"/>
          <w:sz w:val="22"/>
          <w:szCs w:val="22"/>
        </w:rPr>
        <w:t xml:space="preserve">Pricing: </w:t>
      </w:r>
      <w:r>
        <w:rPr>
          <w:rFonts w:ascii="Arial" w:cs="Arial" w:eastAsia="Arial" w:hAnsi="Arial"/>
          <w:color w:val="1A1A1A"/>
          <w:sz w:val="22"/>
          <w:szCs w:val="22"/>
        </w:rPr>
        <w:t xml:space="preserve">Custom pricing (contact required). Previously under the Statgo brand, pricing was per-claim as a fixed amount, with two tiers: self-entry (lower rate) and full-service agent entry (higher rate). Percentage-based pricing was capped at posted rates.</w:t>
      </w:r>
    </w:p>
    <w:p>
      <w:pPr>
        <w:spacing w:after="120"/>
      </w:pPr>
      <w:r>
        <w:rPr>
          <w:rFonts w:ascii="Arial" w:cs="Arial" w:eastAsia="Arial" w:hAnsi="Arial"/>
          <w:b/>
          <w:bCs/>
          <w:color w:val="1A1A1A"/>
          <w:sz w:val="22"/>
          <w:szCs w:val="22"/>
        </w:rPr>
        <w:t xml:space="preserve">Strengths: </w:t>
      </w:r>
      <w:r>
        <w:rPr>
          <w:rFonts w:ascii="Arial" w:cs="Arial" w:eastAsia="Arial" w:hAnsi="Arial"/>
          <w:color w:val="1A1A1A"/>
          <w:sz w:val="22"/>
          <w:szCs w:val="22"/>
        </w:rPr>
        <w:t xml:space="preserve">Largest and most established platform in Canada, enterprise-grade for hospitals and health authorities, full suite of healthcare tools beyond billing, AES-256 encryption, Canadian data centres, strong Connect Care/EMR integration, 40+ specialties supported. Claims 10% increase in captured billing and 161 hours saved annually for users.</w:t>
      </w:r>
    </w:p>
    <w:p>
      <w:pPr>
        <w:spacing w:after="120"/>
      </w:pPr>
      <w:r>
        <w:rPr>
          <w:rFonts w:ascii="Arial" w:cs="Arial" w:eastAsia="Arial" w:hAnsi="Arial"/>
          <w:b/>
          <w:bCs/>
          <w:color w:val="1A1A1A"/>
          <w:sz w:val="22"/>
          <w:szCs w:val="22"/>
        </w:rPr>
        <w:t xml:space="preserve">Weaknesses: </w:t>
      </w:r>
      <w:r>
        <w:rPr>
          <w:rFonts w:ascii="Arial" w:cs="Arial" w:eastAsia="Arial" w:hAnsi="Arial"/>
          <w:color w:val="1A1A1A"/>
          <w:sz w:val="22"/>
          <w:szCs w:val="22"/>
        </w:rPr>
        <w:t xml:space="preserve">Opaque pricing (no public rates), corporate/enterprise orientation may not suit solo practitioners, brand transition from Statgo to Petal may cause confusion, less focus on analytics/AI than ResolvMD, Quebec-based parent may feel distant from Alberta market.</w:t>
      </w:r>
    </w:p>
    <w:p>
      <w:pPr>
        <w:pStyle w:val="Heading2"/>
        <w:spacing w:before="240" w:after="120"/>
      </w:pPr>
      <w:r>
        <w:rPr>
          <w:rFonts w:ascii="Arial" w:cs="Arial" w:eastAsia="Arial" w:hAnsi="Arial"/>
          <w:b/>
          <w:bCs/>
          <w:color w:val="2D5A3D"/>
          <w:sz w:val="26"/>
          <w:szCs w:val="26"/>
        </w:rPr>
        <w:t xml:space="preserve">4.5 Logic Resources (MBS / netMD / EZ-Bill)</w:t>
      </w:r>
    </w:p>
    <w:p>
      <w:pPr>
        <w:spacing w:after="120"/>
      </w:pPr>
      <w:r>
        <w:rPr>
          <w:rFonts w:ascii="Arial" w:cs="Arial" w:eastAsia="Arial" w:hAnsi="Arial"/>
          <w:b/>
          <w:bCs/>
          <w:color w:val="1A1A1A"/>
          <w:sz w:val="22"/>
          <w:szCs w:val="22"/>
        </w:rPr>
        <w:t xml:space="preserve">Website: </w:t>
      </w:r>
      <w:r>
        <w:rPr>
          <w:rFonts w:ascii="Arial" w:cs="Arial" w:eastAsia="Arial" w:hAnsi="Arial"/>
          <w:color w:val="1A1A1A"/>
          <w:sz w:val="22"/>
          <w:szCs w:val="22"/>
        </w:rPr>
        <w:t xml:space="preserve">logicresources.com</w:t>
      </w:r>
    </w:p>
    <w:p>
      <w:pPr>
        <w:spacing w:after="120"/>
      </w:pPr>
      <w:r>
        <w:rPr>
          <w:rFonts w:ascii="Arial" w:cs="Arial" w:eastAsia="Arial" w:hAnsi="Arial"/>
          <w:b/>
          <w:bCs/>
          <w:color w:val="1A1A1A"/>
          <w:sz w:val="22"/>
          <w:szCs w:val="22"/>
        </w:rPr>
        <w:t xml:space="preserve">Overview: </w:t>
      </w:r>
      <w:r>
        <w:rPr>
          <w:rFonts w:ascii="Arial" w:cs="Arial" w:eastAsia="Arial" w:hAnsi="Arial"/>
          <w:color w:val="1A1A1A"/>
          <w:sz w:val="22"/>
          <w:szCs w:val="22"/>
        </w:rPr>
        <w:t xml:space="preserve">Logic Resources is a Calgary-based legacy provider offering three products: MBS (desktop software for medium-to-high volume clinics), netMD (web-based billing from any device), and EZ-Bill (desktop software for low-volume practitioners, up to 150 claims/month). They are Alberta Health accredited submitters and also offer managed billing services through partners.</w:t>
      </w:r>
    </w:p>
    <w:p>
      <w:pPr>
        <w:spacing w:after="120"/>
      </w:pPr>
      <w:r>
        <w:rPr>
          <w:rFonts w:ascii="Arial" w:cs="Arial" w:eastAsia="Arial" w:hAnsi="Arial"/>
          <w:b/>
          <w:bCs/>
          <w:color w:val="1A1A1A"/>
          <w:sz w:val="22"/>
          <w:szCs w:val="22"/>
        </w:rPr>
        <w:t xml:space="preserve">Pricing: </w:t>
      </w:r>
      <w:r>
        <w:rPr>
          <w:rFonts w:ascii="Arial" w:cs="Arial" w:eastAsia="Arial" w:hAnsi="Arial"/>
          <w:color w:val="1A1A1A"/>
          <w:sz w:val="22"/>
          <w:szCs w:val="22"/>
        </w:rPr>
        <w:t xml:space="preserve">EZ-Bill starts at $10/month minimum (usage-based). MBS and netMD pricing requires contacting them directly. Managed billing services also available through partner network.</w:t>
      </w:r>
    </w:p>
    <w:p>
      <w:pPr>
        <w:spacing w:after="120"/>
      </w:pPr>
      <w:r>
        <w:rPr>
          <w:rFonts w:ascii="Arial" w:cs="Arial" w:eastAsia="Arial" w:hAnsi="Arial"/>
          <w:b/>
          <w:bCs/>
          <w:color w:val="1A1A1A"/>
          <w:sz w:val="22"/>
          <w:szCs w:val="22"/>
        </w:rPr>
        <w:t xml:space="preserve">Strengths: </w:t>
      </w:r>
      <w:r>
        <w:rPr>
          <w:rFonts w:ascii="Arial" w:cs="Arial" w:eastAsia="Arial" w:hAnsi="Arial"/>
          <w:color w:val="1A1A1A"/>
          <w:sz w:val="22"/>
          <w:szCs w:val="22"/>
        </w:rPr>
        <w:t xml:space="preserve">Long-established in Alberta, very fast data entry with extensive defaults, multiple product options for different practice sizes, contractor/home biller version available, low minimum costs for low-volume users.</w:t>
      </w:r>
    </w:p>
    <w:p>
      <w:pPr>
        <w:spacing w:after="120"/>
      </w:pPr>
      <w:r>
        <w:rPr>
          <w:rFonts w:ascii="Arial" w:cs="Arial" w:eastAsia="Arial" w:hAnsi="Arial"/>
          <w:b/>
          <w:bCs/>
          <w:color w:val="1A1A1A"/>
          <w:sz w:val="22"/>
          <w:szCs w:val="22"/>
        </w:rPr>
        <w:t xml:space="preserve">Weaknesses: </w:t>
      </w:r>
      <w:r>
        <w:rPr>
          <w:rFonts w:ascii="Arial" w:cs="Arial" w:eastAsia="Arial" w:hAnsi="Arial"/>
          <w:color w:val="1A1A1A"/>
          <w:sz w:val="22"/>
          <w:szCs w:val="22"/>
        </w:rPr>
        <w:t xml:space="preserve">Desktop-first (MBS requires Windows), dated user interface and technology stack, Alberta-only, no mobile app, no AI/analytics, no Connect Care integration, no EMR API integrations, limited web presence suggesting minimal investment in growth.</w:t>
      </w:r>
    </w:p>
    <w:p>
      <w:pPr>
        <w:pStyle w:val="Heading2"/>
        <w:spacing w:before="240" w:after="120"/>
      </w:pPr>
      <w:r>
        <w:rPr>
          <w:rFonts w:ascii="Arial" w:cs="Arial" w:eastAsia="Arial" w:hAnsi="Arial"/>
          <w:b/>
          <w:bCs/>
          <w:color w:val="2D5A3D"/>
          <w:sz w:val="26"/>
          <w:szCs w:val="26"/>
        </w:rPr>
        <w:t xml:space="preserve">4.6 Traditional Billing Agencies (Alberta Medical Billing, Alpas)</w:t>
      </w:r>
    </w:p>
    <w:p>
      <w:pPr>
        <w:spacing w:after="120"/>
      </w:pPr>
      <w:r>
        <w:rPr>
          <w:rFonts w:ascii="Arial" w:cs="Arial" w:eastAsia="Arial" w:hAnsi="Arial"/>
          <w:b/>
          <w:bCs/>
          <w:color w:val="1A1A1A"/>
          <w:sz w:val="22"/>
          <w:szCs w:val="22"/>
        </w:rPr>
        <w:t xml:space="preserve">Overview: </w:t>
      </w:r>
      <w:r>
        <w:rPr>
          <w:rFonts w:ascii="Arial" w:cs="Arial" w:eastAsia="Arial" w:hAnsi="Arial"/>
          <w:color w:val="1A1A1A"/>
          <w:sz w:val="22"/>
          <w:szCs w:val="22"/>
        </w:rPr>
        <w:t xml:space="preserve">Several traditional full-service billing agencies operate in Alberta where billing specialists handle the entire process: auditing day sheets, claim entry, submission, rejection management, and reconciliation. Alberta Medical Billing (since 2011) and Alpas Medical Billing are the most visible. These services require no technology interaction from the physician.</w:t>
      </w:r>
    </w:p>
    <w:p>
      <w:pPr>
        <w:spacing w:after="120"/>
      </w:pPr>
      <w:r>
        <w:rPr>
          <w:rFonts w:ascii="Arial" w:cs="Arial" w:eastAsia="Arial" w:hAnsi="Arial"/>
          <w:b/>
          <w:bCs/>
          <w:color w:val="1A1A1A"/>
          <w:sz w:val="22"/>
          <w:szCs w:val="22"/>
        </w:rPr>
        <w:t xml:space="preserve">Pricing: </w:t>
      </w:r>
      <w:r>
        <w:rPr>
          <w:rFonts w:ascii="Arial" w:cs="Arial" w:eastAsia="Arial" w:hAnsi="Arial"/>
          <w:color w:val="1A1A1A"/>
          <w:sz w:val="22"/>
          <w:szCs w:val="22"/>
        </w:rPr>
        <w:t xml:space="preserve">Generally percentage-of-paid-claims (industry standard ~2–3%), though exact rates require direct inquiry. The physician receives payment directly from Alberta Health and is invoiced separately for billing fees.</w:t>
      </w:r>
    </w:p>
    <w:p>
      <w:pPr>
        <w:spacing w:after="120"/>
      </w:pPr>
      <w:r>
        <w:rPr>
          <w:rFonts w:ascii="Arial" w:cs="Arial" w:eastAsia="Arial" w:hAnsi="Arial"/>
          <w:b/>
          <w:bCs/>
          <w:color w:val="1A1A1A"/>
          <w:sz w:val="22"/>
          <w:szCs w:val="22"/>
        </w:rPr>
        <w:t xml:space="preserve">Strengths: </w:t>
      </w:r>
      <w:r>
        <w:rPr>
          <w:rFonts w:ascii="Arial" w:cs="Arial" w:eastAsia="Arial" w:hAnsi="Arial"/>
          <w:color w:val="1A1A1A"/>
          <w:sz w:val="22"/>
          <w:szCs w:val="22"/>
        </w:rPr>
        <w:t xml:space="preserve">Zero technology burden on the physician, deep AHCIP expertise, personal relationships, code coaching and billing education for new physicians, ideal for physicians who want to be completely hands-off.</w:t>
      </w:r>
    </w:p>
    <w:p>
      <w:pPr>
        <w:spacing w:after="120"/>
      </w:pPr>
      <w:r>
        <w:rPr>
          <w:rFonts w:ascii="Arial" w:cs="Arial" w:eastAsia="Arial" w:hAnsi="Arial"/>
          <w:b/>
          <w:bCs/>
          <w:color w:val="1A1A1A"/>
          <w:sz w:val="22"/>
          <w:szCs w:val="22"/>
        </w:rPr>
        <w:t xml:space="preserve">Weaknesses: </w:t>
      </w:r>
      <w:r>
        <w:rPr>
          <w:rFonts w:ascii="Arial" w:cs="Arial" w:eastAsia="Arial" w:hAnsi="Arial"/>
          <w:color w:val="1A1A1A"/>
          <w:sz w:val="22"/>
          <w:szCs w:val="22"/>
        </w:rPr>
        <w:t xml:space="preserve">Highest cost model, no real-time visibility into claims, no analytics or benchmarking, no technology platform for the physician, limited scalability, no multi-province capability (Alberta Medical Billing), dependent on individual agent expertise.</w:t>
      </w:r>
    </w:p>
    <w:p>
      <w:r>
        <w:br w:type="page"/>
      </w:r>
    </w:p>
    <w:p>
      <w:pPr>
        <w:pStyle w:val="Heading1"/>
        <w:spacing w:before="360" w:after="120"/>
      </w:pPr>
      <w:r>
        <w:rPr>
          <w:rFonts w:ascii="Arial" w:cs="Arial" w:eastAsia="Arial" w:hAnsi="Arial"/>
          <w:b/>
          <w:bCs/>
          <w:color w:val="2D5A3D"/>
          <w:sz w:val="32"/>
          <w:szCs w:val="32"/>
        </w:rPr>
        <w:t xml:space="preserve">5. Pricing Analysis</w:t>
      </w:r>
    </w:p>
    <w:p>
      <w:pPr>
        <w:spacing w:after="120"/>
      </w:pPr>
      <w:r>
        <w:rPr>
          <w:rFonts w:ascii="Arial" w:cs="Arial" w:eastAsia="Arial" w:hAnsi="Arial"/>
          <w:color w:val="1A1A1A"/>
          <w:sz w:val="22"/>
          <w:szCs w:val="22"/>
        </w:rPr>
        <w:t xml:space="preserve">To contextualise pricing, consider a typical Alberta family physician billing approximately $400,000–$600,000 per year through AHCIP. The table below models annual costs at $500,000 in paid claims: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r>
              <w:rPr>
                <w:rFonts w:ascii="Arial" w:cs="Arial" w:eastAsia="Arial" w:hAnsi="Arial"/>
                <w:b/>
                <w:bCs/>
                <w:color w:val="FFFFFF"/>
                <w:sz w:val="20"/>
                <w:szCs w:val="20"/>
              </w:rPr>
              <w:t xml:space="preserve">Solution</w:t>
            </w:r>
          </w:p>
        </w:tc>
        <w:tc>
          <w:tcPr>
            <w:tcW w:type="dxa" w:w="234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234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r>
              <w:rPr>
                <w:rFonts w:ascii="Arial" w:cs="Arial" w:eastAsia="Arial" w:hAnsi="Arial"/>
                <w:b/>
                <w:bCs/>
                <w:color w:val="FFFFFF"/>
                <w:sz w:val="20"/>
                <w:szCs w:val="20"/>
              </w:rPr>
              <w:t xml:space="preserve">Rate</w:t>
            </w:r>
          </w:p>
        </w:tc>
        <w:tc>
          <w:tcPr>
            <w:tcW w:type="dxa" w:w="234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r>
              <w:rPr>
                <w:rFonts w:ascii="Arial" w:cs="Arial" w:eastAsia="Arial" w:hAnsi="Arial"/>
                <w:b/>
                <w:bCs/>
                <w:color w:val="FFFFFF"/>
                <w:sz w:val="20"/>
                <w:szCs w:val="20"/>
              </w:rPr>
              <w:t xml:space="preserve">Annual Cost @ $500K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ClinicAid (Standard)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Flat monthly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$89/mo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$1,068</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ClinicAid + Error Correction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Flat monthly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$89 + $150/mo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$2,868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Dr.Bill (Essentials)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 of paid claims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0.25%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$1,250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Dr.Bill (Comprehensive)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 of paid claims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1.95%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$9,750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Dr.Bill (RBC Advantage)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 of paid claims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$5,000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ResolvMD (Connect Care)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 of paid claims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0.69%</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$3,450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ResolvMD (Paper)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 of paid claims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1.19%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$5,950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Logic Resources (EZ-Bill)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Usage-based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~$10/mo min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~$120+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Traditional Agency (est.)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 of paid claims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$10,000–$15,000</w:t>
            </w:r>
          </w:p>
        </w:tc>
      </w:tr>
    </w:tbl>
    <w:p>
      <w:pPr>
        <w:spacing w:after="120"/>
      </w:pPr>
      <w:r>
        <w:rPr>
          <w:rFonts w:ascii="Arial" w:cs="Arial" w:eastAsia="Arial" w:hAnsi="Arial"/>
          <w:color w:val="1A1A1A"/>
          <w:sz w:val="22"/>
          <w:szCs w:val="22"/>
        </w:rPr>
        <w:t xml:space="preserve"/>
      </w:r>
    </w:p>
    <w:p>
      <w:pPr>
        <w:spacing w:after="200"/>
      </w:pPr>
      <w:r>
        <w:rPr>
          <w:rFonts w:ascii="Arial" w:cs="Arial" w:eastAsia="Arial" w:hAnsi="Arial"/>
          <w:color w:val="1A1A1A"/>
          <w:sz w:val="22"/>
          <w:szCs w:val="22"/>
        </w:rPr>
        <w:t xml:space="preserve">At the self-serve end, ClinicAid offers the most predictable and lowest-cost option for physicians who are comfortable managing their own billing. For physicians wanting full-service support, ResolvMD’s Connect Care rate of 0.69% is substantially cheaper than Dr.Bill’s Comprehensive plan at 1.95%, though Dr.Bill offers the broadest multi-province coverage.</w:t>
      </w:r>
    </w:p>
    <w:p>
      <w:r>
        <w:br w:type="page"/>
      </w:r>
    </w:p>
    <w:p>
      <w:pPr>
        <w:pStyle w:val="Heading1"/>
        <w:spacing w:before="360" w:after="120"/>
      </w:pPr>
      <w:r>
        <w:rPr>
          <w:rFonts w:ascii="Arial" w:cs="Arial" w:eastAsia="Arial" w:hAnsi="Arial"/>
          <w:b/>
          <w:bCs/>
          <w:color w:val="2D5A3D"/>
          <w:sz w:val="32"/>
          <w:szCs w:val="32"/>
        </w:rPr>
        <w:t xml:space="preserve">6. Market Gap Analysis &amp; Opportunities</w:t>
      </w:r>
    </w:p>
    <w:p>
      <w:pPr>
        <w:spacing w:after="120"/>
      </w:pPr>
      <w:r>
        <w:rPr>
          <w:rFonts w:ascii="Arial" w:cs="Arial" w:eastAsia="Arial" w:hAnsi="Arial"/>
          <w:color w:val="1A1A1A"/>
          <w:sz w:val="22"/>
          <w:szCs w:val="22"/>
        </w:rPr>
        <w:t xml:space="preserve">Based on this competitive analysis, several underserved areas present opportunities for a new entrant:</w:t>
      </w:r>
    </w:p>
    <w:p>
      <w:pPr>
        <w:pStyle w:val="ListParagraph"/>
        <w:numPr>
          <w:ilvl w:val="0"/>
          <w:numId w:val="4"/>
        </w:numPr>
        <w:spacing w:after="100"/>
      </w:pPr>
      <w:r>
        <w:rPr>
          <w:rFonts w:ascii="Arial" w:cs="Arial" w:eastAsia="Arial" w:hAnsi="Arial"/>
          <w:b/>
          <w:bCs/>
          <w:sz w:val="22"/>
          <w:szCs w:val="22"/>
        </w:rPr>
        <w:t xml:space="preserve">Modern self-serve with AI assistance: </w:t>
      </w:r>
      <w:r>
        <w:rPr>
          <w:rFonts w:ascii="Arial" w:cs="Arial" w:eastAsia="Arial" w:hAnsi="Arial"/>
          <w:sz w:val="22"/>
          <w:szCs w:val="22"/>
        </w:rPr>
        <w:t xml:space="preserve">ClinicAid is the primary self-serve tool but lacks AI-powered code suggestions, analytics, and real-time benchmarking. ResolvMD has these features but is full-service only. There is no self-serve platform with embedded AI intelligence at an affordable flat-rate price.</w:t>
      </w:r>
    </w:p>
    <w:p>
      <w:pPr>
        <w:pStyle w:val="ListParagraph"/>
        <w:numPr>
          <w:ilvl w:val="0"/>
          <w:numId w:val="4"/>
        </w:numPr>
        <w:spacing w:after="100"/>
      </w:pPr>
      <w:r>
        <w:rPr>
          <w:rFonts w:ascii="Arial" w:cs="Arial" w:eastAsia="Arial" w:hAnsi="Arial"/>
          <w:b/>
          <w:bCs/>
          <w:sz w:val="22"/>
          <w:szCs w:val="22"/>
        </w:rPr>
        <w:t xml:space="preserve">True multi-province portability: </w:t>
      </w:r>
      <w:r>
        <w:rPr>
          <w:rFonts w:ascii="Arial" w:cs="Arial" w:eastAsia="Arial" w:hAnsi="Arial"/>
          <w:sz w:val="22"/>
          <w:szCs w:val="22"/>
        </w:rPr>
        <w:t xml:space="preserve">ClinicAid covers four provinces but with basic feature parity. Dr.Bill covers three. No platform offers deep, province-specific intelligence across all major Canadian provinces with seamless account portability.</w:t>
      </w:r>
    </w:p>
    <w:p>
      <w:pPr>
        <w:pStyle w:val="ListParagraph"/>
        <w:numPr>
          <w:ilvl w:val="0"/>
          <w:numId w:val="4"/>
        </w:numPr>
        <w:spacing w:after="100"/>
      </w:pPr>
      <w:r>
        <w:rPr>
          <w:rFonts w:ascii="Arial" w:cs="Arial" w:eastAsia="Arial" w:hAnsi="Arial"/>
          <w:b/>
          <w:bCs/>
          <w:sz w:val="22"/>
          <w:szCs w:val="22"/>
        </w:rPr>
        <w:t xml:space="preserve">Transparent, value-based pricing: </w:t>
      </w:r>
      <w:r>
        <w:rPr>
          <w:rFonts w:ascii="Arial" w:cs="Arial" w:eastAsia="Arial" w:hAnsi="Arial"/>
          <w:sz w:val="22"/>
          <w:szCs w:val="22"/>
        </w:rPr>
        <w:t xml:space="preserve">The percentage-of-claims model is lucrative for vendors but punitive for high-volume billers. A flat-rate model with premium AI features could be very attractive, especially for specialists and high-billing family physicians.</w:t>
      </w:r>
    </w:p>
    <w:p>
      <w:pPr>
        <w:pStyle w:val="ListParagraph"/>
        <w:numPr>
          <w:ilvl w:val="0"/>
          <w:numId w:val="4"/>
        </w:numPr>
        <w:spacing w:after="100"/>
      </w:pPr>
      <w:r>
        <w:rPr>
          <w:rFonts w:ascii="Arial" w:cs="Arial" w:eastAsia="Arial" w:hAnsi="Arial"/>
          <w:b/>
          <w:bCs/>
          <w:sz w:val="22"/>
          <w:szCs w:val="22"/>
        </w:rPr>
        <w:t xml:space="preserve">Security-first architecture: </w:t>
      </w:r>
      <w:r>
        <w:rPr>
          <w:rFonts w:ascii="Arial" w:cs="Arial" w:eastAsia="Arial" w:hAnsi="Arial"/>
          <w:sz w:val="22"/>
          <w:szCs w:val="22"/>
        </w:rPr>
        <w:t xml:space="preserve">While all platforms claim security compliance, none publicly demonstrate security-first architecture (SOC 2, penetration testing results, open security posture). A platform built with demonstrable security-first principles would resonate with privacy-conscious physicians managing sensitive health data.</w:t>
      </w:r>
    </w:p>
    <w:p>
      <w:pPr>
        <w:pStyle w:val="ListParagraph"/>
        <w:numPr>
          <w:ilvl w:val="0"/>
          <w:numId w:val="4"/>
        </w:numPr>
        <w:spacing w:after="100"/>
      </w:pPr>
      <w:r>
        <w:rPr>
          <w:rFonts w:ascii="Arial" w:cs="Arial" w:eastAsia="Arial" w:hAnsi="Arial"/>
          <w:b/>
          <w:bCs/>
          <w:sz w:val="22"/>
          <w:szCs w:val="22"/>
        </w:rPr>
        <w:t xml:space="preserve">Practice financial intelligence: </w:t>
      </w:r>
      <w:r>
        <w:rPr>
          <w:rFonts w:ascii="Arial" w:cs="Arial" w:eastAsia="Arial" w:hAnsi="Arial"/>
          <w:sz w:val="22"/>
          <w:szCs w:val="22"/>
        </w:rPr>
        <w:t xml:space="preserve">ResolvMD’s peer benchmarking scratches the surface, but no platform provides comprehensive practice financial intelligence: revenue forecasting, seasonal trend analysis, code optimization modelling, or integration with tax/accounting workflows.</w:t>
      </w:r>
    </w:p>
    <w:p>
      <w:pPr>
        <w:pStyle w:val="ListParagraph"/>
        <w:numPr>
          <w:ilvl w:val="0"/>
          <w:numId w:val="4"/>
        </w:numPr>
        <w:spacing w:after="200"/>
      </w:pPr>
      <w:r>
        <w:rPr>
          <w:rFonts w:ascii="Arial" w:cs="Arial" w:eastAsia="Arial" w:hAnsi="Arial"/>
          <w:b/>
          <w:bCs/>
          <w:sz w:val="22"/>
          <w:szCs w:val="22"/>
        </w:rPr>
        <w:t xml:space="preserve">Legacy replacement opportunity: </w:t>
      </w:r>
      <w:r>
        <w:rPr>
          <w:rFonts w:ascii="Arial" w:cs="Arial" w:eastAsia="Arial" w:hAnsi="Arial"/>
          <w:sz w:val="22"/>
          <w:szCs w:val="22"/>
        </w:rPr>
        <w:t xml:space="preserve">Logic Resources’ desktop-based tools serve an aging but loyal user base. As these physicians retire and new physicians enter practice, there is a natural migration window toward modern cloud-based platforms.</w:t>
      </w:r>
    </w:p>
    <w:p>
      <w:pPr>
        <w:pStyle w:val="Heading1"/>
        <w:spacing w:before="360" w:after="120"/>
      </w:pPr>
      <w:r>
        <w:rPr>
          <w:rFonts w:ascii="Arial" w:cs="Arial" w:eastAsia="Arial" w:hAnsi="Arial"/>
          <w:b/>
          <w:bCs/>
          <w:color w:val="2D5A3D"/>
          <w:sz w:val="32"/>
          <w:szCs w:val="32"/>
        </w:rPr>
        <w:t xml:space="preserve">7. Conclusion</w:t>
      </w:r>
    </w:p>
    <w:p>
      <w:pPr>
        <w:spacing w:after="120"/>
      </w:pPr>
      <w:r>
        <w:rPr>
          <w:rFonts w:ascii="Arial" w:cs="Arial" w:eastAsia="Arial" w:hAnsi="Arial"/>
          <w:color w:val="1A1A1A"/>
          <w:sz w:val="22"/>
          <w:szCs w:val="22"/>
        </w:rPr>
        <w:t xml:space="preserve">The Alberta physician billing market is mature but ripe for disruption. The current competitive landscape is fragmented between aging legacy tools, expensive managed services, and a few modern platforms that are beginning to incorporate AI and analytics. No single competitor combines affordable self-serve billing, AI-powered code intelligence, multi-province support, transparent pricing, and a security-first architecture.</w:t>
      </w:r>
    </w:p>
    <w:p>
      <w:pPr>
        <w:spacing w:after="120"/>
      </w:pPr>
      <w:r>
        <w:rPr>
          <w:rFonts w:ascii="Arial" w:cs="Arial" w:eastAsia="Arial" w:hAnsi="Arial"/>
          <w:color w:val="1A1A1A"/>
          <w:sz w:val="22"/>
          <w:szCs w:val="22"/>
        </w:rPr>
        <w:t xml:space="preserve">A new entrant with a modern tech stack, strong security posture, AI-driven billing assistance, and a fair pricing model has a credible path to capturing market share, particularly among new physicians entering practice, physicians transitioning from legacy tools, and those frustrated by the high costs of percentage-based billing services.</w:t>
      </w:r>
    </w:p>
    <w:p>
      <w:pPr>
        <w:spacing w:after="120"/>
      </w:pPr>
      <w:r>
        <w:rPr>
          <w:rFonts w:ascii="Arial" w:cs="Arial" w:eastAsia="Arial" w:hAnsi="Arial"/>
          <w:color w:val="1A1A1A"/>
          <w:sz w:val="22"/>
          <w:szCs w:val="22"/>
        </w:rPr>
        <w:t xml:space="preserve">Starting with deep Alberta AHCIP expertise and expanding to other provinces mirrors the strategy successfully employed by both ClinicAid and Dr.Bill, and aligns with ResolvMD’s stated expansion plans.</w:t>
      </w:r>
    </w:p>
    <w:p>
      <w:pPr>
        <w:spacing w:before="480"/>
      </w:pPr>
    </w:p>
    <w:p>
      <w:pPr>
        <w:pBdr>
          <w:bottom w:val="single" w:color="CCCCCC" w:sz="1" w:space="4"/>
        </w:pBdr>
        <w:spacing w:before="120" w:after="120"/>
      </w:pPr>
      <w:r>
        <w:rPr>
          <w:sz w:val="4"/>
          <w:szCs w:val="4"/>
        </w:rPr>
        <w:t xml:space="preserve"/>
      </w:r>
    </w:p>
    <w:p>
      <w:pPr>
        <w:spacing w:before="120"/>
        <w:jc w:val="center"/>
      </w:pPr>
      <w:r>
        <w:rPr>
          <w:rFonts w:ascii="Arial" w:cs="Arial" w:eastAsia="Arial" w:hAnsi="Arial"/>
          <w:i/>
          <w:iCs/>
          <w:color w:val="666666"/>
          <w:sz w:val="20"/>
          <w:szCs w:val="20"/>
        </w:rPr>
        <w:t xml:space="preserve">End of Report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SigOct — Competitive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D5A3D"/>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D5A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2026-02-12T20:28:44.880Z</dcterms:created>
  <dcterms:modified xsi:type="dcterms:W3CDTF">2026-02-12T20:28:44.881Z</dcterms:modified>
</cp:coreProperties>
</file>

<file path=docProps/custom.xml><?xml version="1.0" encoding="utf-8"?>
<Properties xmlns="http://schemas.openxmlformats.org/officeDocument/2006/custom-properties" xmlns:vt="http://schemas.openxmlformats.org/officeDocument/2006/docPropsVTypes"/>
</file>