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28"/>
          <w:szCs w:val="28"/>
        </w:rPr>
        <w:t xml:space="preserve">MERITUM HEALTH TECHNOLOGIES LTD.</w:t>
      </w:r>
    </w:p>
    <w:p>
      <w:pPr>
        <w:spacing w:after="80"/>
        <w:jc w:val="center"/>
      </w:pPr>
      <w:r>
        <w:rPr>
          <w:rFonts w:ascii="Arial" w:cs="Arial" w:eastAsia="Arial" w:hAnsi="Arial"/>
          <w:b/>
          <w:bCs/>
          <w:color w:val="1B2A4A"/>
          <w:sz w:val="28"/>
          <w:szCs w:val="28"/>
        </w:rPr>
        <w:t xml:space="preserve">Terms of Service</w:t>
      </w:r>
    </w:p>
    <w:p>
      <w:pPr>
        <w:spacing w:after="80"/>
        <w:jc w:val="center"/>
      </w:pPr>
      <w:r>
        <w:rPr>
          <w:rFonts w:ascii="Arial" w:cs="Arial" w:eastAsia="Arial" w:hAnsi="Arial"/>
          <w:sz w:val="22"/>
          <w:szCs w:val="22"/>
        </w:rPr>
        <w:t xml:space="preserve">Document version: 1.0    Effective date: [insert effective date]</w:t>
      </w:r>
    </w:p>
    <w:p>
      <w:pPr>
        <w:spacing w:after="300"/>
        <w:jc w:val="center"/>
      </w:pPr>
      <w:r>
        <w:rPr>
          <w:rFonts w:ascii="Arial" w:cs="Arial" w:eastAsia="Arial" w:hAnsi="Arial"/>
          <w:i/>
          <w:iCs/>
          <w:color w:val="CC0000"/>
          <w:sz w:val="20"/>
          <w:szCs w:val="20"/>
        </w:rPr>
        <w:t xml:space="preserve">DRAFT: This document requires review by qualified legal counsel before publication.</w:t>
      </w:r>
    </w:p>
    <w:p>
      <w:pPr>
        <w:pStyle w:val="Heading1"/>
        <w:spacing w:before="360" w:after="200"/>
      </w:pPr>
      <w:r>
        <w:rPr>
          <w:rFonts w:ascii="Arial" w:cs="Arial" w:eastAsia="Arial" w:hAnsi="Arial"/>
          <w:b/>
          <w:bCs/>
          <w:color w:val="1B2A4A"/>
          <w:sz w:val="28"/>
          <w:szCs w:val="28"/>
        </w:rPr>
        <w:t xml:space="preserve">Introduction</w:t>
      </w:r>
    </w:p>
    <w:p>
      <w:pPr>
        <w:spacing w:after="160"/>
      </w:pPr>
      <w:r>
        <w:rPr>
          <w:rFonts w:ascii="Arial" w:cs="Arial" w:eastAsia="Arial" w:hAnsi="Arial"/>
          <w:sz w:val="22"/>
          <w:szCs w:val="22"/>
        </w:rPr>
        <w:t xml:space="preserve">These Terms of Service ("Terms") govern the Custodian's access to and use of the Platform provided by Meritum Health Technologies Ltd. ("Meritum"), an Alberta corporation with its registered office at 1122 7 Ave W, Beaverlodge, Alberta T0H 0C0.</w:t>
      </w:r>
    </w:p>
    <w:p>
      <w:pPr>
        <w:spacing w:after="160"/>
      </w:pPr>
      <w:r>
        <w:rPr>
          <w:rFonts w:ascii="Arial" w:cs="Arial" w:eastAsia="Arial" w:hAnsi="Arial"/>
          <w:sz w:val="22"/>
          <w:szCs w:val="22"/>
        </w:rPr>
        <w:t xml:space="preserve">These Terms form part of the contractual framework between the Custodian and Meritum, which includes the Information Manager Agreement ("IMA"), the Privacy Policy, and the Acceptable Use Policy. In the event of a conflict between these Terms and the IMA with respect to the handling of Health Information, the IMA governs (IMA section 11.2).</w:t>
      </w:r>
    </w:p>
    <w:p>
      <w:pPr>
        <w:spacing w:after="160"/>
      </w:pPr>
      <w:r>
        <w:rPr>
          <w:rFonts w:ascii="Arial" w:cs="Arial" w:eastAsia="Arial" w:hAnsi="Arial"/>
          <w:sz w:val="22"/>
          <w:szCs w:val="22"/>
        </w:rPr>
        <w:t xml:space="preserve">By creating an account on the Platform, the Custodian confirms that they have read, understood, and agree to these Terms, the IMA, the Privacy Policy, and the Acceptable Use Policy.</w:t>
      </w:r>
    </w:p>
    <w:p>
      <w:pPr>
        <w:pStyle w:val="Heading1"/>
        <w:spacing w:before="360" w:after="200"/>
      </w:pPr>
      <w:r>
        <w:rPr>
          <w:rFonts w:ascii="Arial" w:cs="Arial" w:eastAsia="Arial" w:hAnsi="Arial"/>
          <w:b/>
          <w:bCs/>
          <w:color w:val="1B2A4A"/>
          <w:sz w:val="28"/>
          <w:szCs w:val="28"/>
        </w:rPr>
        <w:t xml:space="preserve">1. Definitions</w:t>
      </w:r>
    </w:p>
    <w:p>
      <w:pPr>
        <w:spacing w:after="160"/>
      </w:pPr>
      <w:r>
        <w:rPr>
          <w:rFonts w:ascii="Arial" w:cs="Arial" w:eastAsia="Arial" w:hAnsi="Arial"/>
          <w:sz w:val="22"/>
          <w:szCs w:val="22"/>
        </w:rPr>
        <w:t xml:space="preserve">Capitalised terms used in these Terms that are not defined below have the meanings given to them in the IMA. The following additional definitions apply to these Terms:</w:t>
      </w:r>
    </w:p>
    <w:p>
      <w:pPr>
        <w:spacing w:after="120"/>
        <w:ind w:left="720"/>
      </w:pPr>
      <w:r>
        <w:rPr>
          <w:rFonts w:ascii="Arial" w:cs="Arial" w:eastAsia="Arial" w:hAnsi="Arial"/>
          <w:sz w:val="22"/>
          <w:szCs w:val="22"/>
        </w:rPr>
        <w:t xml:space="preserve">(a) </w:t>
      </w:r>
      <w:r>
        <w:rPr>
          <w:rFonts w:ascii="Arial" w:cs="Arial" w:eastAsia="Arial" w:hAnsi="Arial"/>
          <w:b/>
          <w:bCs/>
          <w:sz w:val="22"/>
          <w:szCs w:val="22"/>
        </w:rPr>
        <w:t xml:space="preserve">"Account" </w:t>
      </w:r>
      <w:r>
        <w:rPr>
          <w:rFonts w:ascii="Arial" w:cs="Arial" w:eastAsia="Arial" w:hAnsi="Arial"/>
          <w:sz w:val="22"/>
          <w:szCs w:val="22"/>
        </w:rPr>
        <w:t xml:space="preserve">means the Custodian's registered account on the Platform, including all associated configuration, credentials, and Delegate permissions.</w:t>
      </w:r>
    </w:p>
    <w:p>
      <w:pPr>
        <w:spacing w:after="120"/>
        <w:ind w:left="720"/>
      </w:pPr>
      <w:r>
        <w:rPr>
          <w:rFonts w:ascii="Arial" w:cs="Arial" w:eastAsia="Arial" w:hAnsi="Arial"/>
          <w:sz w:val="22"/>
          <w:szCs w:val="22"/>
        </w:rPr>
        <w:t xml:space="preserve">(b) </w:t>
      </w:r>
      <w:r>
        <w:rPr>
          <w:rFonts w:ascii="Arial" w:cs="Arial" w:eastAsia="Arial" w:hAnsi="Arial"/>
          <w:b/>
          <w:bCs/>
          <w:sz w:val="22"/>
          <w:szCs w:val="22"/>
        </w:rPr>
        <w:t xml:space="preserve">"Account Information" </w:t>
      </w:r>
      <w:r>
        <w:rPr>
          <w:rFonts w:ascii="Arial" w:cs="Arial" w:eastAsia="Arial" w:hAnsi="Arial"/>
          <w:sz w:val="22"/>
          <w:szCs w:val="22"/>
        </w:rPr>
        <w:t xml:space="preserve">means the personal and professional information provided by the Custodian during registration and account administration, including name, email address, telephone number, practice details, billing number, CPSA registration number, and subscription preferences. Account Information does not include Health Information.</w:t>
      </w:r>
    </w:p>
    <w:p>
      <w:pPr>
        <w:spacing w:after="120"/>
        <w:ind w:left="720"/>
      </w:pPr>
      <w:r>
        <w:rPr>
          <w:rFonts w:ascii="Arial" w:cs="Arial" w:eastAsia="Arial" w:hAnsi="Arial"/>
          <w:sz w:val="22"/>
          <w:szCs w:val="22"/>
        </w:rPr>
        <w:t xml:space="preserve">(c) </w:t>
      </w:r>
      <w:r>
        <w:rPr>
          <w:rFonts w:ascii="Arial" w:cs="Arial" w:eastAsia="Arial" w:hAnsi="Arial"/>
          <w:b/>
          <w:bCs/>
          <w:sz w:val="22"/>
          <w:szCs w:val="22"/>
        </w:rPr>
        <w:t xml:space="preserve">"Early Bird Period" </w:t>
      </w:r>
      <w:r>
        <w:rPr>
          <w:rFonts w:ascii="Arial" w:cs="Arial" w:eastAsia="Arial" w:hAnsi="Arial"/>
          <w:sz w:val="22"/>
          <w:szCs w:val="22"/>
        </w:rPr>
        <w:t xml:space="preserve">means the first 12 months of a Custodian's initial subscription, during which the introductory pricing described in section 4.2 applies.</w:t>
      </w:r>
    </w:p>
    <w:p>
      <w:pPr>
        <w:spacing w:after="120"/>
        <w:ind w:left="720"/>
      </w:pPr>
      <w:r>
        <w:rPr>
          <w:rFonts w:ascii="Arial" w:cs="Arial" w:eastAsia="Arial" w:hAnsi="Arial"/>
          <w:sz w:val="22"/>
          <w:szCs w:val="22"/>
        </w:rPr>
        <w:t xml:space="preserve">(d) </w:t>
      </w:r>
      <w:r>
        <w:rPr>
          <w:rFonts w:ascii="Arial" w:cs="Arial" w:eastAsia="Arial" w:hAnsi="Arial"/>
          <w:b/>
          <w:bCs/>
          <w:sz w:val="22"/>
          <w:szCs w:val="22"/>
        </w:rPr>
        <w:t xml:space="preserve">"Fees" </w:t>
      </w:r>
      <w:r>
        <w:rPr>
          <w:rFonts w:ascii="Arial" w:cs="Arial" w:eastAsia="Arial" w:hAnsi="Arial"/>
          <w:sz w:val="22"/>
          <w:szCs w:val="22"/>
        </w:rPr>
        <w:t xml:space="preserve">means the subscription fees payable by the Custodian for access to the Platform, as described in section 4.</w:t>
      </w:r>
    </w:p>
    <w:p>
      <w:pPr>
        <w:spacing w:after="120"/>
        <w:ind w:left="720"/>
      </w:pPr>
      <w:r>
        <w:rPr>
          <w:rFonts w:ascii="Arial" w:cs="Arial" w:eastAsia="Arial" w:hAnsi="Arial"/>
          <w:sz w:val="22"/>
          <w:szCs w:val="22"/>
        </w:rPr>
        <w:t xml:space="preserve">(e) </w:t>
      </w:r>
      <w:r>
        <w:rPr>
          <w:rFonts w:ascii="Arial" w:cs="Arial" w:eastAsia="Arial" w:hAnsi="Arial"/>
          <w:b/>
          <w:bCs/>
          <w:sz w:val="22"/>
          <w:szCs w:val="22"/>
        </w:rPr>
        <w:t xml:space="preserve">"Subscription" </w:t>
      </w:r>
      <w:r>
        <w:rPr>
          <w:rFonts w:ascii="Arial" w:cs="Arial" w:eastAsia="Arial" w:hAnsi="Arial"/>
          <w:sz w:val="22"/>
          <w:szCs w:val="22"/>
        </w:rPr>
        <w:t xml:space="preserve">means the Custodian's active paid subscription to the Platform under a monthly or annual billing cycle.</w:t>
      </w:r>
    </w:p>
    <w:p>
      <w:pPr>
        <w:spacing w:after="160"/>
      </w:pPr>
      <w:r>
        <w:rPr>
          <w:rFonts w:ascii="Arial" w:cs="Arial" w:eastAsia="Arial" w:hAnsi="Arial"/>
          <w:sz w:val="22"/>
          <w:szCs w:val="22"/>
        </w:rPr>
        <w:t xml:space="preserve">For convenience, the following terms are defined in the IMA and used throughout these Terms: Advice Engine, AHCIP, Breach, Breach Awareness, Business Day, Custodian, Delegate, H-Link, Health Information, Information Manager, Non-identifying Health Information, OIPC, Platform, Rules Engine, and WCB.</w:t>
      </w:r>
    </w:p>
    <w:p>
      <w:pPr>
        <w:pStyle w:val="Heading1"/>
        <w:spacing w:before="360" w:after="200"/>
      </w:pPr>
      <w:r>
        <w:rPr>
          <w:rFonts w:ascii="Arial" w:cs="Arial" w:eastAsia="Arial" w:hAnsi="Arial"/>
          <w:b/>
          <w:bCs/>
          <w:color w:val="1B2A4A"/>
          <w:sz w:val="28"/>
          <w:szCs w:val="28"/>
        </w:rPr>
        <w:t xml:space="preserve">2. Eligibility</w:t>
      </w:r>
    </w:p>
    <w:p>
      <w:pPr>
        <w:spacing w:after="160"/>
      </w:pPr>
      <w:r>
        <w:rPr>
          <w:rFonts w:ascii="Arial" w:cs="Arial" w:eastAsia="Arial" w:hAnsi="Arial"/>
          <w:sz w:val="22"/>
          <w:szCs w:val="22"/>
        </w:rPr>
        <w:t xml:space="preserve">The Platform is available exclusively to physicians who are custodians of health information as defined in section 1(1)(f) of the Health Information Act, RSA 2000, c H-5 ("HIA"), and who practise in the Province of Alberta. By registering for an Account, the Custodian represents and warrants that they meet these eligibility requirements.</w:t>
      </w:r>
    </w:p>
    <w:p>
      <w:pPr>
        <w:spacing w:after="160"/>
      </w:pPr>
      <w:r>
        <w:rPr>
          <w:rFonts w:ascii="Arial" w:cs="Arial" w:eastAsia="Arial" w:hAnsi="Arial"/>
          <w:sz w:val="22"/>
          <w:szCs w:val="22"/>
        </w:rPr>
        <w:t xml:space="preserve">Meritum reserves the right to verify a Custodian's eligibility at any time, including by confirming the Custodian's registration with the College of Physicians and Surgeons of Alberta ("CPSA"). If a Custodian ceases to meet the eligibility requirements, Meritum may suspend or terminate the Custodian's access in accordance with section 9 of these Terms.</w:t>
      </w:r>
    </w:p>
    <w:p>
      <w:pPr>
        <w:pStyle w:val="Heading1"/>
        <w:spacing w:before="360" w:after="200"/>
      </w:pPr>
      <w:r>
        <w:rPr>
          <w:rFonts w:ascii="Arial" w:cs="Arial" w:eastAsia="Arial" w:hAnsi="Arial"/>
          <w:b/>
          <w:bCs/>
          <w:color w:val="1B2A4A"/>
          <w:sz w:val="28"/>
          <w:szCs w:val="28"/>
        </w:rPr>
        <w:t xml:space="preserve">3. Account Registration and Security</w:t>
      </w:r>
    </w:p>
    <w:p>
      <w:pPr>
        <w:pStyle w:val="Heading2"/>
        <w:spacing w:before="280" w:after="160"/>
      </w:pPr>
      <w:r>
        <w:rPr>
          <w:rFonts w:ascii="Arial" w:cs="Arial" w:eastAsia="Arial" w:hAnsi="Arial"/>
          <w:b/>
          <w:bCs/>
          <w:color w:val="1B2A4A"/>
          <w:sz w:val="24"/>
          <w:szCs w:val="24"/>
        </w:rPr>
        <w:t xml:space="preserve">3.1 Registration</w:t>
      </w:r>
    </w:p>
    <w:p>
      <w:pPr>
        <w:spacing w:after="160"/>
      </w:pPr>
      <w:r>
        <w:rPr>
          <w:rFonts w:ascii="Arial" w:cs="Arial" w:eastAsia="Arial" w:hAnsi="Arial"/>
          <w:sz w:val="22"/>
          <w:szCs w:val="22"/>
        </w:rPr>
        <w:t xml:space="preserve">To use the Platform, the Custodian must complete the onboarding process, which includes accepting the IMA, these Terms, the Privacy Policy, and the Acceptable Use Policy. The Custodian must provide accurate and complete Account Information during registration and must keep that information current.</w:t>
      </w:r>
    </w:p>
    <w:p>
      <w:pPr>
        <w:pStyle w:val="Heading2"/>
        <w:spacing w:before="280" w:after="160"/>
      </w:pPr>
      <w:r>
        <w:rPr>
          <w:rFonts w:ascii="Arial" w:cs="Arial" w:eastAsia="Arial" w:hAnsi="Arial"/>
          <w:b/>
          <w:bCs/>
          <w:color w:val="1B2A4A"/>
          <w:sz w:val="24"/>
          <w:szCs w:val="24"/>
        </w:rPr>
        <w:t xml:space="preserve">3.2 Credential Security</w:t>
      </w:r>
    </w:p>
    <w:p>
      <w:pPr>
        <w:spacing w:after="160"/>
      </w:pPr>
      <w:r>
        <w:rPr>
          <w:rFonts w:ascii="Arial" w:cs="Arial" w:eastAsia="Arial" w:hAnsi="Arial"/>
          <w:sz w:val="22"/>
          <w:szCs w:val="22"/>
        </w:rPr>
        <w:t xml:space="preserve">The Custodian is responsible for maintaining the confidentiality of their Account credentials and for all activity that occurs under their Account. The Custodian must use a strong password, enable multi-factor authentication where available, and notify Meritum promptly at privacy@meritum.ca if they become aware of any unauthorised use of their Account.</w:t>
      </w:r>
    </w:p>
    <w:p>
      <w:pPr>
        <w:pStyle w:val="Heading2"/>
        <w:spacing w:before="280" w:after="160"/>
      </w:pPr>
      <w:r>
        <w:rPr>
          <w:rFonts w:ascii="Arial" w:cs="Arial" w:eastAsia="Arial" w:hAnsi="Arial"/>
          <w:b/>
          <w:bCs/>
          <w:color w:val="1B2A4A"/>
          <w:sz w:val="24"/>
          <w:szCs w:val="24"/>
        </w:rPr>
        <w:t xml:space="preserve">3.3 Delegate Management</w:t>
      </w:r>
    </w:p>
    <w:p>
      <w:pPr>
        <w:spacing w:after="160"/>
      </w:pPr>
      <w:r>
        <w:rPr>
          <w:rFonts w:ascii="Arial" w:cs="Arial" w:eastAsia="Arial" w:hAnsi="Arial"/>
          <w:sz w:val="22"/>
          <w:szCs w:val="22"/>
        </w:rPr>
        <w:t xml:space="preserve">The Custodian may authorise Delegates to access specified Platform functionality on the Custodian's behalf, in accordance with IMA section 3.5. Each Delegate must use their own credentials; sharing of credentials between Delegates, or between the Custodian and a Delegate, is prohibited. The Custodian is responsible for configuring, managing, and revoking Delegate permissions and for all actions taken by Delegates within the permissions the Custodian has granted.</w:t>
      </w:r>
    </w:p>
    <w:p>
      <w:pPr>
        <w:pStyle w:val="Heading1"/>
        <w:spacing w:before="360" w:after="200"/>
      </w:pPr>
      <w:r>
        <w:rPr>
          <w:rFonts w:ascii="Arial" w:cs="Arial" w:eastAsia="Arial" w:hAnsi="Arial"/>
          <w:b/>
          <w:bCs/>
          <w:color w:val="1B2A4A"/>
          <w:sz w:val="28"/>
          <w:szCs w:val="28"/>
        </w:rPr>
        <w:t xml:space="preserve">4. Subscription and Payment</w:t>
      </w:r>
    </w:p>
    <w:p>
      <w:pPr>
        <w:pStyle w:val="Heading2"/>
        <w:spacing w:before="280" w:after="160"/>
      </w:pPr>
      <w:r>
        <w:rPr>
          <w:rFonts w:ascii="Arial" w:cs="Arial" w:eastAsia="Arial" w:hAnsi="Arial"/>
          <w:b/>
          <w:bCs/>
          <w:color w:val="1B2A4A"/>
          <w:sz w:val="24"/>
          <w:szCs w:val="24"/>
        </w:rPr>
        <w:t xml:space="preserve">4.1 Subscription Plans</w:t>
      </w:r>
    </w:p>
    <w:p>
      <w:pPr>
        <w:spacing w:after="160"/>
      </w:pPr>
      <w:r>
        <w:rPr>
          <w:rFonts w:ascii="Arial" w:cs="Arial" w:eastAsia="Arial" w:hAnsi="Arial"/>
          <w:sz w:val="22"/>
          <w:szCs w:val="22"/>
        </w:rPr>
        <w:t xml:space="preserve">The Platform is offered on the following subscription plans:</w:t>
      </w:r>
    </w:p>
    <w:p>
      <w:pPr>
        <w:spacing w:after="120"/>
        <w:ind w:left="720"/>
      </w:pPr>
      <w:r>
        <w:rPr>
          <w:rFonts w:ascii="Arial" w:cs="Arial" w:eastAsia="Arial" w:hAnsi="Arial"/>
          <w:sz w:val="22"/>
          <w:szCs w:val="22"/>
        </w:rPr>
        <w:t xml:space="preserve">(a) </w:t>
      </w:r>
      <w:r>
        <w:rPr>
          <w:rFonts w:ascii="Arial" w:cs="Arial" w:eastAsia="Arial" w:hAnsi="Arial"/>
          <w:b/>
          <w:bCs/>
          <w:sz w:val="22"/>
          <w:szCs w:val="22"/>
        </w:rPr>
        <w:t xml:space="preserve">Monthly plan: </w:t>
      </w:r>
      <w:r>
        <w:rPr>
          <w:rFonts w:ascii="Arial" w:cs="Arial" w:eastAsia="Arial" w:hAnsi="Arial"/>
          <w:sz w:val="22"/>
          <w:szCs w:val="22"/>
        </w:rPr>
        <w:t xml:space="preserve">$279 CAD per month, billed monthly.</w:t>
      </w:r>
    </w:p>
    <w:p>
      <w:pPr>
        <w:spacing w:after="120"/>
        <w:ind w:left="720"/>
      </w:pPr>
      <w:r>
        <w:rPr>
          <w:rFonts w:ascii="Arial" w:cs="Arial" w:eastAsia="Arial" w:hAnsi="Arial"/>
          <w:sz w:val="22"/>
          <w:szCs w:val="22"/>
        </w:rPr>
        <w:t xml:space="preserve">(b) </w:t>
      </w:r>
      <w:r>
        <w:rPr>
          <w:rFonts w:ascii="Arial" w:cs="Arial" w:eastAsia="Arial" w:hAnsi="Arial"/>
          <w:b/>
          <w:bCs/>
          <w:sz w:val="22"/>
          <w:szCs w:val="22"/>
        </w:rPr>
        <w:t xml:space="preserve">Annual plan: </w:t>
      </w:r>
      <w:r>
        <w:rPr>
          <w:rFonts w:ascii="Arial" w:cs="Arial" w:eastAsia="Arial" w:hAnsi="Arial"/>
          <w:sz w:val="22"/>
          <w:szCs w:val="22"/>
        </w:rPr>
        <w:t xml:space="preserve">$2,790 CAD per year, billed annually.</w:t>
      </w:r>
    </w:p>
    <w:p>
      <w:pPr>
        <w:spacing w:after="120"/>
        <w:ind w:left="720"/>
      </w:pPr>
      <w:r>
        <w:rPr>
          <w:rFonts w:ascii="Arial" w:cs="Arial" w:eastAsia="Arial" w:hAnsi="Arial"/>
          <w:sz w:val="22"/>
          <w:szCs w:val="22"/>
        </w:rPr>
        <w:t xml:space="preserve">(c) </w:t>
      </w:r>
      <w:r>
        <w:rPr>
          <w:rFonts w:ascii="Arial" w:cs="Arial" w:eastAsia="Arial" w:hAnsi="Arial"/>
          <w:b/>
          <w:bCs/>
          <w:sz w:val="22"/>
          <w:szCs w:val="22"/>
        </w:rPr>
        <w:t xml:space="preserve">Practice/clinic tier: </w:t>
      </w:r>
      <w:r>
        <w:rPr>
          <w:rFonts w:ascii="Arial" w:cs="Arial" w:eastAsia="Arial" w:hAnsi="Arial"/>
          <w:sz w:val="22"/>
          <w:szCs w:val="22"/>
        </w:rPr>
        <w:t xml:space="preserve">custom pricing for multi-physician practices, available on request.</w:t>
      </w:r>
    </w:p>
    <w:p>
      <w:pPr>
        <w:pStyle w:val="Heading2"/>
        <w:spacing w:before="280" w:after="160"/>
      </w:pPr>
      <w:r>
        <w:rPr>
          <w:rFonts w:ascii="Arial" w:cs="Arial" w:eastAsia="Arial" w:hAnsi="Arial"/>
          <w:b/>
          <w:bCs/>
          <w:color w:val="1B2A4A"/>
          <w:sz w:val="24"/>
          <w:szCs w:val="24"/>
        </w:rPr>
        <w:t xml:space="preserve">4.2 Introductory Pricing</w:t>
      </w:r>
    </w:p>
    <w:p>
      <w:pPr>
        <w:spacing w:after="160"/>
      </w:pPr>
      <w:r>
        <w:rPr>
          <w:rFonts w:ascii="Arial" w:cs="Arial" w:eastAsia="Arial" w:hAnsi="Arial"/>
          <w:sz w:val="22"/>
          <w:szCs w:val="22"/>
        </w:rPr>
        <w:t xml:space="preserve">During the Early Bird Period, the Custodian's monthly subscription rate is $199 CAD per month. After the Early Bird Period, the subscription reverts to the standard rate for the Custodian's chosen plan. Meritum will provide at least 30 days' notice before the standard rate takes effect.</w:t>
      </w:r>
    </w:p>
    <w:p>
      <w:pPr>
        <w:pStyle w:val="Heading2"/>
        <w:spacing w:before="280" w:after="160"/>
      </w:pPr>
      <w:r>
        <w:rPr>
          <w:rFonts w:ascii="Arial" w:cs="Arial" w:eastAsia="Arial" w:hAnsi="Arial"/>
          <w:b/>
          <w:bCs/>
          <w:color w:val="1B2A4A"/>
          <w:sz w:val="24"/>
          <w:szCs w:val="24"/>
        </w:rPr>
        <w:t xml:space="preserve">4.3 Payment Processing</w:t>
      </w:r>
    </w:p>
    <w:p>
      <w:pPr>
        <w:spacing w:after="160"/>
      </w:pPr>
      <w:r>
        <w:rPr>
          <w:rFonts w:ascii="Arial" w:cs="Arial" w:eastAsia="Arial" w:hAnsi="Arial"/>
          <w:sz w:val="22"/>
          <w:szCs w:val="22"/>
        </w:rPr>
        <w:t xml:space="preserve">All payments are processed by Stripe, Inc. Stripe does not receive, access, or process Health Information. By subscribing to the Platform, the Custodian authorises Meritum to charge the applicable Fees to the payment method on file via Stripe.</w:t>
      </w:r>
    </w:p>
    <w:p>
      <w:pPr>
        <w:pStyle w:val="Heading2"/>
        <w:spacing w:before="280" w:after="160"/>
      </w:pPr>
      <w:r>
        <w:rPr>
          <w:rFonts w:ascii="Arial" w:cs="Arial" w:eastAsia="Arial" w:hAnsi="Arial"/>
          <w:b/>
          <w:bCs/>
          <w:color w:val="1B2A4A"/>
          <w:sz w:val="24"/>
          <w:szCs w:val="24"/>
        </w:rPr>
        <w:t xml:space="preserve">4.4 Taxes</w:t>
      </w:r>
    </w:p>
    <w:p>
      <w:pPr>
        <w:spacing w:after="160"/>
      </w:pPr>
      <w:r>
        <w:rPr>
          <w:rFonts w:ascii="Arial" w:cs="Arial" w:eastAsia="Arial" w:hAnsi="Arial"/>
          <w:sz w:val="22"/>
          <w:szCs w:val="22"/>
        </w:rPr>
        <w:t xml:space="preserve">All Fees are exclusive of applicable taxes. The Custodian is responsible for all goods and services tax ("GST"), harmonised sales tax, and any other taxes or duties arising from the Custodian's Subscription, except for taxes based on Meritum's income.</w:t>
      </w:r>
    </w:p>
    <w:p>
      <w:pPr>
        <w:pStyle w:val="Heading2"/>
        <w:spacing w:before="280" w:after="160"/>
      </w:pPr>
      <w:r>
        <w:rPr>
          <w:rFonts w:ascii="Arial" w:cs="Arial" w:eastAsia="Arial" w:hAnsi="Arial"/>
          <w:b/>
          <w:bCs/>
          <w:color w:val="1B2A4A"/>
          <w:sz w:val="24"/>
          <w:szCs w:val="24"/>
        </w:rPr>
        <w:t xml:space="preserve">4.5 Failed Payments</w:t>
      </w:r>
    </w:p>
    <w:p>
      <w:pPr>
        <w:spacing w:after="160"/>
      </w:pPr>
      <w:r>
        <w:rPr>
          <w:rFonts w:ascii="Arial" w:cs="Arial" w:eastAsia="Arial" w:hAnsi="Arial"/>
          <w:sz w:val="22"/>
          <w:szCs w:val="22"/>
        </w:rPr>
        <w:t xml:space="preserve">If a scheduled payment fails, Meritum will notify the Custodian and will reattempt the charge in accordance with its payment retry schedule. The Custodian has a minimum of 14 days from the date of the initial failed payment to update their payment method or resolve the issue. If the payment remains outstanding after the grace period, Meritum may suspend the Custodian's access to the Platform until the balance is settled. Suspension for non-payment does not relieve the Custodian of their obligation to pay outstanding Fees.</w:t>
      </w:r>
    </w:p>
    <w:p>
      <w:pPr>
        <w:pStyle w:val="Heading2"/>
        <w:spacing w:before="280" w:after="160"/>
      </w:pPr>
      <w:r>
        <w:rPr>
          <w:rFonts w:ascii="Arial" w:cs="Arial" w:eastAsia="Arial" w:hAnsi="Arial"/>
          <w:b/>
          <w:bCs/>
          <w:color w:val="1B2A4A"/>
          <w:sz w:val="24"/>
          <w:szCs w:val="24"/>
        </w:rPr>
        <w:t xml:space="preserve">4.6 Refunds</w:t>
      </w:r>
    </w:p>
    <w:p>
      <w:pPr>
        <w:spacing w:after="160"/>
      </w:pPr>
      <w:r>
        <w:rPr>
          <w:rFonts w:ascii="Arial" w:cs="Arial" w:eastAsia="Arial" w:hAnsi="Arial"/>
          <w:b/>
          <w:bCs/>
          <w:sz w:val="22"/>
          <w:szCs w:val="22"/>
        </w:rPr>
        <w:t xml:space="preserve">Monthly subscriptions. </w:t>
      </w:r>
      <w:r>
        <w:rPr>
          <w:rFonts w:ascii="Arial" w:cs="Arial" w:eastAsia="Arial" w:hAnsi="Arial"/>
          <w:sz w:val="22"/>
          <w:szCs w:val="22"/>
        </w:rPr>
        <w:t xml:space="preserve">Monthly subscription payments are non-refundable. The Custodian's access continues until the end of the current billing period following cancellation.</w:t>
      </w:r>
    </w:p>
    <w:p>
      <w:pPr>
        <w:spacing w:after="160"/>
      </w:pPr>
      <w:r>
        <w:rPr>
          <w:rFonts w:ascii="Arial" w:cs="Arial" w:eastAsia="Arial" w:hAnsi="Arial"/>
          <w:b/>
          <w:bCs/>
          <w:sz w:val="22"/>
          <w:szCs w:val="22"/>
        </w:rPr>
        <w:t xml:space="preserve">Annual subscriptions. </w:t>
      </w:r>
      <w:r>
        <w:rPr>
          <w:rFonts w:ascii="Arial" w:cs="Arial" w:eastAsia="Arial" w:hAnsi="Arial"/>
          <w:sz w:val="22"/>
          <w:szCs w:val="22"/>
        </w:rPr>
        <w:t xml:space="preserve">If the Custodian cancels an annual subscription within the first 30 days, Meritum will issue a pro-rata refund for the unused portion of the annual term. After 30 days, annual subscriptions are non-refundable; the Custodian's access continues until the end of the annual term following cancellation.</w:t>
      </w:r>
    </w:p>
    <w:p>
      <w:pPr>
        <w:spacing w:after="160"/>
      </w:pPr>
      <w:r>
        <w:rPr>
          <w:rFonts w:ascii="Arial" w:cs="Arial" w:eastAsia="Arial" w:hAnsi="Arial"/>
          <w:b/>
          <w:bCs/>
          <w:sz w:val="22"/>
          <w:szCs w:val="22"/>
        </w:rPr>
        <w:t xml:space="preserve">Termination by Meritum without cause. </w:t>
      </w:r>
      <w:r>
        <w:rPr>
          <w:rFonts w:ascii="Arial" w:cs="Arial" w:eastAsia="Arial" w:hAnsi="Arial"/>
          <w:sz w:val="22"/>
          <w:szCs w:val="22"/>
        </w:rPr>
        <w:t xml:space="preserve">If Meritum terminates the Custodian's Subscription without cause, the Custodian is entitled to a pro-rata refund of prepaid Fees for the unused portion of the current billing period or annual term.</w:t>
      </w:r>
    </w:p>
    <w:p>
      <w:pPr>
        <w:pStyle w:val="Heading2"/>
        <w:spacing w:before="280" w:after="160"/>
      </w:pPr>
      <w:r>
        <w:rPr>
          <w:rFonts w:ascii="Arial" w:cs="Arial" w:eastAsia="Arial" w:hAnsi="Arial"/>
          <w:b/>
          <w:bCs/>
          <w:color w:val="1B2A4A"/>
          <w:sz w:val="24"/>
          <w:szCs w:val="24"/>
        </w:rPr>
        <w:t xml:space="preserve">4.7 Price Changes</w:t>
      </w:r>
    </w:p>
    <w:p>
      <w:pPr>
        <w:spacing w:after="160"/>
      </w:pPr>
      <w:r>
        <w:rPr>
          <w:rFonts w:ascii="Arial" w:cs="Arial" w:eastAsia="Arial" w:hAnsi="Arial"/>
          <w:sz w:val="22"/>
          <w:szCs w:val="22"/>
        </w:rPr>
        <w:t xml:space="preserve">Meritum may adjust its subscription pricing from time to time. Meritum will provide at least 60 days' written notice before any price increase takes effect. A price increase constitutes a material change for the purposes of section 11.2 of these Terms. The Custodian may cancel their Subscription before the new pricing takes effect without penalty.</w:t>
      </w:r>
    </w:p>
    <w:p>
      <w:pPr>
        <w:pStyle w:val="Heading1"/>
        <w:spacing w:before="360" w:after="200"/>
      </w:pPr>
      <w:r>
        <w:rPr>
          <w:rFonts w:ascii="Arial" w:cs="Arial" w:eastAsia="Arial" w:hAnsi="Arial"/>
          <w:b/>
          <w:bCs/>
          <w:color w:val="1B2A4A"/>
          <w:sz w:val="28"/>
          <w:szCs w:val="28"/>
        </w:rPr>
        <w:t xml:space="preserve">5. Platform Services</w:t>
      </w:r>
    </w:p>
    <w:p>
      <w:pPr>
        <w:pStyle w:val="Heading2"/>
        <w:spacing w:before="280" w:after="160"/>
      </w:pPr>
      <w:r>
        <w:rPr>
          <w:rFonts w:ascii="Arial" w:cs="Arial" w:eastAsia="Arial" w:hAnsi="Arial"/>
          <w:b/>
          <w:bCs/>
          <w:color w:val="1B2A4A"/>
          <w:sz w:val="24"/>
          <w:szCs w:val="24"/>
        </w:rPr>
        <w:t xml:space="preserve">5.1 Scope of Services</w:t>
      </w:r>
    </w:p>
    <w:p>
      <w:pPr>
        <w:spacing w:after="160"/>
      </w:pPr>
      <w:r>
        <w:rPr>
          <w:rFonts w:ascii="Arial" w:cs="Arial" w:eastAsia="Arial" w:hAnsi="Arial"/>
          <w:sz w:val="22"/>
          <w:szCs w:val="22"/>
        </w:rPr>
        <w:t xml:space="preserve">The Platform provides the services described in IMA section 2.2, including claim creation and management, pre-submission validation via the Rules Engine, billing optimisation analysis via the Advice Engine, claim submission to Alberta Health via H-Link, WCB claim submission, assessment retrieval and matching, rejection tracking, PCPCM panel tracking, and data export.</w:t>
      </w:r>
    </w:p>
    <w:p>
      <w:pPr>
        <w:pStyle w:val="Heading2"/>
        <w:spacing w:before="280" w:after="160"/>
      </w:pPr>
      <w:r>
        <w:rPr>
          <w:rFonts w:ascii="Arial" w:cs="Arial" w:eastAsia="Arial" w:hAnsi="Arial"/>
          <w:b/>
          <w:bCs/>
          <w:color w:val="1B2A4A"/>
          <w:sz w:val="24"/>
          <w:szCs w:val="24"/>
        </w:rPr>
        <w:t xml:space="preserve">5.2 Rules Engine</w:t>
      </w:r>
    </w:p>
    <w:p>
      <w:pPr>
        <w:spacing w:after="160"/>
      </w:pPr>
      <w:r>
        <w:rPr>
          <w:rFonts w:ascii="Arial" w:cs="Arial" w:eastAsia="Arial" w:hAnsi="Arial"/>
          <w:sz w:val="22"/>
          <w:szCs w:val="22"/>
        </w:rPr>
        <w:t xml:space="preserve">The Rules Engine is a pre-submission validation tool maintained in accordance with IMA section 3.13. Meritum uses reasonable efforts to update the Rules Engine within 30 days following publication of rule changes by Alberta Health. The Rules Engine is an aid to claim accuracy; it does not guarantee claim acceptance and does not replace the Custodian's professional judgment. The specific limitations and carve-outs for Rules Engine liability are set out in IMA section 3.13.</w:t>
      </w:r>
    </w:p>
    <w:p>
      <w:pPr>
        <w:pStyle w:val="Heading2"/>
        <w:spacing w:before="280" w:after="160"/>
      </w:pPr>
      <w:r>
        <w:rPr>
          <w:rFonts w:ascii="Arial" w:cs="Arial" w:eastAsia="Arial" w:hAnsi="Arial"/>
          <w:b/>
          <w:bCs/>
          <w:color w:val="1B2A4A"/>
          <w:sz w:val="24"/>
          <w:szCs w:val="24"/>
        </w:rPr>
        <w:t xml:space="preserve">5.3 Advice Engine</w:t>
      </w:r>
    </w:p>
    <w:p>
      <w:pPr>
        <w:spacing w:after="160"/>
      </w:pPr>
      <w:r>
        <w:rPr>
          <w:rFonts w:ascii="Arial" w:cs="Arial" w:eastAsia="Arial" w:hAnsi="Arial"/>
          <w:sz w:val="22"/>
          <w:szCs w:val="22"/>
        </w:rPr>
        <w:t xml:space="preserve">The Advice Engine provides billing optimisation suggestions that are informational only. The Advice Engine does not constitute professional, medical, or legal advice. The Custodian is solely responsible for all billing decisions, including whether to act on any Advice Engine suggestion. The full disclaimer is set out in IMA section 3.14.</w:t>
      </w:r>
    </w:p>
    <w:p>
      <w:pPr>
        <w:pStyle w:val="Heading2"/>
        <w:spacing w:before="280" w:after="160"/>
      </w:pPr>
      <w:r>
        <w:rPr>
          <w:rFonts w:ascii="Arial" w:cs="Arial" w:eastAsia="Arial" w:hAnsi="Arial"/>
          <w:b/>
          <w:bCs/>
          <w:color w:val="1B2A4A"/>
          <w:sz w:val="24"/>
          <w:szCs w:val="24"/>
        </w:rPr>
        <w:t xml:space="preserve">5.4 No Guaranteed Billing Outcomes</w:t>
      </w:r>
    </w:p>
    <w:p>
      <w:pPr>
        <w:spacing w:after="160"/>
      </w:pPr>
      <w:r>
        <w:rPr>
          <w:rFonts w:ascii="Arial" w:cs="Arial" w:eastAsia="Arial" w:hAnsi="Arial"/>
          <w:sz w:val="22"/>
          <w:szCs w:val="22"/>
        </w:rPr>
        <w:t xml:space="preserve">Meritum does not guarantee any particular billing outcome, claim acceptance rate, revenue amount, or payment timeline. Alberta Health retains sole discretion over the assessment, acceptance, and payment of claims submitted via H-Link. The Custodian acknowledges that claim outcomes depend on factors outside Meritum's control, including the accuracy of the information entered by the Custodian, the current AHCIP governing rules, and Alberta Health's assessment processes.</w:t>
      </w:r>
    </w:p>
    <w:p>
      <w:pPr>
        <w:pStyle w:val="Heading2"/>
        <w:spacing w:before="280" w:after="160"/>
      </w:pPr>
      <w:r>
        <w:rPr>
          <w:rFonts w:ascii="Arial" w:cs="Arial" w:eastAsia="Arial" w:hAnsi="Arial"/>
          <w:b/>
          <w:bCs/>
          <w:color w:val="1B2A4A"/>
          <w:sz w:val="24"/>
          <w:szCs w:val="24"/>
        </w:rPr>
        <w:t xml:space="preserve">5.5 Availability</w:t>
      </w:r>
    </w:p>
    <w:p>
      <w:pPr>
        <w:spacing w:after="160"/>
      </w:pPr>
      <w:r>
        <w:rPr>
          <w:rFonts w:ascii="Arial" w:cs="Arial" w:eastAsia="Arial" w:hAnsi="Arial"/>
          <w:sz w:val="22"/>
          <w:szCs w:val="22"/>
        </w:rPr>
        <w:t xml:space="preserve">Meritum will use reasonable efforts to maintain Platform availability but does not guarantee uninterrupted access. Scheduled maintenance will be communicated in advance where practicable. The security remediation provisions in IMA section 9.3 apply where downtime is required to protect Health Information.</w:t>
      </w:r>
    </w:p>
    <w:p>
      <w:pPr>
        <w:pStyle w:val="Heading1"/>
        <w:spacing w:before="360" w:after="200"/>
      </w:pPr>
      <w:r>
        <w:rPr>
          <w:rFonts w:ascii="Arial" w:cs="Arial" w:eastAsia="Arial" w:hAnsi="Arial"/>
          <w:b/>
          <w:bCs/>
          <w:color w:val="1B2A4A"/>
          <w:sz w:val="28"/>
          <w:szCs w:val="28"/>
        </w:rPr>
        <w:t xml:space="preserve">6. Custodian Responsibilities</w:t>
      </w:r>
    </w:p>
    <w:p>
      <w:pPr>
        <w:spacing w:after="160"/>
      </w:pPr>
      <w:r>
        <w:rPr>
          <w:rFonts w:ascii="Arial" w:cs="Arial" w:eastAsia="Arial" w:hAnsi="Arial"/>
          <w:sz w:val="22"/>
          <w:szCs w:val="22"/>
        </w:rPr>
        <w:t xml:space="preserve">The Custodian is responsible for:</w:t>
      </w:r>
    </w:p>
    <w:p>
      <w:pPr>
        <w:spacing w:after="120"/>
        <w:ind w:left="720"/>
      </w:pPr>
      <w:r>
        <w:rPr>
          <w:rFonts w:ascii="Arial" w:cs="Arial" w:eastAsia="Arial" w:hAnsi="Arial"/>
          <w:sz w:val="22"/>
          <w:szCs w:val="22"/>
        </w:rPr>
        <w:t xml:space="preserve">(a) </w:t>
      </w:r>
      <w:r>
        <w:rPr>
          <w:rFonts w:ascii="Arial" w:cs="Arial" w:eastAsia="Arial" w:hAnsi="Arial"/>
          <w:sz w:val="22"/>
          <w:szCs w:val="22"/>
        </w:rPr>
        <w:t xml:space="preserve">complying with the HIA and the Health Information Regulation, Alta Reg 70/2001, in respect of all Health Information entered into or processed through the Platform;</w:t>
      </w:r>
    </w:p>
    <w:p>
      <w:pPr>
        <w:spacing w:after="120"/>
        <w:ind w:left="720"/>
      </w:pPr>
      <w:r>
        <w:rPr>
          <w:rFonts w:ascii="Arial" w:cs="Arial" w:eastAsia="Arial" w:hAnsi="Arial"/>
          <w:sz w:val="22"/>
          <w:szCs w:val="22"/>
        </w:rPr>
        <w:t xml:space="preserve">(b) </w:t>
      </w:r>
      <w:r>
        <w:rPr>
          <w:rFonts w:ascii="Arial" w:cs="Arial" w:eastAsia="Arial" w:hAnsi="Arial"/>
          <w:sz w:val="22"/>
          <w:szCs w:val="22"/>
        </w:rPr>
        <w:t xml:space="preserve">the clinical accuracy of all Health Information, including diagnosis codes, service codes, patient identifiers, and claim details (IMA section 3.3);</w:t>
      </w:r>
    </w:p>
    <w:p>
      <w:pPr>
        <w:spacing w:after="120"/>
        <w:ind w:left="720"/>
      </w:pPr>
      <w:r>
        <w:rPr>
          <w:rFonts w:ascii="Arial" w:cs="Arial" w:eastAsia="Arial" w:hAnsi="Arial"/>
          <w:sz w:val="22"/>
          <w:szCs w:val="22"/>
        </w:rPr>
        <w:t xml:space="preserve">(c) </w:t>
      </w:r>
      <w:r>
        <w:rPr>
          <w:rFonts w:ascii="Arial" w:cs="Arial" w:eastAsia="Arial" w:hAnsi="Arial"/>
          <w:sz w:val="22"/>
          <w:szCs w:val="22"/>
        </w:rPr>
        <w:t xml:space="preserve">ensuring that all Health Information provided to Meritum has been collected in accordance with the HIA and that any required consents or authorisations have been obtained (IMA section 10.2);</w:t>
      </w:r>
    </w:p>
    <w:p>
      <w:pPr>
        <w:spacing w:after="120"/>
        <w:ind w:left="720"/>
      </w:pPr>
      <w:r>
        <w:rPr>
          <w:rFonts w:ascii="Arial" w:cs="Arial" w:eastAsia="Arial" w:hAnsi="Arial"/>
          <w:sz w:val="22"/>
          <w:szCs w:val="22"/>
        </w:rPr>
        <w:t xml:space="preserve">(d) </w:t>
      </w:r>
      <w:r>
        <w:rPr>
          <w:rFonts w:ascii="Arial" w:cs="Arial" w:eastAsia="Arial" w:hAnsi="Arial"/>
          <w:sz w:val="22"/>
          <w:szCs w:val="22"/>
        </w:rPr>
        <w:t xml:space="preserve">reviewing and authorising each claim before submission;</w:t>
      </w:r>
    </w:p>
    <w:p>
      <w:pPr>
        <w:spacing w:after="120"/>
        <w:ind w:left="720"/>
      </w:pPr>
      <w:r>
        <w:rPr>
          <w:rFonts w:ascii="Arial" w:cs="Arial" w:eastAsia="Arial" w:hAnsi="Arial"/>
          <w:sz w:val="22"/>
          <w:szCs w:val="22"/>
        </w:rPr>
        <w:t xml:space="preserve">(e) </w:t>
      </w:r>
      <w:r>
        <w:rPr>
          <w:rFonts w:ascii="Arial" w:cs="Arial" w:eastAsia="Arial" w:hAnsi="Arial"/>
          <w:sz w:val="22"/>
          <w:szCs w:val="22"/>
        </w:rPr>
        <w:t xml:space="preserve">configuring and managing Delegate access permissions in accordance with IMA section 3.5;</w:t>
      </w:r>
    </w:p>
    <w:p>
      <w:pPr>
        <w:spacing w:after="120"/>
        <w:ind w:left="720"/>
      </w:pPr>
      <w:r>
        <w:rPr>
          <w:rFonts w:ascii="Arial" w:cs="Arial" w:eastAsia="Arial" w:hAnsi="Arial"/>
          <w:sz w:val="22"/>
          <w:szCs w:val="22"/>
        </w:rPr>
        <w:t xml:space="preserve">(f) </w:t>
      </w:r>
      <w:r>
        <w:rPr>
          <w:rFonts w:ascii="Arial" w:cs="Arial" w:eastAsia="Arial" w:hAnsi="Arial"/>
          <w:sz w:val="22"/>
          <w:szCs w:val="22"/>
        </w:rPr>
        <w:t xml:space="preserve">complying with the Acceptable Use Policy;</w:t>
      </w:r>
    </w:p>
    <w:p>
      <w:pPr>
        <w:spacing w:after="120"/>
        <w:ind w:left="720"/>
      </w:pPr>
      <w:r>
        <w:rPr>
          <w:rFonts w:ascii="Arial" w:cs="Arial" w:eastAsia="Arial" w:hAnsi="Arial"/>
          <w:sz w:val="22"/>
          <w:szCs w:val="22"/>
        </w:rPr>
        <w:t xml:space="preserve">(g) </w:t>
      </w:r>
      <w:r>
        <w:rPr>
          <w:rFonts w:ascii="Arial" w:cs="Arial" w:eastAsia="Arial" w:hAnsi="Arial"/>
          <w:sz w:val="22"/>
          <w:szCs w:val="22"/>
        </w:rPr>
        <w:t xml:space="preserve">maintaining accurate and current Account Information;</w:t>
      </w:r>
    </w:p>
    <w:p>
      <w:pPr>
        <w:spacing w:after="120"/>
        <w:ind w:left="720"/>
      </w:pPr>
      <w:r>
        <w:rPr>
          <w:rFonts w:ascii="Arial" w:cs="Arial" w:eastAsia="Arial" w:hAnsi="Arial"/>
          <w:sz w:val="22"/>
          <w:szCs w:val="22"/>
        </w:rPr>
        <w:t xml:space="preserve">(h) </w:t>
      </w:r>
      <w:r>
        <w:rPr>
          <w:rFonts w:ascii="Arial" w:cs="Arial" w:eastAsia="Arial" w:hAnsi="Arial"/>
          <w:sz w:val="22"/>
          <w:szCs w:val="22"/>
        </w:rPr>
        <w:t xml:space="preserve">satisfying the Custodian's own retention obligations under applicable law and professional standards, including CPSA standards of practice, through appropriate use of the Platform's export functionality and external archiving (IMA section 3.12); and</w:t>
      </w:r>
    </w:p>
    <w:p>
      <w:pPr>
        <w:spacing w:after="120"/>
        <w:ind w:left="720"/>
      </w:pPr>
      <w:r>
        <w:rPr>
          <w:rFonts w:ascii="Arial" w:cs="Arial" w:eastAsia="Arial" w:hAnsi="Arial"/>
          <w:sz w:val="22"/>
          <w:szCs w:val="22"/>
        </w:rPr>
        <w:t xml:space="preserve">(i) </w:t>
      </w:r>
      <w:r>
        <w:rPr>
          <w:rFonts w:ascii="Arial" w:cs="Arial" w:eastAsia="Arial" w:hAnsi="Arial"/>
          <w:sz w:val="22"/>
          <w:szCs w:val="22"/>
        </w:rPr>
        <w:t xml:space="preserve">determining whether a Privacy Impact Assessment is required under section 64 of the HIA in connection with the Custodian's adoption of the Platform (IMA section 3.11).</w:t>
      </w:r>
    </w:p>
    <w:p>
      <w:pPr>
        <w:pStyle w:val="Heading1"/>
        <w:spacing w:before="360" w:after="200"/>
      </w:pPr>
      <w:r>
        <w:rPr>
          <w:rFonts w:ascii="Arial" w:cs="Arial" w:eastAsia="Arial" w:hAnsi="Arial"/>
          <w:b/>
          <w:bCs/>
          <w:color w:val="1B2A4A"/>
          <w:sz w:val="28"/>
          <w:szCs w:val="28"/>
        </w:rPr>
        <w:t xml:space="preserve">7. Intellectual Property</w:t>
      </w:r>
    </w:p>
    <w:p>
      <w:pPr>
        <w:pStyle w:val="Heading2"/>
        <w:spacing w:before="280" w:after="160"/>
      </w:pPr>
      <w:r>
        <w:rPr>
          <w:rFonts w:ascii="Arial" w:cs="Arial" w:eastAsia="Arial" w:hAnsi="Arial"/>
          <w:b/>
          <w:bCs/>
          <w:color w:val="1B2A4A"/>
          <w:sz w:val="24"/>
          <w:szCs w:val="24"/>
        </w:rPr>
        <w:t xml:space="preserve">7.1 Platform Ownership</w:t>
      </w:r>
    </w:p>
    <w:p>
      <w:pPr>
        <w:spacing w:after="160"/>
      </w:pPr>
      <w:r>
        <w:rPr>
          <w:rFonts w:ascii="Arial" w:cs="Arial" w:eastAsia="Arial" w:hAnsi="Arial"/>
          <w:sz w:val="22"/>
          <w:szCs w:val="22"/>
        </w:rPr>
        <w:t xml:space="preserve">Meritum owns all intellectual property rights in the Platform, including its software, design, architecture, documentation, Rules Engine logic, Advice Engine algorithms, and all related materials. Nothing in these Terms grants the Custodian any ownership interest in the Platform or its underlying technology.</w:t>
      </w:r>
    </w:p>
    <w:p>
      <w:pPr>
        <w:pStyle w:val="Heading2"/>
        <w:spacing w:before="280" w:after="160"/>
      </w:pPr>
      <w:r>
        <w:rPr>
          <w:rFonts w:ascii="Arial" w:cs="Arial" w:eastAsia="Arial" w:hAnsi="Arial"/>
          <w:b/>
          <w:bCs/>
          <w:color w:val="1B2A4A"/>
          <w:sz w:val="24"/>
          <w:szCs w:val="24"/>
        </w:rPr>
        <w:t xml:space="preserve">7.2 Licence to Use the Platform</w:t>
      </w:r>
    </w:p>
    <w:p>
      <w:pPr>
        <w:spacing w:after="160"/>
      </w:pPr>
      <w:r>
        <w:rPr>
          <w:rFonts w:ascii="Arial" w:cs="Arial" w:eastAsia="Arial" w:hAnsi="Arial"/>
          <w:sz w:val="22"/>
          <w:szCs w:val="22"/>
        </w:rPr>
        <w:t xml:space="preserve">Subject to the Custodian's compliance with these Terms, the IMA, and the Acceptable Use Policy, Meritum grants the Custodian a limited, non-exclusive, non-transferable, revocable licence to access and use the Platform for the duration of the Custodian's Subscription, solely for the purposes described in IMA section 2.2.</w:t>
      </w:r>
    </w:p>
    <w:p>
      <w:pPr>
        <w:pStyle w:val="Heading2"/>
        <w:spacing w:before="280" w:after="160"/>
      </w:pPr>
      <w:r>
        <w:rPr>
          <w:rFonts w:ascii="Arial" w:cs="Arial" w:eastAsia="Arial" w:hAnsi="Arial"/>
          <w:b/>
          <w:bCs/>
          <w:color w:val="1B2A4A"/>
          <w:sz w:val="24"/>
          <w:szCs w:val="24"/>
        </w:rPr>
        <w:t xml:space="preserve">7.3 Health Information Ownership</w:t>
      </w:r>
    </w:p>
    <w:p>
      <w:pPr>
        <w:spacing w:after="160"/>
      </w:pPr>
      <w:r>
        <w:rPr>
          <w:rFonts w:ascii="Arial" w:cs="Arial" w:eastAsia="Arial" w:hAnsi="Arial"/>
          <w:sz w:val="22"/>
          <w:szCs w:val="22"/>
        </w:rPr>
        <w:t xml:space="preserve">The Custodian retains all rights, title, and interest in and to Health Information entered into the Platform. Meritum's rights to process Health Information are limited to those set out in the IMA.</w:t>
      </w:r>
    </w:p>
    <w:p>
      <w:pPr>
        <w:pStyle w:val="Heading2"/>
        <w:spacing w:before="280" w:after="160"/>
      </w:pPr>
      <w:r>
        <w:rPr>
          <w:rFonts w:ascii="Arial" w:cs="Arial" w:eastAsia="Arial" w:hAnsi="Arial"/>
          <w:b/>
          <w:bCs/>
          <w:color w:val="1B2A4A"/>
          <w:sz w:val="24"/>
          <w:szCs w:val="24"/>
        </w:rPr>
        <w:t xml:space="preserve">7.4 Feedback</w:t>
      </w:r>
    </w:p>
    <w:p>
      <w:pPr>
        <w:spacing w:after="160"/>
      </w:pPr>
      <w:r>
        <w:rPr>
          <w:rFonts w:ascii="Arial" w:cs="Arial" w:eastAsia="Arial" w:hAnsi="Arial"/>
          <w:sz w:val="22"/>
          <w:szCs w:val="22"/>
        </w:rPr>
        <w:t xml:space="preserve">If the Custodian provides Meritum with suggestions, ideas, or feedback relating to the Platform ("Feedback"), the Custodian grants Meritum a non-exclusive, royalty-free, perpetual, irrevocable licence to use, reproduce, modify, and incorporate the Feedback into the Platform for any purpose. For clarity, Feedback does not include Health Information.</w:t>
      </w:r>
    </w:p>
    <w:p>
      <w:pPr>
        <w:pStyle w:val="Heading1"/>
        <w:spacing w:before="360" w:after="200"/>
      </w:pPr>
      <w:r>
        <w:rPr>
          <w:rFonts w:ascii="Arial" w:cs="Arial" w:eastAsia="Arial" w:hAnsi="Arial"/>
          <w:b/>
          <w:bCs/>
          <w:color w:val="1B2A4A"/>
          <w:sz w:val="28"/>
          <w:szCs w:val="28"/>
        </w:rPr>
        <w:t xml:space="preserve">8. Limitation of Liability</w:t>
      </w:r>
    </w:p>
    <w:p>
      <w:pPr>
        <w:pStyle w:val="Heading2"/>
        <w:spacing w:before="280" w:after="160"/>
      </w:pPr>
      <w:r>
        <w:rPr>
          <w:rFonts w:ascii="Arial" w:cs="Arial" w:eastAsia="Arial" w:hAnsi="Arial"/>
          <w:b/>
          <w:bCs/>
          <w:color w:val="1B2A4A"/>
          <w:sz w:val="24"/>
          <w:szCs w:val="24"/>
        </w:rPr>
        <w:t xml:space="preserve">8.1 Exclusion of Indirect Damages</w:t>
      </w:r>
    </w:p>
    <w:p>
      <w:pPr>
        <w:spacing w:after="160"/>
      </w:pPr>
      <w:r>
        <w:rPr>
          <w:rFonts w:ascii="Arial" w:cs="Arial" w:eastAsia="Arial" w:hAnsi="Arial"/>
          <w:sz w:val="22"/>
          <w:szCs w:val="22"/>
        </w:rPr>
        <w:t xml:space="preserve">To the maximum extent permitted by applicable law, neither party is liable to the other for any indirect, incidental, special, consequential, or punitive damages arising out of or in connection with these Terms or the use of the Platform, regardless of the theory of liability and whether or not the party has been advised of the possibility of such damages. This includes, without limitation, loss of revenue, loss of profits, loss of business, or loss of data (other than Health Information, which is governed by the IMA).</w:t>
      </w:r>
    </w:p>
    <w:p>
      <w:pPr>
        <w:pStyle w:val="Heading2"/>
        <w:spacing w:before="280" w:after="160"/>
      </w:pPr>
      <w:r>
        <w:rPr>
          <w:rFonts w:ascii="Arial" w:cs="Arial" w:eastAsia="Arial" w:hAnsi="Arial"/>
          <w:b/>
          <w:bCs/>
          <w:color w:val="1B2A4A"/>
          <w:sz w:val="24"/>
          <w:szCs w:val="24"/>
        </w:rPr>
        <w:t xml:space="preserve">8.2 Liability Cap: Per-Custodian</w:t>
      </w:r>
    </w:p>
    <w:p>
      <w:pPr>
        <w:spacing w:after="160"/>
      </w:pPr>
      <w:r>
        <w:rPr>
          <w:rFonts w:ascii="Arial" w:cs="Arial" w:eastAsia="Arial" w:hAnsi="Arial"/>
          <w:sz w:val="22"/>
          <w:szCs w:val="22"/>
        </w:rPr>
        <w:t xml:space="preserve">Subject to sections 8.4 and 8.5, Meritum's total liability to the Custodian under these Terms in respect of all claims arising in any 12-month period will not exceed the total Fees paid by the Custodian to Meritum in the 12 months immediately preceding the first event giving rise to a claim.</w:t>
      </w:r>
    </w:p>
    <w:p>
      <w:pPr>
        <w:pStyle w:val="Heading2"/>
        <w:spacing w:before="280" w:after="160"/>
      </w:pPr>
      <w:r>
        <w:rPr>
          <w:rFonts w:ascii="Arial" w:cs="Arial" w:eastAsia="Arial" w:hAnsi="Arial"/>
          <w:b/>
          <w:bCs/>
          <w:color w:val="1B2A4A"/>
          <w:sz w:val="24"/>
          <w:szCs w:val="24"/>
        </w:rPr>
        <w:t xml:space="preserve">8.3 Liability Cap: Aggregate</w:t>
      </w:r>
    </w:p>
    <w:p>
      <w:pPr>
        <w:spacing w:after="160"/>
      </w:pPr>
      <w:r>
        <w:rPr>
          <w:rFonts w:ascii="Arial" w:cs="Arial" w:eastAsia="Arial" w:hAnsi="Arial"/>
          <w:sz w:val="22"/>
          <w:szCs w:val="22"/>
        </w:rPr>
        <w:t xml:space="preserve">Subject to sections 8.4 and 8.5, Meritum's total aggregate liability to all Custodians under these Terms in respect of all claims arising in any 12-month period will not exceed $2,000,000 CAD.</w:t>
      </w:r>
    </w:p>
    <w:p>
      <w:pPr>
        <w:pStyle w:val="Heading2"/>
        <w:spacing w:before="280" w:after="160"/>
      </w:pPr>
      <w:r>
        <w:rPr>
          <w:rFonts w:ascii="Arial" w:cs="Arial" w:eastAsia="Arial" w:hAnsi="Arial"/>
          <w:b/>
          <w:bCs/>
          <w:color w:val="1B2A4A"/>
          <w:sz w:val="24"/>
          <w:szCs w:val="24"/>
        </w:rPr>
        <w:t xml:space="preserve">8.4 Health Information Liability</w:t>
      </w:r>
    </w:p>
    <w:p>
      <w:pPr>
        <w:spacing w:after="160"/>
      </w:pPr>
      <w:r>
        <w:rPr>
          <w:rFonts w:ascii="Arial" w:cs="Arial" w:eastAsia="Arial" w:hAnsi="Arial"/>
          <w:sz w:val="22"/>
          <w:szCs w:val="22"/>
        </w:rPr>
        <w:t xml:space="preserve">Meritum's liability in respect of Health Information (including breaches, data loss, and unauthorised disclosure) is governed exclusively by IMA section 9.5. The liability caps in this section 8 do not limit or override the indemnification provisions of the IMA.</w:t>
      </w:r>
    </w:p>
    <w:p>
      <w:pPr>
        <w:pStyle w:val="Heading2"/>
        <w:spacing w:before="280" w:after="160"/>
      </w:pPr>
      <w:r>
        <w:rPr>
          <w:rFonts w:ascii="Arial" w:cs="Arial" w:eastAsia="Arial" w:hAnsi="Arial"/>
          <w:b/>
          <w:bCs/>
          <w:color w:val="1B2A4A"/>
          <w:sz w:val="24"/>
          <w:szCs w:val="24"/>
        </w:rPr>
        <w:t xml:space="preserve">8.5 Statutory Floor</w:t>
      </w:r>
    </w:p>
    <w:p>
      <w:pPr>
        <w:spacing w:after="160"/>
      </w:pPr>
      <w:r>
        <w:rPr>
          <w:rFonts w:ascii="Arial" w:cs="Arial" w:eastAsia="Arial" w:hAnsi="Arial"/>
          <w:sz w:val="22"/>
          <w:szCs w:val="22"/>
        </w:rPr>
        <w:t xml:space="preserve">Nothing in these Terms limits either party's liability for obligations that cannot be limited under applicable law, including obligations under the HIA.</w:t>
      </w:r>
    </w:p>
    <w:p>
      <w:pPr>
        <w:pStyle w:val="Heading2"/>
        <w:spacing w:before="280" w:after="160"/>
      </w:pPr>
      <w:r>
        <w:rPr>
          <w:rFonts w:ascii="Arial" w:cs="Arial" w:eastAsia="Arial" w:hAnsi="Arial"/>
          <w:b/>
          <w:bCs/>
          <w:color w:val="1B2A4A"/>
          <w:sz w:val="24"/>
          <w:szCs w:val="24"/>
        </w:rPr>
        <w:t xml:space="preserve">8.6 No Guaranteed Outcomes</w:t>
      </w:r>
    </w:p>
    <w:p>
      <w:pPr>
        <w:spacing w:after="160"/>
      </w:pPr>
      <w:r>
        <w:rPr>
          <w:rFonts w:ascii="Arial" w:cs="Arial" w:eastAsia="Arial" w:hAnsi="Arial"/>
          <w:sz w:val="22"/>
          <w:szCs w:val="22"/>
        </w:rPr>
        <w:t xml:space="preserve">The exclusions and limitations in this section apply to all claims arising out of or in connection with these Terms, including claims related to billing outcomes, claim rejections, payment delays, or revenue shortfalls. Meritum does not guarantee any particular billing result, and the Custodian acknowledges that the Platform is a tool that supports the billing process rather than a guarantee of any outcome.</w:t>
      </w:r>
    </w:p>
    <w:p>
      <w:pPr>
        <w:pStyle w:val="Heading1"/>
        <w:spacing w:before="360" w:after="200"/>
      </w:pPr>
      <w:r>
        <w:rPr>
          <w:rFonts w:ascii="Arial" w:cs="Arial" w:eastAsia="Arial" w:hAnsi="Arial"/>
          <w:b/>
          <w:bCs/>
          <w:color w:val="1B2A4A"/>
          <w:sz w:val="28"/>
          <w:szCs w:val="28"/>
        </w:rPr>
        <w:t xml:space="preserve">9. Term and Termination</w:t>
      </w:r>
    </w:p>
    <w:p>
      <w:pPr>
        <w:pStyle w:val="Heading2"/>
        <w:spacing w:before="280" w:after="160"/>
      </w:pPr>
      <w:r>
        <w:rPr>
          <w:rFonts w:ascii="Arial" w:cs="Arial" w:eastAsia="Arial" w:hAnsi="Arial"/>
          <w:b/>
          <w:bCs/>
          <w:color w:val="1B2A4A"/>
          <w:sz w:val="24"/>
          <w:szCs w:val="24"/>
        </w:rPr>
        <w:t xml:space="preserve">9.1 Term</w:t>
      </w:r>
    </w:p>
    <w:p>
      <w:pPr>
        <w:spacing w:after="160"/>
      </w:pPr>
      <w:r>
        <w:rPr>
          <w:rFonts w:ascii="Arial" w:cs="Arial" w:eastAsia="Arial" w:hAnsi="Arial"/>
          <w:sz w:val="22"/>
          <w:szCs w:val="22"/>
        </w:rPr>
        <w:t xml:space="preserve">These Terms take effect when the Custodian creates an Account and remain in effect for the duration of the Custodian's Subscription, including any data export period following cancellation.</w:t>
      </w:r>
    </w:p>
    <w:p>
      <w:pPr>
        <w:pStyle w:val="Heading2"/>
        <w:spacing w:before="280" w:after="160"/>
      </w:pPr>
      <w:r>
        <w:rPr>
          <w:rFonts w:ascii="Arial" w:cs="Arial" w:eastAsia="Arial" w:hAnsi="Arial"/>
          <w:b/>
          <w:bCs/>
          <w:color w:val="1B2A4A"/>
          <w:sz w:val="24"/>
          <w:szCs w:val="24"/>
        </w:rPr>
        <w:t xml:space="preserve">9.2 Cancellation by the Custodian</w:t>
      </w:r>
    </w:p>
    <w:p>
      <w:pPr>
        <w:spacing w:after="160"/>
      </w:pPr>
      <w:r>
        <w:rPr>
          <w:rFonts w:ascii="Arial" w:cs="Arial" w:eastAsia="Arial" w:hAnsi="Arial"/>
          <w:sz w:val="22"/>
          <w:szCs w:val="22"/>
        </w:rPr>
        <w:t xml:space="preserve">The Custodian may cancel their Subscription at any time through the Platform. Cancellation takes effect at the end of the current billing period (monthly or annual, as applicable). The refund provisions in section 4.6 apply.</w:t>
      </w:r>
    </w:p>
    <w:p>
      <w:pPr>
        <w:pStyle w:val="Heading2"/>
        <w:spacing w:before="280" w:after="160"/>
      </w:pPr>
      <w:r>
        <w:rPr>
          <w:rFonts w:ascii="Arial" w:cs="Arial" w:eastAsia="Arial" w:hAnsi="Arial"/>
          <w:b/>
          <w:bCs/>
          <w:color w:val="1B2A4A"/>
          <w:sz w:val="24"/>
          <w:szCs w:val="24"/>
        </w:rPr>
        <w:t xml:space="preserve">9.3 Suspension</w:t>
      </w:r>
    </w:p>
    <w:p>
      <w:pPr>
        <w:spacing w:after="160"/>
      </w:pPr>
      <w:r>
        <w:rPr>
          <w:rFonts w:ascii="Arial" w:cs="Arial" w:eastAsia="Arial" w:hAnsi="Arial"/>
          <w:sz w:val="22"/>
          <w:szCs w:val="22"/>
        </w:rPr>
        <w:t xml:space="preserve">Meritum may suspend the Custodian's access to the Platform in accordance with IMA section 9.2 (material risk to security or confidentiality of Health Information) or section 4.5 of these Terms (non-payment). During any suspension, Meritum will preserve the Custodian's ability to export their Health Information.</w:t>
      </w:r>
    </w:p>
    <w:p>
      <w:pPr>
        <w:pStyle w:val="Heading2"/>
        <w:spacing w:before="280" w:after="160"/>
      </w:pPr>
      <w:r>
        <w:rPr>
          <w:rFonts w:ascii="Arial" w:cs="Arial" w:eastAsia="Arial" w:hAnsi="Arial"/>
          <w:b/>
          <w:bCs/>
          <w:color w:val="1B2A4A"/>
          <w:sz w:val="24"/>
          <w:szCs w:val="24"/>
        </w:rPr>
        <w:t xml:space="preserve">9.4 Termination for Cause</w:t>
      </w:r>
    </w:p>
    <w:p>
      <w:pPr>
        <w:spacing w:after="160"/>
      </w:pPr>
      <w:r>
        <w:rPr>
          <w:rFonts w:ascii="Arial" w:cs="Arial" w:eastAsia="Arial" w:hAnsi="Arial"/>
          <w:sz w:val="22"/>
          <w:szCs w:val="22"/>
        </w:rPr>
        <w:t xml:space="preserve">Either party may terminate for cause in accordance with IMA section 9.4, including for a material breach of these Terms, the IMA, or the Acceptable Use Policy that is not remedied within the applicable cure period described in IMA section 9.1.</w:t>
      </w:r>
    </w:p>
    <w:p>
      <w:pPr>
        <w:pStyle w:val="Heading2"/>
        <w:spacing w:before="280" w:after="160"/>
      </w:pPr>
      <w:r>
        <w:rPr>
          <w:rFonts w:ascii="Arial" w:cs="Arial" w:eastAsia="Arial" w:hAnsi="Arial"/>
          <w:b/>
          <w:bCs/>
          <w:color w:val="1B2A4A"/>
          <w:sz w:val="24"/>
          <w:szCs w:val="24"/>
        </w:rPr>
        <w:t xml:space="preserve">9.5 Effect of Termination: Data Export and Destruction</w:t>
      </w:r>
    </w:p>
    <w:p>
      <w:pPr>
        <w:spacing w:after="160"/>
      </w:pPr>
      <w:r>
        <w:rPr>
          <w:rFonts w:ascii="Arial" w:cs="Arial" w:eastAsia="Arial" w:hAnsi="Arial"/>
          <w:sz w:val="22"/>
          <w:szCs w:val="22"/>
        </w:rPr>
        <w:t xml:space="preserve">On termination of the Custodian's Subscription, the data export and destruction provisions of IMA sections 8.3 and 8.4 apply. The Custodian has 45 days following the end of the Subscription to export all Health Information in a portable, machine-readable format (minimum CSV). After the export period, Meritum will delete Health Information from active systems and from backup systems within 90 days. Written confirmation of destruction will be provided within 10 Business Days of complete deletion.</w:t>
      </w:r>
    </w:p>
    <w:p>
      <w:pPr>
        <w:pStyle w:val="Heading2"/>
        <w:spacing w:before="280" w:after="160"/>
      </w:pPr>
      <w:r>
        <w:rPr>
          <w:rFonts w:ascii="Arial" w:cs="Arial" w:eastAsia="Arial" w:hAnsi="Arial"/>
          <w:b/>
          <w:bCs/>
          <w:color w:val="1B2A4A"/>
          <w:sz w:val="24"/>
          <w:szCs w:val="24"/>
        </w:rPr>
        <w:t xml:space="preserve">9.6 Survival</w:t>
      </w:r>
    </w:p>
    <w:p>
      <w:pPr>
        <w:spacing w:after="160"/>
      </w:pPr>
      <w:r>
        <w:rPr>
          <w:rFonts w:ascii="Arial" w:cs="Arial" w:eastAsia="Arial" w:hAnsi="Arial"/>
          <w:sz w:val="22"/>
          <w:szCs w:val="22"/>
        </w:rPr>
        <w:t xml:space="preserve">Sections 7 (Intellectual Property), 8 (Limitation of Liability), 10 (Dispute Resolution), and 11 (General Provisions) survive termination of these Terms. The survival provisions of IMA section 8.5 apply independently.</w:t>
      </w:r>
    </w:p>
    <w:p>
      <w:pPr>
        <w:pStyle w:val="Heading1"/>
        <w:spacing w:before="360" w:after="200"/>
      </w:pPr>
      <w:r>
        <w:rPr>
          <w:rFonts w:ascii="Arial" w:cs="Arial" w:eastAsia="Arial" w:hAnsi="Arial"/>
          <w:b/>
          <w:bCs/>
          <w:color w:val="1B2A4A"/>
          <w:sz w:val="28"/>
          <w:szCs w:val="28"/>
        </w:rPr>
        <w:t xml:space="preserve">10. Dispute Resolution</w:t>
      </w:r>
    </w:p>
    <w:p>
      <w:pPr>
        <w:spacing w:after="160"/>
      </w:pPr>
      <w:r>
        <w:rPr>
          <w:rFonts w:ascii="Arial" w:cs="Arial" w:eastAsia="Arial" w:hAnsi="Arial"/>
          <w:sz w:val="22"/>
          <w:szCs w:val="22"/>
        </w:rPr>
        <w:t xml:space="preserve">Disputes arising under or in connection with these Terms are subject to the dispute escalation process set out in IMA section 9.6:</w:t>
      </w:r>
    </w:p>
    <w:p>
      <w:pPr>
        <w:spacing w:after="120"/>
        <w:ind w:left="720"/>
      </w:pPr>
      <w:r>
        <w:rPr>
          <w:rFonts w:ascii="Arial" w:cs="Arial" w:eastAsia="Arial" w:hAnsi="Arial"/>
          <w:sz w:val="22"/>
          <w:szCs w:val="22"/>
        </w:rPr>
        <w:t xml:space="preserve">(a) </w:t>
      </w:r>
      <w:r>
        <w:rPr>
          <w:rFonts w:ascii="Arial" w:cs="Arial" w:eastAsia="Arial" w:hAnsi="Arial"/>
          <w:sz w:val="22"/>
          <w:szCs w:val="22"/>
        </w:rPr>
        <w:t xml:space="preserve">a written statement of the dispute delivered by one party to the other, including the relevant facts and the resolution sought;</w:t>
      </w:r>
    </w:p>
    <w:p>
      <w:pPr>
        <w:spacing w:after="120"/>
        <w:ind w:left="720"/>
      </w:pPr>
      <w:r>
        <w:rPr>
          <w:rFonts w:ascii="Arial" w:cs="Arial" w:eastAsia="Arial" w:hAnsi="Arial"/>
          <w:sz w:val="22"/>
          <w:szCs w:val="22"/>
        </w:rPr>
        <w:t xml:space="preserve">(b) </w:t>
      </w:r>
      <w:r>
        <w:rPr>
          <w:rFonts w:ascii="Arial" w:cs="Arial" w:eastAsia="Arial" w:hAnsi="Arial"/>
          <w:sz w:val="22"/>
          <w:szCs w:val="22"/>
        </w:rPr>
        <w:t xml:space="preserve">a good-faith discussion between a representative of each party within 14 days of receipt of the statement; and</w:t>
      </w:r>
    </w:p>
    <w:p>
      <w:pPr>
        <w:spacing w:after="120"/>
        <w:ind w:left="720"/>
      </w:pPr>
      <w:r>
        <w:rPr>
          <w:rFonts w:ascii="Arial" w:cs="Arial" w:eastAsia="Arial" w:hAnsi="Arial"/>
          <w:sz w:val="22"/>
          <w:szCs w:val="22"/>
        </w:rPr>
        <w:t xml:space="preserve">(c) </w:t>
      </w:r>
      <w:r>
        <w:rPr>
          <w:rFonts w:ascii="Arial" w:cs="Arial" w:eastAsia="Arial" w:hAnsi="Arial"/>
          <w:sz w:val="22"/>
          <w:szCs w:val="22"/>
        </w:rPr>
        <w:t xml:space="preserve">if the dispute is not resolved within 30 days of the initial statement, either party may pursue the remedies available under these Terms, the IMA, or at law.</w:t>
      </w:r>
    </w:p>
    <w:p>
      <w:pPr>
        <w:spacing w:after="160"/>
      </w:pPr>
      <w:r>
        <w:rPr>
          <w:rFonts w:ascii="Arial" w:cs="Arial" w:eastAsia="Arial" w:hAnsi="Arial"/>
          <w:sz w:val="22"/>
          <w:szCs w:val="22"/>
        </w:rPr>
        <w:t xml:space="preserve">This section does not prevent either party from filing a complaint with the OIPC at any time.</w:t>
      </w:r>
    </w:p>
    <w:p>
      <w:pPr>
        <w:pStyle w:val="Heading1"/>
        <w:spacing w:before="360" w:after="200"/>
      </w:pPr>
      <w:r>
        <w:rPr>
          <w:rFonts w:ascii="Arial" w:cs="Arial" w:eastAsia="Arial" w:hAnsi="Arial"/>
          <w:b/>
          <w:bCs/>
          <w:color w:val="1B2A4A"/>
          <w:sz w:val="28"/>
          <w:szCs w:val="28"/>
        </w:rPr>
        <w:t xml:space="preserve">11. General Provisions</w:t>
      </w:r>
    </w:p>
    <w:p>
      <w:pPr>
        <w:pStyle w:val="Heading2"/>
        <w:spacing w:before="280" w:after="160"/>
      </w:pPr>
      <w:r>
        <w:rPr>
          <w:rFonts w:ascii="Arial" w:cs="Arial" w:eastAsia="Arial" w:hAnsi="Arial"/>
          <w:b/>
          <w:bCs/>
          <w:color w:val="1B2A4A"/>
          <w:sz w:val="24"/>
          <w:szCs w:val="24"/>
        </w:rPr>
        <w:t xml:space="preserve">11.1 Governing Law and Jurisdiction</w:t>
      </w:r>
    </w:p>
    <w:p>
      <w:pPr>
        <w:spacing w:after="160"/>
      </w:pPr>
      <w:r>
        <w:rPr>
          <w:rFonts w:ascii="Arial" w:cs="Arial" w:eastAsia="Arial" w:hAnsi="Arial"/>
          <w:sz w:val="22"/>
          <w:szCs w:val="22"/>
        </w:rPr>
        <w:t xml:space="preserve">These Terms are governed by the laws of the Province of Alberta and the laws of Canada applicable therein. The courts of Alberta have exclusive jurisdiction over any dispute arising under or in connection with these Terms.</w:t>
      </w:r>
    </w:p>
    <w:p>
      <w:pPr>
        <w:pStyle w:val="Heading2"/>
        <w:spacing w:before="280" w:after="160"/>
      </w:pPr>
      <w:r>
        <w:rPr>
          <w:rFonts w:ascii="Arial" w:cs="Arial" w:eastAsia="Arial" w:hAnsi="Arial"/>
          <w:b/>
          <w:bCs/>
          <w:color w:val="1B2A4A"/>
          <w:sz w:val="24"/>
          <w:szCs w:val="24"/>
        </w:rPr>
        <w:t xml:space="preserve">11.2 Amendments</w:t>
      </w:r>
    </w:p>
    <w:p>
      <w:pPr>
        <w:spacing w:after="160"/>
      </w:pPr>
      <w:r>
        <w:rPr>
          <w:rFonts w:ascii="Arial" w:cs="Arial" w:eastAsia="Arial" w:hAnsi="Arial"/>
          <w:b/>
          <w:bCs/>
          <w:sz w:val="22"/>
          <w:szCs w:val="22"/>
        </w:rPr>
        <w:t xml:space="preserve">Non-material amendments. </w:t>
      </w:r>
      <w:r>
        <w:rPr>
          <w:rFonts w:ascii="Arial" w:cs="Arial" w:eastAsia="Arial" w:hAnsi="Arial"/>
          <w:sz w:val="22"/>
          <w:szCs w:val="22"/>
        </w:rPr>
        <w:t xml:space="preserve">Meritum may make non-material amendments to these Terms by providing the Custodian with at least 30 days' written notice. The Custodian will be required to acknowledge the amendment through the Platform before continuing to use the Platform after the effective date of the amendment. Continued use of the Platform does not constitute acceptance of an amendment; affirmative acknowledgement is required.</w:t>
      </w:r>
    </w:p>
    <w:p>
      <w:pPr>
        <w:spacing w:after="160"/>
      </w:pPr>
      <w:r>
        <w:rPr>
          <w:rFonts w:ascii="Arial" w:cs="Arial" w:eastAsia="Arial" w:hAnsi="Arial"/>
          <w:b/>
          <w:bCs/>
          <w:sz w:val="22"/>
          <w:szCs w:val="22"/>
        </w:rPr>
        <w:t xml:space="preserve">Material amendments. </w:t>
      </w:r>
      <w:r>
        <w:rPr>
          <w:rFonts w:ascii="Arial" w:cs="Arial" w:eastAsia="Arial" w:hAnsi="Arial"/>
          <w:sz w:val="22"/>
          <w:szCs w:val="22"/>
        </w:rPr>
        <w:t xml:space="preserve">A change to these Terms is material if it alters the Custodian's rights, obligations, or liabilities in a substantive way, including changes to pricing (section 4.7), liability limitations (section 8), or termination provisions (section 9). Material amendments require the Custodian's affirmative consent. The Custodian will have at least 60 days from the date of notice to accept or reject a material amendment. If the Custodian does not accept a material amendment within the notice period, the existing terms continue to apply. Changes affecting Health Information are subject to IMA section 11.3.</w:t>
      </w:r>
    </w:p>
    <w:p>
      <w:pPr>
        <w:spacing w:after="160"/>
      </w:pPr>
      <w:r>
        <w:rPr>
          <w:rFonts w:ascii="Arial" w:cs="Arial" w:eastAsia="Arial" w:hAnsi="Arial"/>
          <w:b/>
          <w:bCs/>
          <w:sz w:val="22"/>
          <w:szCs w:val="22"/>
        </w:rPr>
        <w:t xml:space="preserve">Statutory floor. </w:t>
      </w:r>
      <w:r>
        <w:rPr>
          <w:rFonts w:ascii="Arial" w:cs="Arial" w:eastAsia="Arial" w:hAnsi="Arial"/>
          <w:sz w:val="22"/>
          <w:szCs w:val="22"/>
        </w:rPr>
        <w:t xml:space="preserve">No amendment to these Terms may reduce the obligations, safeguards, or protections below the minimum requirements of the HIA and the Regulation.</w:t>
      </w:r>
    </w:p>
    <w:p>
      <w:pPr>
        <w:pStyle w:val="Heading2"/>
        <w:spacing w:before="280" w:after="160"/>
      </w:pPr>
      <w:r>
        <w:rPr>
          <w:rFonts w:ascii="Arial" w:cs="Arial" w:eastAsia="Arial" w:hAnsi="Arial"/>
          <w:b/>
          <w:bCs/>
          <w:color w:val="1B2A4A"/>
          <w:sz w:val="24"/>
          <w:szCs w:val="24"/>
        </w:rPr>
        <w:t xml:space="preserve">11.3 Entire Agreement</w:t>
      </w:r>
    </w:p>
    <w:p>
      <w:pPr>
        <w:spacing w:after="160"/>
      </w:pPr>
      <w:r>
        <w:rPr>
          <w:rFonts w:ascii="Arial" w:cs="Arial" w:eastAsia="Arial" w:hAnsi="Arial"/>
          <w:sz w:val="22"/>
          <w:szCs w:val="22"/>
        </w:rPr>
        <w:t xml:space="preserve">These Terms, together with the IMA, the Privacy Policy, and the Acceptable Use Policy, constitute the entire agreement between the parties with respect to the Custodian's use of the Platform. In the event of a conflict between these Terms and the IMA with respect to the handling of Health Information, the IMA governs (IMA section 11.2).</w:t>
      </w:r>
    </w:p>
    <w:p>
      <w:pPr>
        <w:pStyle w:val="Heading2"/>
        <w:spacing w:before="280" w:after="160"/>
      </w:pPr>
      <w:r>
        <w:rPr>
          <w:rFonts w:ascii="Arial" w:cs="Arial" w:eastAsia="Arial" w:hAnsi="Arial"/>
          <w:b/>
          <w:bCs/>
          <w:color w:val="1B2A4A"/>
          <w:sz w:val="24"/>
          <w:szCs w:val="24"/>
        </w:rPr>
        <w:t xml:space="preserve">11.4 Severability</w:t>
      </w:r>
    </w:p>
    <w:p>
      <w:pPr>
        <w:spacing w:after="160"/>
      </w:pPr>
      <w:r>
        <w:rPr>
          <w:rFonts w:ascii="Arial" w:cs="Arial" w:eastAsia="Arial" w:hAnsi="Arial"/>
          <w:sz w:val="22"/>
          <w:szCs w:val="22"/>
        </w:rPr>
        <w:t xml:space="preserve">If any provision of these Terms is found to be invalid or unenforceable, the remaining provisions continue in full force and effect. The invalid or unenforceable provision will be interpreted or modified to the minimum extent necessary to make it valid and enforceable while preserving the original intent of the parties.</w:t>
      </w:r>
    </w:p>
    <w:p>
      <w:pPr>
        <w:pStyle w:val="Heading2"/>
        <w:spacing w:before="280" w:after="160"/>
      </w:pPr>
      <w:r>
        <w:rPr>
          <w:rFonts w:ascii="Arial" w:cs="Arial" w:eastAsia="Arial" w:hAnsi="Arial"/>
          <w:b/>
          <w:bCs/>
          <w:color w:val="1B2A4A"/>
          <w:sz w:val="24"/>
          <w:szCs w:val="24"/>
        </w:rPr>
        <w:t xml:space="preserve">11.5 Waiver</w:t>
      </w:r>
    </w:p>
    <w:p>
      <w:pPr>
        <w:spacing w:after="160"/>
      </w:pPr>
      <w:r>
        <w:rPr>
          <w:rFonts w:ascii="Arial" w:cs="Arial" w:eastAsia="Arial" w:hAnsi="Arial"/>
          <w:sz w:val="22"/>
          <w:szCs w:val="22"/>
        </w:rPr>
        <w:t xml:space="preserve">The failure of either party to enforce any provision of these Terms does not constitute a waiver of the right to enforce that provision at a later time or to enforce any other provision. A waiver is effective only if it is in writing and signed by the party granting the waiver.</w:t>
      </w:r>
    </w:p>
    <w:p>
      <w:pPr>
        <w:pStyle w:val="Heading2"/>
        <w:spacing w:before="280" w:after="160"/>
      </w:pPr>
      <w:r>
        <w:rPr>
          <w:rFonts w:ascii="Arial" w:cs="Arial" w:eastAsia="Arial" w:hAnsi="Arial"/>
          <w:b/>
          <w:bCs/>
          <w:color w:val="1B2A4A"/>
          <w:sz w:val="24"/>
          <w:szCs w:val="24"/>
        </w:rPr>
        <w:t xml:space="preserve">11.6 Assignment and Change of Control</w:t>
      </w:r>
    </w:p>
    <w:p>
      <w:pPr>
        <w:spacing w:after="160"/>
      </w:pPr>
      <w:r>
        <w:rPr>
          <w:rFonts w:ascii="Arial" w:cs="Arial" w:eastAsia="Arial" w:hAnsi="Arial"/>
          <w:sz w:val="22"/>
          <w:szCs w:val="22"/>
        </w:rPr>
        <w:t xml:space="preserve">The provisions of IMA section 11.4 (Assignment and Change of Control) apply to these Terms. The Custodian's right to terminate without penalty under IMA section 11.4(d) extends to these Terms. The Custodian may not assign these Terms; they are personal to the Custodian in their capacity as a custodian of health information under the HIA.</w:t>
      </w:r>
    </w:p>
    <w:p>
      <w:pPr>
        <w:pStyle w:val="Heading2"/>
        <w:spacing w:before="280" w:after="160"/>
      </w:pPr>
      <w:r>
        <w:rPr>
          <w:rFonts w:ascii="Arial" w:cs="Arial" w:eastAsia="Arial" w:hAnsi="Arial"/>
          <w:b/>
          <w:bCs/>
          <w:color w:val="1B2A4A"/>
          <w:sz w:val="24"/>
          <w:szCs w:val="24"/>
        </w:rPr>
        <w:t xml:space="preserve">11.7 Notices</w:t>
      </w:r>
    </w:p>
    <w:p>
      <w:pPr>
        <w:spacing w:after="160"/>
      </w:pPr>
      <w:r>
        <w:rPr>
          <w:rFonts w:ascii="Arial" w:cs="Arial" w:eastAsia="Arial" w:hAnsi="Arial"/>
          <w:sz w:val="22"/>
          <w:szCs w:val="22"/>
        </w:rPr>
        <w:t xml:space="preserve">Notices under these Terms are governed by IMA section 11.7. Notices to the Custodian will be sent to the email address associated with the Custodian's Account. Notices to Meritum will be sent to privacy@meritum.ca. A notice is deemed received 24 hours after being sent, unless the sender receives a delivery failure notification within that period.</w:t>
      </w:r>
    </w:p>
    <w:p>
      <w:pPr>
        <w:pStyle w:val="Heading2"/>
        <w:spacing w:before="280" w:after="160"/>
      </w:pPr>
      <w:r>
        <w:rPr>
          <w:rFonts w:ascii="Arial" w:cs="Arial" w:eastAsia="Arial" w:hAnsi="Arial"/>
          <w:b/>
          <w:bCs/>
          <w:color w:val="1B2A4A"/>
          <w:sz w:val="24"/>
          <w:szCs w:val="24"/>
        </w:rPr>
        <w:t xml:space="preserve">11.8 Force Majeure</w:t>
      </w:r>
    </w:p>
    <w:p>
      <w:pPr>
        <w:spacing w:after="160"/>
      </w:pPr>
      <w:r>
        <w:rPr>
          <w:rFonts w:ascii="Arial" w:cs="Arial" w:eastAsia="Arial" w:hAnsi="Arial"/>
          <w:sz w:val="22"/>
          <w:szCs w:val="22"/>
        </w:rPr>
        <w:t xml:space="preserve">The force majeure provisions of IMA section 11.11 apply to these Terms. Neither party is liable for failure to perform obligations (other than confidentiality and security obligations relating to Health Information) to the extent caused by events beyond the reasonable control of that party. Where a force majeure event affects the confidentiality or security of Health Information, Meritum's obligation is to take all reasonable steps available in the circumstances to protect Health Information. The Custodian may terminate these Terms if a force majeure event prevents Meritum from performing its obligations for more than 30 consecutive days.</w:t>
      </w:r>
    </w:p>
    <w:p>
      <w:pPr>
        <w:pStyle w:val="Heading2"/>
        <w:spacing w:before="280" w:after="160"/>
      </w:pPr>
      <w:r>
        <w:rPr>
          <w:rFonts w:ascii="Arial" w:cs="Arial" w:eastAsia="Arial" w:hAnsi="Arial"/>
          <w:b/>
          <w:bCs/>
          <w:color w:val="1B2A4A"/>
          <w:sz w:val="24"/>
          <w:szCs w:val="24"/>
        </w:rPr>
        <w:t xml:space="preserve">11.9 Sub-processors</w:t>
      </w:r>
    </w:p>
    <w:p>
      <w:pPr>
        <w:spacing w:after="160"/>
      </w:pPr>
      <w:r>
        <w:rPr>
          <w:rFonts w:ascii="Arial" w:cs="Arial" w:eastAsia="Arial" w:hAnsi="Arial"/>
          <w:sz w:val="22"/>
          <w:szCs w:val="22"/>
        </w:rPr>
        <w:t xml:space="preserve">The sub-processor provisions of IMA section 5 apply to these Terms. As of the effective date, the Platform's sub-processors are DigitalOcean LLC (hosting infrastructure; Health Information) and Stripe, Inc. (payment processing; no Health Information). If Meritum engages a new sub-processor that will process Health Information, the Custodian will receive at least 30 days' notice and may terminate without penalty if they object.</w:t>
      </w:r>
    </w:p>
    <w:p>
      <w:pPr>
        <w:pStyle w:val="Heading2"/>
        <w:spacing w:before="280" w:after="160"/>
      </w:pPr>
      <w:r>
        <w:rPr>
          <w:rFonts w:ascii="Arial" w:cs="Arial" w:eastAsia="Arial" w:hAnsi="Arial"/>
          <w:b/>
          <w:bCs/>
          <w:color w:val="1B2A4A"/>
          <w:sz w:val="24"/>
          <w:szCs w:val="24"/>
        </w:rPr>
        <w:t xml:space="preserve">11.10 No Third-Party Beneficiaries</w:t>
      </w:r>
    </w:p>
    <w:p>
      <w:pPr>
        <w:spacing w:after="160"/>
      </w:pPr>
      <w:r>
        <w:rPr>
          <w:rFonts w:ascii="Arial" w:cs="Arial" w:eastAsia="Arial" w:hAnsi="Arial"/>
          <w:sz w:val="22"/>
          <w:szCs w:val="22"/>
        </w:rPr>
        <w:t xml:space="preserve">These Terms are for the sole benefit of the parties and do not create any rights in favour of any third party.</w:t>
      </w:r>
    </w:p>
    <w:p>
      <w:pPr>
        <w:pStyle w:val="Heading2"/>
        <w:spacing w:before="280" w:after="160"/>
      </w:pPr>
      <w:r>
        <w:rPr>
          <w:rFonts w:ascii="Arial" w:cs="Arial" w:eastAsia="Arial" w:hAnsi="Arial"/>
          <w:b/>
          <w:bCs/>
          <w:color w:val="1B2A4A"/>
          <w:sz w:val="24"/>
          <w:szCs w:val="24"/>
        </w:rPr>
        <w:t xml:space="preserve">11.11 Relationship of the Parties</w:t>
      </w:r>
    </w:p>
    <w:p>
      <w:pPr>
        <w:spacing w:after="160"/>
      </w:pPr>
      <w:r>
        <w:rPr>
          <w:rFonts w:ascii="Arial" w:cs="Arial" w:eastAsia="Arial" w:hAnsi="Arial"/>
          <w:sz w:val="22"/>
          <w:szCs w:val="22"/>
        </w:rPr>
        <w:t xml:space="preserve">Nothing in these Terms creates a partnership, joint venture, agency, or employment relationship between Meritum and the Custodian. Meritum is an Information Manager engaged by the Custodian as described in the IMA.</w:t>
      </w:r>
    </w:p>
    <w:p>
      <w:pPr>
        <w:pStyle w:val="Heading1"/>
        <w:spacing w:before="360" w:after="200"/>
      </w:pPr>
      <w:r>
        <w:rPr>
          <w:rFonts w:ascii="Arial" w:cs="Arial" w:eastAsia="Arial" w:hAnsi="Arial"/>
          <w:b/>
          <w:bCs/>
          <w:color w:val="1B2A4A"/>
          <w:sz w:val="28"/>
          <w:szCs w:val="28"/>
        </w:rPr>
        <w:t xml:space="preserve">12. Contact</w:t>
      </w:r>
    </w:p>
    <w:p>
      <w:pPr>
        <w:spacing w:after="160"/>
      </w:pPr>
      <w:r>
        <w:rPr>
          <w:rFonts w:ascii="Arial" w:cs="Arial" w:eastAsia="Arial" w:hAnsi="Arial"/>
          <w:sz w:val="22"/>
          <w:szCs w:val="22"/>
        </w:rPr>
        <w:t xml:space="preserve">Questions about these Terms may be directed to:</w:t>
      </w:r>
    </w:p>
    <w:p>
      <w:pPr>
        <w:spacing w:after="160"/>
      </w:pPr>
      <w:r>
        <w:rPr>
          <w:rFonts w:ascii="Arial" w:cs="Arial" w:eastAsia="Arial" w:hAnsi="Arial"/>
          <w:sz w:val="22"/>
          <w:szCs w:val="22"/>
        </w:rPr>
        <w:t xml:space="preserve">Meritum Health Technologies Ltd.</w:t>
      </w:r>
    </w:p>
    <w:p>
      <w:pPr>
        <w:spacing w:after="160"/>
      </w:pPr>
      <w:r>
        <w:rPr>
          <w:rFonts w:ascii="Arial" w:cs="Arial" w:eastAsia="Arial" w:hAnsi="Arial"/>
          <w:sz w:val="22"/>
          <w:szCs w:val="22"/>
        </w:rPr>
        <w:t xml:space="preserve">1122 7 Ave W, Beaverlodge, Alberta T0H 0C0</w:t>
      </w:r>
    </w:p>
    <w:p>
      <w:pPr>
        <w:spacing w:after="160"/>
      </w:pPr>
      <w:r>
        <w:rPr>
          <w:rFonts w:ascii="Arial" w:cs="Arial" w:eastAsia="Arial" w:hAnsi="Arial"/>
          <w:sz w:val="22"/>
          <w:szCs w:val="22"/>
        </w:rPr>
        <w:t xml:space="preserve">Email: privacy@meritum.ca</w:t>
      </w:r>
    </w:p>
    <w:p>
      <w:pPr>
        <w:spacing w:after="160"/>
      </w:pPr>
      <w:r>
        <w:rPr>
          <w:rFonts w:ascii="Arial" w:cs="Arial" w:eastAsia="Arial" w:hAnsi="Arial"/>
          <w:sz w:val="22"/>
          <w:szCs w:val="22"/>
        </w:rPr>
        <w:t xml:space="preserve">Web: meritum.ca</w:t>
      </w:r>
    </w:p>
    <w:p>
      <w:r>
        <w:br w:type="page"/>
      </w:r>
    </w:p>
    <w:p>
      <w:pPr>
        <w:pStyle w:val="Heading1"/>
        <w:spacing w:before="360" w:after="200"/>
      </w:pPr>
      <w:r>
        <w:rPr>
          <w:rFonts w:ascii="Arial" w:cs="Arial" w:eastAsia="Arial" w:hAnsi="Arial"/>
          <w:b/>
          <w:bCs/>
          <w:color w:val="1B2A4A"/>
          <w:sz w:val="28"/>
          <w:szCs w:val="28"/>
        </w:rPr>
        <w:t xml:space="preserve">Acceptance</w:t>
      </w:r>
    </w:p>
    <w:p>
      <w:pPr>
        <w:spacing w:after="160"/>
      </w:pPr>
      <w:r>
        <w:rPr>
          <w:rFonts w:ascii="Arial" w:cs="Arial" w:eastAsia="Arial" w:hAnsi="Arial"/>
          <w:sz w:val="22"/>
          <w:szCs w:val="22"/>
        </w:rPr>
        <w:t xml:space="preserve">By creating an Account on the Platform, the Custodian confirms that:</w:t>
      </w:r>
    </w:p>
    <w:p>
      <w:pPr>
        <w:spacing w:after="120"/>
        <w:ind w:left="720"/>
      </w:pPr>
      <w:r>
        <w:rPr>
          <w:rFonts w:ascii="Arial" w:cs="Arial" w:eastAsia="Arial" w:hAnsi="Arial"/>
          <w:sz w:val="22"/>
          <w:szCs w:val="22"/>
        </w:rPr>
        <w:t xml:space="preserve">(a) </w:t>
      </w:r>
      <w:r>
        <w:rPr>
          <w:rFonts w:ascii="Arial" w:cs="Arial" w:eastAsia="Arial" w:hAnsi="Arial"/>
          <w:sz w:val="22"/>
          <w:szCs w:val="22"/>
        </w:rPr>
        <w:t xml:space="preserve">they are a custodian of health information as defined in section 1(1)(f) of the HIA and practise in the Province of Alberta;</w:t>
      </w:r>
    </w:p>
    <w:p>
      <w:pPr>
        <w:spacing w:after="120"/>
        <w:ind w:left="720"/>
      </w:pPr>
      <w:r>
        <w:rPr>
          <w:rFonts w:ascii="Arial" w:cs="Arial" w:eastAsia="Arial" w:hAnsi="Arial"/>
          <w:sz w:val="22"/>
          <w:szCs w:val="22"/>
        </w:rPr>
        <w:t xml:space="preserve">(b) </w:t>
      </w:r>
      <w:r>
        <w:rPr>
          <w:rFonts w:ascii="Arial" w:cs="Arial" w:eastAsia="Arial" w:hAnsi="Arial"/>
          <w:sz w:val="22"/>
          <w:szCs w:val="22"/>
        </w:rPr>
        <w:t xml:space="preserve">they have read, understood, and agree to these Terms;</w:t>
      </w:r>
    </w:p>
    <w:p>
      <w:pPr>
        <w:spacing w:after="120"/>
        <w:ind w:left="720"/>
      </w:pPr>
      <w:r>
        <w:rPr>
          <w:rFonts w:ascii="Arial" w:cs="Arial" w:eastAsia="Arial" w:hAnsi="Arial"/>
          <w:sz w:val="22"/>
          <w:szCs w:val="22"/>
        </w:rPr>
        <w:t xml:space="preserve">(c) </w:t>
      </w:r>
      <w:r>
        <w:rPr>
          <w:rFonts w:ascii="Arial" w:cs="Arial" w:eastAsia="Arial" w:hAnsi="Arial"/>
          <w:sz w:val="22"/>
          <w:szCs w:val="22"/>
        </w:rPr>
        <w:t xml:space="preserve">they have read, understood, and agree to the IMA, the Privacy Policy, and the Acceptable Use Policy;</w:t>
      </w:r>
    </w:p>
    <w:p>
      <w:pPr>
        <w:spacing w:after="120"/>
        <w:ind w:left="720"/>
      </w:pPr>
      <w:r>
        <w:rPr>
          <w:rFonts w:ascii="Arial" w:cs="Arial" w:eastAsia="Arial" w:hAnsi="Arial"/>
          <w:sz w:val="22"/>
          <w:szCs w:val="22"/>
        </w:rPr>
        <w:t xml:space="preserve">(d) </w:t>
      </w:r>
      <w:r>
        <w:rPr>
          <w:rFonts w:ascii="Arial" w:cs="Arial" w:eastAsia="Arial" w:hAnsi="Arial"/>
          <w:sz w:val="22"/>
          <w:szCs w:val="22"/>
        </w:rPr>
        <w:t xml:space="preserve">they authorise Meritum to charge the applicable Fees to the payment method on file; and</w:t>
      </w:r>
    </w:p>
    <w:p>
      <w:pPr>
        <w:spacing w:after="120"/>
        <w:ind w:left="720"/>
      </w:pPr>
      <w:r>
        <w:rPr>
          <w:rFonts w:ascii="Arial" w:cs="Arial" w:eastAsia="Arial" w:hAnsi="Arial"/>
          <w:sz w:val="22"/>
          <w:szCs w:val="22"/>
        </w:rPr>
        <w:t xml:space="preserve">(e) </w:t>
      </w:r>
      <w:r>
        <w:rPr>
          <w:rFonts w:ascii="Arial" w:cs="Arial" w:eastAsia="Arial" w:hAnsi="Arial"/>
          <w:sz w:val="22"/>
          <w:szCs w:val="22"/>
        </w:rPr>
        <w:t xml:space="preserve">they make the representations and warranties set out in section 2 and IMA section 10.2.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spacing w:before="100"/>
    </w:pPr>
    <w:r>
      <w:rPr>
        <w:rFonts w:ascii="Arial" w:cs="Arial" w:eastAsia="Arial" w:hAnsi="Arial"/>
        <w:color w:val="666666"/>
        <w:sz w:val="16"/>
        <w:szCs w:val="16"/>
      </w:rPr>
      <w:t xml:space="preserve">Meritum Health Technologies Ltd.  /  meritum.ca  /  privacy@meritum.ca</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Meritum Health Technologies Ltd. </w:t>
    </w:r>
    <w:r>
      <w:rPr>
        <w:rFonts w:ascii="Arial" w:cs="Arial" w:eastAsia="Arial" w:hAnsi="Arial"/>
        <w:i/>
        <w:iCs/>
        <w:color w:val="666666"/>
        <w:sz w:val="18"/>
        <w:szCs w:val="18"/>
      </w:rPr>
      <w:t xml:space="preserve">Terms of Service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2026-02-20T00:46:29.447Z</dcterms:created>
  <dcterms:modified xsi:type="dcterms:W3CDTF">2026-02-20T00:46:29.448Z</dcterms:modified>
</cp:coreProperties>
</file>

<file path=docProps/custom.xml><?xml version="1.0" encoding="utf-8"?>
<Properties xmlns="http://schemas.openxmlformats.org/officeDocument/2006/custom-properties" xmlns:vt="http://schemas.openxmlformats.org/officeDocument/2006/docPropsVTypes"/>
</file>