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left"/>
      </w:pPr>
      <w:r>
        <w:rPr>
          <w:rFonts w:ascii="Arial" w:cs="Arial" w:eastAsia="Arial" w:hAnsi="Arial"/>
          <w:b/>
          <w:bCs/>
          <w:color w:val="C2973E"/>
          <w:sz w:val="20"/>
          <w:szCs w:val="20"/>
        </w:rPr>
        <w:t xml:space="preserve">MERITUM HEALTH TECHNOLOGIES LTD.</w:t>
      </w:r>
    </w:p>
    <w:p>
      <w:pPr>
        <w:pBdr>
          <w:bottom w:val="single" w:color="1B2A4A" w:sz="6" w:space="8"/>
        </w:pBdr>
        <w:spacing w:after="80"/>
        <w:jc w:val="left"/>
      </w:pPr>
      <w:r>
        <w:rPr>
          <w:rFonts w:ascii="Arial" w:cs="Arial" w:eastAsia="Arial" w:hAnsi="Arial"/>
          <w:b/>
          <w:bCs/>
          <w:color w:val="1B2A4A"/>
          <w:sz w:val="48"/>
          <w:szCs w:val="48"/>
        </w:rPr>
        <w:t xml:space="preserve">Connect Care / SCC Integration</w:t>
      </w:r>
    </w:p>
    <w:p>
      <w:pPr>
        <w:spacing w:before="200" w:after="600"/>
        <w:jc w:val="left"/>
      </w:pPr>
      <w:r>
        <w:rPr>
          <w:rFonts w:ascii="Arial" w:cs="Arial" w:eastAsia="Arial" w:hAnsi="Arial"/>
          <w:color w:val="C2973E"/>
          <w:sz w:val="32"/>
          <w:szCs w:val="32"/>
        </w:rPr>
        <w:t xml:space="preserve">Functionality Document</w:t>
      </w:r>
    </w:p>
    <w:p>
      <w:pPr>
        <w:spacing w:after="120"/>
      </w:pPr>
      <w:r>
        <w:rPr>
          <w:rFonts w:ascii="Arial" w:cs="Arial" w:eastAsia="Arial" w:hAnsi="Arial"/>
          <w:b/>
          <w:bCs/>
          <w:sz w:val="20"/>
          <w:szCs w:val="20"/>
        </w:rPr>
        <w:t xml:space="preserve">Document ID: </w:t>
      </w:r>
      <w:r>
        <w:rPr>
          <w:rFonts w:ascii="Arial" w:cs="Arial" w:eastAsia="Arial" w:hAnsi="Arial"/>
          <w:sz w:val="20"/>
          <w:szCs w:val="20"/>
        </w:rPr>
        <w:t xml:space="preserve">MHT-FUNC-CC-001</w:t>
      </w:r>
    </w:p>
    <w:p>
      <w:pPr>
        <w:spacing w:after="120"/>
      </w:pPr>
      <w:r>
        <w:rPr>
          <w:rFonts w:ascii="Arial" w:cs="Arial" w:eastAsia="Arial" w:hAnsi="Arial"/>
          <w:b/>
          <w:bCs/>
          <w:sz w:val="20"/>
          <w:szCs w:val="20"/>
        </w:rPr>
        <w:t xml:space="preserve">Version: </w:t>
      </w:r>
      <w:r>
        <w:rPr>
          <w:rFonts w:ascii="Arial" w:cs="Arial" w:eastAsia="Arial" w:hAnsi="Arial"/>
          <w:sz w:val="20"/>
          <w:szCs w:val="20"/>
        </w:rPr>
        <w:t xml:space="preserve">1.0 DRAFT</w:t>
      </w:r>
    </w:p>
    <w:p>
      <w:pPr>
        <w:spacing w:after="120"/>
      </w:pPr>
      <w:r>
        <w:rPr>
          <w:rFonts w:ascii="Arial" w:cs="Arial" w:eastAsia="Arial" w:hAnsi="Arial"/>
          <w:b/>
          <w:bCs/>
          <w:sz w:val="20"/>
          <w:szCs w:val="20"/>
        </w:rPr>
        <w:t xml:space="preserve">Date: </w:t>
      </w:r>
      <w:r>
        <w:rPr>
          <w:rFonts w:ascii="Arial" w:cs="Arial" w:eastAsia="Arial" w:hAnsi="Arial"/>
          <w:sz w:val="20"/>
          <w:szCs w:val="20"/>
        </w:rPr>
        <w:t xml:space="preserve">25 February 2026</w:t>
      </w:r>
    </w:p>
    <w:p>
      <w:pPr>
        <w:spacing w:after="120"/>
      </w:pPr>
      <w:r>
        <w:rPr>
          <w:rFonts w:ascii="Arial" w:cs="Arial" w:eastAsia="Arial" w:hAnsi="Arial"/>
          <w:b/>
          <w:bCs/>
          <w:sz w:val="20"/>
          <w:szCs w:val="20"/>
        </w:rPr>
        <w:t xml:space="preserve">Author: </w:t>
      </w:r>
      <w:r>
        <w:rPr>
          <w:rFonts w:ascii="Arial" w:cs="Arial" w:eastAsia="Arial" w:hAnsi="Arial"/>
          <w:sz w:val="20"/>
          <w:szCs w:val="20"/>
        </w:rPr>
        <w:t xml:space="preserve">Meritum Product &amp; Engineering</w:t>
      </w:r>
    </w:p>
    <w:p>
      <w:pPr>
        <w:spacing w:after="120"/>
      </w:pPr>
      <w:r>
        <w:rPr>
          <w:rFonts w:ascii="Arial" w:cs="Arial" w:eastAsia="Arial" w:hAnsi="Arial"/>
          <w:b/>
          <w:bCs/>
          <w:sz w:val="20"/>
          <w:szCs w:val="20"/>
        </w:rPr>
        <w:t xml:space="preserve">Classification: </w:t>
      </w:r>
      <w:r>
        <w:rPr>
          <w:rFonts w:ascii="Arial" w:cs="Arial" w:eastAsia="Arial" w:hAnsi="Arial"/>
          <w:sz w:val="20"/>
          <w:szCs w:val="20"/>
        </w:rPr>
        <w:t xml:space="preserve">Internal / Confidential</w:t>
      </w:r>
    </w:p>
    <w:p>
      <w:pPr>
        <w:spacing w:before="1200"/>
      </w:pPr>
    </w:p>
    <w:p>
      <w:pPr>
        <w:spacing w:after="120"/>
      </w:pPr>
      <w:r>
        <w:rPr>
          <w:rFonts w:ascii="Arial" w:cs="Arial" w:eastAsia="Arial" w:hAnsi="Arial"/>
          <w:b/>
          <w:bCs/>
          <w:sz w:val="20"/>
          <w:szCs w:val="20"/>
        </w:rPr>
        <w:t xml:space="preserve">Purpose: </w:t>
      </w:r>
      <w:r>
        <w:rPr>
          <w:rFonts w:ascii="Arial" w:cs="Arial" w:eastAsia="Arial" w:hAnsi="Arial"/>
          <w:sz w:val="20"/>
          <w:szCs w:val="20"/>
        </w:rPr>
        <w:t xml:space="preserve">This document defines the functional requirements for integrating Meritum with AHS Connect Care via (1) manual CSV import of Service Code Capture extracts and (2) automated sFTP data transmission. It is intended to serve as the basis for detailed FRDs covering each feature.</w:t>
      </w:r>
    </w:p>
    <w:p>
      <w:r>
        <w:br w:type="page"/>
      </w:r>
    </w:p>
    <w:p>
      <w:pPr>
        <w:sectPr>
          <w:pgSz w:w="12240" w:h="15840" w:orient="portrait"/>
          <w:pgMar w:top="1440" w:right="1440" w:bottom="1440" w:left="1440" w:header="708" w:footer="708" w:gutter="0"/>
          <w:pgNumType/>
          <w:docGrid w:linePitch="360"/>
        </w:sectPr>
      </w:pPr>
    </w:p>
    <w:p>
      <w:pPr>
        <w:pStyle w:val="Heading1"/>
      </w:pPr>
      <w:r>
        <w:t xml:space="preserve">1. Background and Context</w:t>
      </w:r>
    </w:p>
    <w:p>
      <w:pPr>
        <w:spacing w:after="120"/>
      </w:pPr>
      <w:r>
        <w:t xml:space="preserve">Connect Care is Alberta Health Services’ province-wide clinical information system, built on Epic’s Hyperspace platform. As of late 2023, all AHS and AHS-partner sites are live on Connect Care, covering over 125,000 staff and physicians across more than 1,000 sites.</w:t>
      </w:r>
    </w:p>
    <w:p>
      <w:pPr>
        <w:spacing w:after="120"/>
      </w:pPr>
      <w:r>
        <w:t xml:space="preserve">Service Code Capture (SCC) is the billing module within Connect Care. It allows physicians to record SOMB service codes, modifiers, diagnostic codes, and other billing data as part of their clinical documentation workflow. SCC aggregates this data with patient demographics, insurance information, and encounter dates into two standardised reports: “My Billing Codes” (for AHCIP, Blue Cross, out-of-province, and third-party claims) and “My WCB Codes” (formatted for WCB Alberta submissions).</w:t>
      </w:r>
    </w:p>
    <w:p>
      <w:pPr>
        <w:spacing w:after="120"/>
      </w:pPr>
      <w:r>
        <w:t xml:space="preserve">AHS provides two mechanisms for billing software vendors to receive this data: a manual CSV extract performed by the physician, and an automated nightly sFTP data push to accredited vendors. Both are defined by the Physician Service Code Extract Specification (AHS, December 2025 revision).</w:t>
      </w:r>
    </w:p>
    <w:p>
      <w:pPr>
        <w:spacing w:after="120"/>
      </w:pPr>
      <w:r>
        <w:t xml:space="preserve">This document covers both integration paths. Feature 1 (CSV Import) is targeted for MVP release. Feature 2 (sFTP Integration) is targeted for fast-follow within the first 90 days post-launch; however, the application process with AHS should begin immediately upon H-Link accreditation.</w:t>
      </w:r>
    </w:p>
    <w:p>
      <w:pPr>
        <w:pStyle w:val="Heading1"/>
      </w:pPr>
      <w:r>
        <w:t xml:space="preserve">2. Shared Prerequisites</w:t>
      </w:r>
    </w:p>
    <w:p>
      <w:pPr>
        <w:spacing w:after="120"/>
      </w:pPr>
      <w:r>
        <w:t xml:space="preserve">Both integration paths share the following dependencies. These must be resolved before either feature can function:</w:t>
      </w:r>
    </w:p>
    <w:p>
      <w:pPr>
        <w:pStyle w:val="ListParagraph"/>
        <w:numPr>
          <w:ilvl w:val="0"/>
          <w:numId w:val="2"/>
        </w:numPr>
        <w:spacing w:after="80"/>
      </w:pPr>
      <w:r>
        <w:rPr>
          <w:rFonts w:ascii="Arial" w:cs="Arial" w:eastAsia="Arial" w:hAnsi="Arial"/>
          <w:sz w:val="20"/>
          <w:szCs w:val="20"/>
        </w:rPr>
        <w:t xml:space="preserve">H-Link Accredited Submitter status with Alberta Health. This is the gateway prerequisite; AHS will not engage with any vendor on Connect Care integration without it.</w:t>
      </w:r>
    </w:p>
    <w:p>
      <w:pPr>
        <w:pStyle w:val="ListParagraph"/>
        <w:numPr>
          <w:ilvl w:val="0"/>
          <w:numId w:val="2"/>
        </w:numPr>
        <w:spacing w:after="80"/>
      </w:pPr>
      <w:r>
        <w:rPr>
          <w:rFonts w:ascii="Arial" w:cs="Arial" w:eastAsia="Arial" w:hAnsi="Arial"/>
          <w:sz w:val="20"/>
          <w:szCs w:val="20"/>
        </w:rPr>
        <w:t xml:space="preserve">A functioning claim lifecycle within Meritum that can accept externally-sourced claim data and place it into an “unsubmitted” or “draft” state for physician review prior to submission to Alberta Health.</w:t>
      </w:r>
    </w:p>
    <w:p>
      <w:pPr>
        <w:pStyle w:val="ListParagraph"/>
        <w:numPr>
          <w:ilvl w:val="0"/>
          <w:numId w:val="2"/>
        </w:numPr>
        <w:spacing w:after="80"/>
      </w:pPr>
      <w:r>
        <w:rPr>
          <w:rFonts w:ascii="Arial" w:cs="Arial" w:eastAsia="Arial" w:hAnsi="Arial"/>
          <w:sz w:val="20"/>
          <w:szCs w:val="20"/>
        </w:rPr>
        <w:t xml:space="preserve">A data model capable of storing the full SCC extract field set for both the My Billing Codes and My WCB Codes report types, including fields Meritum may not use directly (to preserve data fidelity and support future features).</w:t>
      </w:r>
    </w:p>
    <w:p>
      <w:pPr>
        <w:pStyle w:val="ListParagraph"/>
        <w:numPr>
          <w:ilvl w:val="0"/>
          <w:numId w:val="2"/>
        </w:numPr>
        <w:spacing w:after="80"/>
      </w:pPr>
      <w:r>
        <w:rPr>
          <w:rFonts w:ascii="Arial" w:cs="Arial" w:eastAsia="Arial" w:hAnsi="Arial"/>
          <w:sz w:val="20"/>
          <w:szCs w:val="20"/>
        </w:rPr>
        <w:t xml:space="preserve">ICD-10-CA to ICD-9 translation handling. Connect Care documents in ICD-10 but Alberta Health bills in ICD-9. Connect Care’s translation engine handles &gt;99% of conversions, but some codes will arrive flagged as unconverted ICD-10-CA. Meritum must detect and surface these for physician resolution.</w:t>
      </w:r>
    </w:p>
    <w:p>
      <w:pPr>
        <w:pStyle w:val="ListParagraph"/>
        <w:numPr>
          <w:ilvl w:val="0"/>
          <w:numId w:val="2"/>
        </w:numPr>
        <w:spacing w:after="80"/>
      </w:pPr>
      <w:r>
        <w:rPr>
          <w:rFonts w:ascii="Arial" w:cs="Arial" w:eastAsia="Arial" w:hAnsi="Arial"/>
          <w:sz w:val="20"/>
          <w:szCs w:val="20"/>
        </w:rPr>
        <w:t xml:space="preserve">Provider identity mapping: the SCC extract includes the physician’s Alberta Health Practitioner ID and Business Arrangement Number. Meritum must validate these against the authenticated provider’s profile to prevent cross-contamination of billing data.</w:t>
      </w:r>
    </w:p>
    <w:p>
      <w:r>
        <w:br w:type="page"/>
      </w:r>
    </w:p>
    <w:p>
      <w:pPr>
        <w:pStyle w:val="Heading1"/>
      </w:pPr>
      <w:r>
        <w:t xml:space="preserve">3. Feature 1: Manual CSV Import from SCC</w:t>
      </w:r>
    </w:p>
    <w:p>
      <w:pPr>
        <w:pStyle w:val="Heading2"/>
      </w:pPr>
      <w:r>
        <w:t xml:space="preserve">3.1 Overview</w:t>
      </w:r>
    </w:p>
    <w:p>
      <w:pPr>
        <w:spacing w:after="120"/>
      </w:pPr>
      <w:r>
        <w:t xml:space="preserve">This feature allows a physician (or their delegate) to export the My Billing Codes and/or My WCB Codes reports from Connect Care as a CSV file, then upload that file to Meritum for automated parsing, validation, and creation of draft claims.</w:t>
      </w:r>
    </w:p>
    <w:p>
      <w:pPr>
        <w:spacing w:after="120"/>
      </w:pPr>
      <w:r>
        <w:t xml:space="preserve">This is the MVP integration path. It requires no AHS vendor accreditation beyond H-Link, no sFTP infrastructure, and no coordination with AHS Connect Care teams. The physician retains full control of data extraction and transmission, which satisfies all HIA and AHS Acceptable Use Policy requirements.</w:t>
      </w:r>
    </w:p>
    <w:p>
      <w:pPr>
        <w:pStyle w:val="Heading2"/>
      </w:pPr>
      <w:r>
        <w:t xml:space="preserve">3.2 User Workflow</w:t>
      </w:r>
    </w:p>
    <w:p>
      <w:pPr>
        <w:spacing w:after="120"/>
      </w:pPr>
      <w:r>
        <w:t xml:space="preserve">The expected end-to-end workflow from the physician’s perspective:</w:t>
      </w:r>
    </w:p>
    <w:p>
      <w:pPr>
        <w:pStyle w:val="ListParagraph"/>
        <w:numPr>
          <w:ilvl w:val="0"/>
          <w:numId w:val="3"/>
        </w:numPr>
        <w:spacing w:after="80"/>
      </w:pPr>
      <w:r>
        <w:rPr>
          <w:rFonts w:ascii="Arial" w:cs="Arial" w:eastAsia="Arial" w:hAnsi="Arial"/>
          <w:sz w:val="20"/>
          <w:szCs w:val="20"/>
        </w:rPr>
        <w:t xml:space="preserve">Physician logs in to Connect Care using their AHS credentials and navigates to the SCC reporting function.</w:t>
      </w:r>
    </w:p>
    <w:p>
      <w:pPr>
        <w:pStyle w:val="ListParagraph"/>
        <w:numPr>
          <w:ilvl w:val="0"/>
          <w:numId w:val="3"/>
        </w:numPr>
        <w:spacing w:after="80"/>
      </w:pPr>
      <w:r>
        <w:rPr>
          <w:rFonts w:ascii="Arial" w:cs="Arial" w:eastAsia="Arial" w:hAnsi="Arial"/>
          <w:sz w:val="20"/>
          <w:szCs w:val="20"/>
        </w:rPr>
        <w:t xml:space="preserve">Physician runs the “My Billing Codes” and/or “My WCB Codes” report for the desired date range. Connect Care generates a password-protected spreadsheet.</w:t>
      </w:r>
    </w:p>
    <w:p>
      <w:pPr>
        <w:pStyle w:val="ListParagraph"/>
        <w:numPr>
          <w:ilvl w:val="0"/>
          <w:numId w:val="3"/>
        </w:numPr>
        <w:spacing w:after="80"/>
      </w:pPr>
      <w:r>
        <w:rPr>
          <w:rFonts w:ascii="Arial" w:cs="Arial" w:eastAsia="Arial" w:hAnsi="Arial"/>
          <w:sz w:val="20"/>
          <w:szCs w:val="20"/>
        </w:rPr>
        <w:t xml:space="preserve">Physician saves the file as a .csv (Connect Care provides this as an export option; alternatively the physician opens the password-protected spreadsheet and re-saves as CSV).</w:t>
      </w:r>
    </w:p>
    <w:p>
      <w:pPr>
        <w:pStyle w:val="ListParagraph"/>
        <w:numPr>
          <w:ilvl w:val="0"/>
          <w:numId w:val="3"/>
        </w:numPr>
        <w:spacing w:after="80"/>
      </w:pPr>
      <w:r>
        <w:rPr>
          <w:rFonts w:ascii="Arial" w:cs="Arial" w:eastAsia="Arial" w:hAnsi="Arial"/>
          <w:sz w:val="20"/>
          <w:szCs w:val="20"/>
        </w:rPr>
        <w:t xml:space="preserve">Physician navigates to the Meritum Connect Care Import page and uploads the CSV file.</w:t>
      </w:r>
    </w:p>
    <w:p>
      <w:pPr>
        <w:pStyle w:val="ListParagraph"/>
        <w:numPr>
          <w:ilvl w:val="0"/>
          <w:numId w:val="3"/>
        </w:numPr>
        <w:spacing w:after="80"/>
      </w:pPr>
      <w:r>
        <w:rPr>
          <w:rFonts w:ascii="Arial" w:cs="Arial" w:eastAsia="Arial" w:hAnsi="Arial"/>
          <w:sz w:val="20"/>
          <w:szCs w:val="20"/>
        </w:rPr>
        <w:t xml:space="preserve">Meritum parses the file, validates the data, and presents an import summary showing total claims detected, any validation errors or warnings (such as unconverted ICD-10 codes), and a confirmation prompt.</w:t>
      </w:r>
    </w:p>
    <w:p>
      <w:pPr>
        <w:pStyle w:val="ListParagraph"/>
        <w:numPr>
          <w:ilvl w:val="0"/>
          <w:numId w:val="3"/>
        </w:numPr>
        <w:spacing w:after="80"/>
      </w:pPr>
      <w:r>
        <w:rPr>
          <w:rFonts w:ascii="Arial" w:cs="Arial" w:eastAsia="Arial" w:hAnsi="Arial"/>
          <w:sz w:val="20"/>
          <w:szCs w:val="20"/>
        </w:rPr>
        <w:t xml:space="preserve">On confirmation, Meritum creates draft claims in the “Unsubmitted” state. The physician reviews, edits if necessary, and submits via the standard claim submission flow.</w:t>
      </w:r>
    </w:p>
    <w:p>
      <w:pPr>
        <w:pStyle w:val="Heading2"/>
      </w:pPr>
      <w:r>
        <w:t xml:space="preserve">3.3 Data Specification: My Billing Codes Extract</w:t>
      </w:r>
    </w:p>
    <w:p>
      <w:pPr>
        <w:spacing w:after="120"/>
      </w:pPr>
      <w:r>
        <w:t xml:space="preserve">The following fields are defined in the AHS Physician Service Code Extract Specification (December 2025 revision). Meritum must parse and store all fields, even those not immediately required for claim submission, to maintain data fidelity and support future analytics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Encounter 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 of service (date the patient was seen). Maps to the claim service 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ULI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Unique Lifetime Identifier; the patient’s Alberta Health Care Insurance Plan number (PHN). Nine-digit numeric.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Patient’s full name as registered in Connect Care. Used for display/verification; not submitted on H-Link claims.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DOB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date of birth. Required for certain claim types and age-based billing rules.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Gender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gender as registered. Required for certain sex-specific service code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Insurer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insurance payer (e.g. “ALBERTA HEALTH”, “BLUE CROSS”, out-of-province identifiers). Determines claim routing.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Coverage Status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Whether the patient has valid in-province coverage. Used for eligibility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Service Code (SOMB)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Schedule of Medical Benefits service code. Primary billing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Service Code 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Textual description of the SOMB code. For display purposes.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Modifier(s)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SOMB modifiers (e.g. CALL, COMP, AGE). May be multiple; comma or pipe-delimited.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Diagnostic Code (ICD-9)</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ICD-9 diagnostic code as translated by Connect Care’s ICD-10-to-ICD-9 engine.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ICD-10-CA Source 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original ICD-10-CA code documented by the physician. Retained for audit trail.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ICD Conversion Flag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Flag indicating whether the ICD-10 to ICD-9 translation succeeded. If flagged, the physician must manually confirm the appropriate ICD-9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Referring Provider 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Alberta Health Practitioner ID of the referring physician. Required for specialist consultations.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Referring Provider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Name of referring provider. For display/verification.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Billing Provider 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Alberta Health Practitioner ID of the billing physician.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Business Arrangement Number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BA Number under which the claim should be submitted.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Facility 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AHS facility identifier where the service was rendered.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Functional Centre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AHS functional centre code. Relevant for hospital-based billing and ARP reconciliation.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Encounter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Type of encounter (e.g. inpatient, outpatient, emergency).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Charge Status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Whether the SCC charge is active, modified, or deleted. Deleted rows represent corrections to previously exported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Export Timestamp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date/time the extract was generated.</w:t>
            </w:r>
          </w:p>
        </w:tc>
      </w:tr>
    </w:tbl>
    <w:p>
      <w:pPr>
        <w:spacing w:before="200"/>
      </w:pPr>
    </w:p>
    <w:p>
      <w:pPr>
        <w:pStyle w:val="Heading2"/>
      </w:pPr>
      <w:r>
        <w:t xml:space="preserve">3.4 Data Specification: My WCB Codes Extract</w:t>
      </w:r>
    </w:p>
    <w:p>
      <w:pPr>
        <w:spacing w:after="120"/>
      </w:pPr>
      <w:r>
        <w:t xml:space="preserve">The WCB extract contains additional fields specific to Workers’ Compensation Board claims. The layout is designed to match the WCB paper form and online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WCB Claim Number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WCB Alberta claim number assigned to the injured worker. Required for all WCB submissions.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Employer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Name of the injured worker’s employer as documented.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Injury 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 of the workplace injury.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 of Service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 the physician provided the 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ULI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Patient’s PHN.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Patient Name / DOB / Gender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Demographic fields matching the billing codes extract.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Service Code (SOMB)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service code, using WCB fee schedule rules (unbundled; payable at 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Diagnostic Code (ICD-9)</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ICD-9 code with same conversion handling as the billing codes extract.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Billing Provider ID / BA Number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Provider identification 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WCB-Specific Clinical Fields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Connect Care’s WCB Form captures additional clinical data fields (nature of injury, body part, treatment type). These may be present in the extract depending on physician documentation completeness.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Facility 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AHS facility identifier.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Charge Status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Active, modified, or deleted.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Export Timestamp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Date/time of extract generation.</w:t>
            </w:r>
          </w:p>
        </w:tc>
      </w:tr>
    </w:tbl>
    <w:p>
      <w:r>
        <w:br w:type="page"/>
      </w:r>
    </w:p>
    <w:p>
      <w:pPr>
        <w:pStyle w:val="Heading2"/>
      </w:pPr>
      <w:r>
        <w:t xml:space="preserve">3.5 Functional Requirements: CSV Import</w:t>
      </w:r>
    </w:p>
    <w:p>
      <w:pPr>
        <w:pStyle w:val="Heading3"/>
      </w:pPr>
      <w:r>
        <w:t xml:space="preserve">3.5.1 File Upload</w:t>
      </w:r>
    </w:p>
    <w:p>
      <w:pPr>
        <w:pStyle w:val="ListParagraph"/>
        <w:numPr>
          <w:ilvl w:val="0"/>
          <w:numId w:val="4"/>
        </w:numPr>
        <w:spacing w:after="80"/>
      </w:pPr>
      <w:r>
        <w:rPr>
          <w:rFonts w:ascii="Arial" w:cs="Arial" w:eastAsia="Arial" w:hAnsi="Arial"/>
          <w:sz w:val="20"/>
          <w:szCs w:val="20"/>
        </w:rPr>
        <w:t xml:space="preserve">The system shall accept CSV file uploads via the Meritum web application dashboard. The upload interface shall be accessible from the main navigation under a “Connect Care Import” or equivalent menu item.</w:t>
      </w:r>
    </w:p>
    <w:p>
      <w:pPr>
        <w:pStyle w:val="ListParagraph"/>
        <w:numPr>
          <w:ilvl w:val="0"/>
          <w:numId w:val="4"/>
        </w:numPr>
        <w:spacing w:after="80"/>
      </w:pPr>
      <w:r>
        <w:rPr>
          <w:rFonts w:ascii="Arial" w:cs="Arial" w:eastAsia="Arial" w:hAnsi="Arial"/>
          <w:sz w:val="20"/>
          <w:szCs w:val="20"/>
        </w:rPr>
        <w:t xml:space="preserve">The system shall accept files with .csv, .CSV extensions. The system should also attempt to parse .xlsx and .xls files (since the Connect Care extract may be saved in spreadsheet format by the physician), converting them to CSV internally before processing.</w:t>
      </w:r>
    </w:p>
    <w:p>
      <w:pPr>
        <w:pStyle w:val="ListParagraph"/>
        <w:numPr>
          <w:ilvl w:val="0"/>
          <w:numId w:val="4"/>
        </w:numPr>
        <w:spacing w:after="80"/>
      </w:pPr>
      <w:r>
        <w:rPr>
          <w:rFonts w:ascii="Arial" w:cs="Arial" w:eastAsia="Arial" w:hAnsi="Arial"/>
          <w:sz w:val="20"/>
          <w:szCs w:val="20"/>
        </w:rPr>
        <w:t xml:space="preserve">The system shall reject files exceeding 10 MB with a clear error message. The SCC extract is capped at 10,000 rows per report; a 10 MB limit provides ample headroom.</w:t>
      </w:r>
    </w:p>
    <w:p>
      <w:pPr>
        <w:pStyle w:val="ListParagraph"/>
        <w:numPr>
          <w:ilvl w:val="0"/>
          <w:numId w:val="4"/>
        </w:numPr>
        <w:spacing w:after="80"/>
      </w:pPr>
      <w:r>
        <w:rPr>
          <w:rFonts w:ascii="Arial" w:cs="Arial" w:eastAsia="Arial" w:hAnsi="Arial"/>
          <w:sz w:val="20"/>
          <w:szCs w:val="20"/>
        </w:rPr>
        <w:t xml:space="preserve">The system shall support drag-and-drop upload in addition to a standard file picker dialog.</w:t>
      </w:r>
    </w:p>
    <w:p>
      <w:pPr>
        <w:pStyle w:val="ListParagraph"/>
        <w:numPr>
          <w:ilvl w:val="0"/>
          <w:numId w:val="4"/>
        </w:numPr>
        <w:spacing w:after="80"/>
      </w:pPr>
      <w:r>
        <w:rPr>
          <w:rFonts w:ascii="Arial" w:cs="Arial" w:eastAsia="Arial" w:hAnsi="Arial"/>
          <w:sz w:val="20"/>
          <w:szCs w:val="20"/>
        </w:rPr>
        <w:t xml:space="preserve">The uploaded file shall be processed server-side. The raw file shall be retained in encrypted storage for audit purposes with a configurable retention period (default: 12 months), then purged.</w:t>
      </w:r>
    </w:p>
    <w:p>
      <w:pPr>
        <w:pStyle w:val="Heading3"/>
      </w:pPr>
      <w:r>
        <w:t xml:space="preserve">3.5.2 File Parsing and Validation</w:t>
      </w:r>
    </w:p>
    <w:p>
      <w:pPr>
        <w:pStyle w:val="ListParagraph"/>
        <w:numPr>
          <w:ilvl w:val="0"/>
          <w:numId w:val="5"/>
        </w:numPr>
        <w:spacing w:after="80"/>
      </w:pPr>
      <w:r>
        <w:rPr>
          <w:rFonts w:ascii="Arial" w:cs="Arial" w:eastAsia="Arial" w:hAnsi="Arial"/>
          <w:sz w:val="20"/>
          <w:szCs w:val="20"/>
        </w:rPr>
        <w:t xml:space="preserve">The parser shall auto-detect whether the uploaded file is a My Billing Codes extract or a My WCB Codes extract based on the presence of WCB-specific columns (WCB Claim Number, Employer Name, Injury Date). If both report types are present in a single file, the system shall handle them as separate claim streams.</w:t>
      </w:r>
    </w:p>
    <w:p>
      <w:pPr>
        <w:pStyle w:val="ListParagraph"/>
        <w:numPr>
          <w:ilvl w:val="0"/>
          <w:numId w:val="5"/>
        </w:numPr>
        <w:spacing w:after="80"/>
      </w:pPr>
      <w:r>
        <w:rPr>
          <w:rFonts w:ascii="Arial" w:cs="Arial" w:eastAsia="Arial" w:hAnsi="Arial"/>
          <w:sz w:val="20"/>
          <w:szCs w:val="20"/>
        </w:rPr>
        <w:t xml:space="preserve">The parser shall validate that the Billing Provider ID and Business Arrangement Number in the extract match the authenticated Meritum user’s provider profile. If they do not match, the import shall be rejected with a clear error explaining the mismatch. This prevents a physician from accidentally importing another provider’s data.</w:t>
      </w:r>
    </w:p>
    <w:p>
      <w:pPr>
        <w:pStyle w:val="ListParagraph"/>
        <w:numPr>
          <w:ilvl w:val="0"/>
          <w:numId w:val="5"/>
        </w:numPr>
        <w:spacing w:after="80"/>
      </w:pPr>
      <w:r>
        <w:rPr>
          <w:rFonts w:ascii="Arial" w:cs="Arial" w:eastAsia="Arial" w:hAnsi="Arial"/>
          <w:sz w:val="20"/>
          <w:szCs w:val="20"/>
        </w:rPr>
        <w:t xml:space="preserve">The parser shall validate each row against the following rules and classify errors as blocking (import cannot proceed) or non-blocking (import can proceed; claim created with warning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Validation Rule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Error Type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Handling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Patient ULI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Row rejected; cannot create a claim without patient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ULI format (not 9-digit numeric)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Row rejected with format error.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Service Code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Row rejected; no billable service to create.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Unrecognised SOMB code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created with warning; physician prompted to verify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ICD Conversion Flag set (unconverted ICD-10)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created; ICD-9 field left blank; physician required to manually select ICD-9 code before submission.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Referring Provider ID (specialist claim)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created with warning; required before submission if the SOMB code mandates a referral.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Charge Status = Deleted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Row is a correction/deletion indicator. If a matching draft claim exists from a prior import, it shall be flagged for review or automatically removed.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detection (same patient + date + service code + provider)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 an identical claim already exists in Meritum (from a prior import or manual entry), the row shall be flagged as a potential duplicate. The physician decides whether to skip or create.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Encounter Date in the future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Row rejected; likely data error.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Encounter Date &gt; 90 days old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Non-blocking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created with warning; Alberta Health may reject stale claims.</w:t>
            </w:r>
          </w:p>
        </w:tc>
      </w:tr>
    </w:tbl>
    <w:p>
      <w:pPr>
        <w:spacing w:before="200"/>
      </w:pPr>
    </w:p>
    <w:p>
      <w:pPr>
        <w:pStyle w:val="Heading3"/>
      </w:pPr>
      <w:r>
        <w:t xml:space="preserve">3.5.3 Import Summary and Confirmation</w:t>
      </w:r>
    </w:p>
    <w:p>
      <w:pPr>
        <w:pStyle w:val="ListParagraph"/>
        <w:numPr>
          <w:ilvl w:val="0"/>
          <w:numId w:val="6"/>
        </w:numPr>
        <w:spacing w:after="80"/>
      </w:pPr>
      <w:r>
        <w:rPr>
          <w:rFonts w:ascii="Arial" w:cs="Arial" w:eastAsia="Arial" w:hAnsi="Arial"/>
          <w:sz w:val="20"/>
          <w:szCs w:val="20"/>
        </w:rPr>
        <w:t xml:space="preserve">After parsing, the system shall display an Import Summary screen showing: total rows in file, rows successfully parsed, rows with non-blocking warnings (itemised), rows rejected with blocking errors (itemised), potential duplicates detected, and the date range of encounters covered by the import.</w:t>
      </w:r>
    </w:p>
    <w:p>
      <w:pPr>
        <w:pStyle w:val="ListParagraph"/>
        <w:numPr>
          <w:ilvl w:val="0"/>
          <w:numId w:val="6"/>
        </w:numPr>
        <w:spacing w:after="80"/>
      </w:pPr>
      <w:r>
        <w:rPr>
          <w:rFonts w:ascii="Arial" w:cs="Arial" w:eastAsia="Arial" w:hAnsi="Arial"/>
          <w:sz w:val="20"/>
          <w:szCs w:val="20"/>
        </w:rPr>
        <w:t xml:space="preserve">The physician shall be able to expand any warning or error to see the specific row data and the nature of the issue.</w:t>
      </w:r>
    </w:p>
    <w:p>
      <w:pPr>
        <w:pStyle w:val="ListParagraph"/>
        <w:numPr>
          <w:ilvl w:val="0"/>
          <w:numId w:val="6"/>
        </w:numPr>
        <w:spacing w:after="80"/>
      </w:pPr>
      <w:r>
        <w:rPr>
          <w:rFonts w:ascii="Arial" w:cs="Arial" w:eastAsia="Arial" w:hAnsi="Arial"/>
          <w:sz w:val="20"/>
          <w:szCs w:val="20"/>
        </w:rPr>
        <w:t xml:space="preserve">The physician shall confirm the import before any claims are created. On confirmation, the system creates draft claims in the Unsubmitted state for all successfully parsed rows.</w:t>
      </w:r>
    </w:p>
    <w:p>
      <w:pPr>
        <w:pStyle w:val="ListParagraph"/>
        <w:numPr>
          <w:ilvl w:val="0"/>
          <w:numId w:val="6"/>
        </w:numPr>
        <w:spacing w:after="80"/>
      </w:pPr>
      <w:r>
        <w:rPr>
          <w:rFonts w:ascii="Arial" w:cs="Arial" w:eastAsia="Arial" w:hAnsi="Arial"/>
          <w:sz w:val="20"/>
          <w:szCs w:val="20"/>
        </w:rPr>
        <w:t xml:space="preserve">The system shall log each import event including: timestamp, user ID, filename, row counts (total/success/warning/error), and a reference to the stored raw file.</w:t>
      </w:r>
    </w:p>
    <w:p>
      <w:pPr>
        <w:pStyle w:val="Heading3"/>
      </w:pPr>
      <w:r>
        <w:t xml:space="preserve">3.5.4 Post-Import Claim Handling</w:t>
      </w:r>
    </w:p>
    <w:p>
      <w:pPr>
        <w:pStyle w:val="ListParagraph"/>
        <w:numPr>
          <w:ilvl w:val="0"/>
          <w:numId w:val="7"/>
        </w:numPr>
        <w:spacing w:after="80"/>
      </w:pPr>
      <w:r>
        <w:rPr>
          <w:rFonts w:ascii="Arial" w:cs="Arial" w:eastAsia="Arial" w:hAnsi="Arial"/>
          <w:sz w:val="20"/>
          <w:szCs w:val="20"/>
        </w:rPr>
        <w:t xml:space="preserve">Imported claims shall be tagged with a “Source: Connect Care CSV” metadata label to distinguish them from manually-entered claims and (future) sFTP-sourced claims.</w:t>
      </w:r>
    </w:p>
    <w:p>
      <w:pPr>
        <w:pStyle w:val="ListParagraph"/>
        <w:numPr>
          <w:ilvl w:val="0"/>
          <w:numId w:val="7"/>
        </w:numPr>
        <w:spacing w:after="80"/>
      </w:pPr>
      <w:r>
        <w:rPr>
          <w:rFonts w:ascii="Arial" w:cs="Arial" w:eastAsia="Arial" w:hAnsi="Arial"/>
          <w:sz w:val="20"/>
          <w:szCs w:val="20"/>
        </w:rPr>
        <w:t xml:space="preserve">Claims with non-blocking warnings shall appear in the physician’s Unsubmitted queue with a visible warning indicator. The physician must resolve all warnings before the claim can be submitted.</w:t>
      </w:r>
    </w:p>
    <w:p>
      <w:pPr>
        <w:pStyle w:val="ListParagraph"/>
        <w:numPr>
          <w:ilvl w:val="0"/>
          <w:numId w:val="7"/>
        </w:numPr>
        <w:spacing w:after="80"/>
      </w:pPr>
      <w:r>
        <w:rPr>
          <w:rFonts w:ascii="Arial" w:cs="Arial" w:eastAsia="Arial" w:hAnsi="Arial"/>
          <w:sz w:val="20"/>
          <w:szCs w:val="20"/>
        </w:rPr>
        <w:t xml:space="preserve">Claims requiring ICD-9 code resolution (ICD conversion flag) shall present the physician with a code lookup interface pre-filtered to the relevant ICD-10 source code and its known ICD-9 mappings.</w:t>
      </w:r>
    </w:p>
    <w:p>
      <w:pPr>
        <w:pStyle w:val="ListParagraph"/>
        <w:numPr>
          <w:ilvl w:val="0"/>
          <w:numId w:val="7"/>
        </w:numPr>
        <w:spacing w:after="80"/>
      </w:pPr>
      <w:r>
        <w:rPr>
          <w:rFonts w:ascii="Arial" w:cs="Arial" w:eastAsia="Arial" w:hAnsi="Arial"/>
          <w:sz w:val="20"/>
          <w:szCs w:val="20"/>
        </w:rPr>
        <w:t xml:space="preserve">The physician shall be able to edit any field on an imported claim before submission, exactly as they would a manually-created claim.</w:t>
      </w:r>
    </w:p>
    <w:p>
      <w:pPr>
        <w:pStyle w:val="ListParagraph"/>
        <w:numPr>
          <w:ilvl w:val="0"/>
          <w:numId w:val="7"/>
        </w:numPr>
        <w:spacing w:after="80"/>
      </w:pPr>
      <w:r>
        <w:rPr>
          <w:rFonts w:ascii="Arial" w:cs="Arial" w:eastAsia="Arial" w:hAnsi="Arial"/>
          <w:sz w:val="20"/>
          <w:szCs w:val="20"/>
        </w:rPr>
        <w:t xml:space="preserve">Claims imported from the My WCB Codes extract shall be routed to the WCB claim submission pipeline (not the AHCIP H-Link pipeline). The system shall use the Patient Insurer and presence of WCB-specific fields to determine routing.</w:t>
      </w:r>
    </w:p>
    <w:p>
      <w:pPr>
        <w:pStyle w:val="Heading3"/>
      </w:pPr>
      <w:r>
        <w:t xml:space="preserve">3.5.5 Security and Privacy Requirements</w:t>
      </w:r>
    </w:p>
    <w:p>
      <w:pPr>
        <w:pStyle w:val="ListParagraph"/>
        <w:numPr>
          <w:ilvl w:val="0"/>
          <w:numId w:val="8"/>
        </w:numPr>
        <w:spacing w:after="80"/>
      </w:pPr>
      <w:r>
        <w:rPr>
          <w:rFonts w:ascii="Arial" w:cs="Arial" w:eastAsia="Arial" w:hAnsi="Arial"/>
          <w:sz w:val="20"/>
          <w:szCs w:val="20"/>
        </w:rPr>
        <w:t xml:space="preserve">The CSV upload endpoint shall require active authentication and a valid provider session. No anonymous or unauthenticated uploads.</w:t>
      </w:r>
    </w:p>
    <w:p>
      <w:pPr>
        <w:pStyle w:val="ListParagraph"/>
        <w:numPr>
          <w:ilvl w:val="0"/>
          <w:numId w:val="8"/>
        </w:numPr>
        <w:spacing w:after="80"/>
      </w:pPr>
      <w:r>
        <w:rPr>
          <w:rFonts w:ascii="Arial" w:cs="Arial" w:eastAsia="Arial" w:hAnsi="Arial"/>
          <w:sz w:val="20"/>
          <w:szCs w:val="20"/>
        </w:rPr>
        <w:t xml:space="preserve">The uploaded file shall be transmitted over TLS 1.3 and stored encrypted at rest (AES-256) in Meritum’s DigitalOcean Toronto infrastructure.</w:t>
      </w:r>
    </w:p>
    <w:p>
      <w:pPr>
        <w:pStyle w:val="ListParagraph"/>
        <w:numPr>
          <w:ilvl w:val="0"/>
          <w:numId w:val="8"/>
        </w:numPr>
        <w:spacing w:after="80"/>
      </w:pPr>
      <w:r>
        <w:rPr>
          <w:rFonts w:ascii="Arial" w:cs="Arial" w:eastAsia="Arial" w:hAnsi="Arial"/>
          <w:sz w:val="20"/>
          <w:szCs w:val="20"/>
        </w:rPr>
        <w:t xml:space="preserve">The system shall not request, store, or proxy AHS/Connect Care credentials at any point. The physician is solely responsible for extracting data from Connect Care using their own AHS credentials.</w:t>
      </w:r>
    </w:p>
    <w:p>
      <w:pPr>
        <w:pStyle w:val="ListParagraph"/>
        <w:numPr>
          <w:ilvl w:val="0"/>
          <w:numId w:val="8"/>
        </w:numPr>
        <w:spacing w:after="80"/>
      </w:pPr>
      <w:r>
        <w:rPr>
          <w:rFonts w:ascii="Arial" w:cs="Arial" w:eastAsia="Arial" w:hAnsi="Arial"/>
          <w:sz w:val="20"/>
          <w:szCs w:val="20"/>
        </w:rPr>
        <w:t xml:space="preserve">All import activity (file uploads, parse results, claim creation) shall be recorded in the Meritum audit log with sufficient detail to satisfy HIA audit requirements.</w:t>
      </w:r>
    </w:p>
    <w:p>
      <w:pPr>
        <w:pStyle w:val="ListParagraph"/>
        <w:numPr>
          <w:ilvl w:val="0"/>
          <w:numId w:val="8"/>
        </w:numPr>
        <w:spacing w:after="80"/>
      </w:pPr>
      <w:r>
        <w:rPr>
          <w:rFonts w:ascii="Arial" w:cs="Arial" w:eastAsia="Arial" w:hAnsi="Arial"/>
          <w:sz w:val="20"/>
          <w:szCs w:val="20"/>
        </w:rPr>
        <w:t xml:space="preserve">Raw uploaded files containing PHI shall be purged after the configurable retention period. Parsed and normalised claim data persists within the standard claim data retention policy.</w:t>
      </w:r>
    </w:p>
    <w:p>
      <w:r>
        <w:br w:type="page"/>
      </w:r>
    </w:p>
    <w:p>
      <w:pPr>
        <w:pStyle w:val="Heading1"/>
      </w:pPr>
      <w:r>
        <w:t xml:space="preserve">4. Feature 2: Automated sFTP Data Transmission</w:t>
      </w:r>
    </w:p>
    <w:p>
      <w:pPr>
        <w:pStyle w:val="Heading2"/>
      </w:pPr>
      <w:r>
        <w:t xml:space="preserve">4.1 Overview</w:t>
      </w:r>
    </w:p>
    <w:p>
      <w:pPr>
        <w:spacing w:after="120"/>
      </w:pPr>
      <w:r>
        <w:t xml:space="preserve">This feature enables AHS to push SCC extract data to Meritum automatically each night via secure file transfer protocol (sFTP). Once operational, physicians who opt in will have their billing data appear in Meritum the following morning with no manual export/upload required.</w:t>
      </w:r>
    </w:p>
    <w:p>
      <w:pPr>
        <w:spacing w:after="120"/>
      </w:pPr>
      <w:r>
        <w:t xml:space="preserve">This is the premium integration path and requires AHS vendor accreditation, sFTP infrastructure on Meritum’s side, and physician opt-in via the AHS Service Code Capture Request Form. It should be targeted for delivery within 90 days of MVP launch, but the AHS application process should begin as soon as H-Link accreditation is secured.</w:t>
      </w:r>
    </w:p>
    <w:p>
      <w:pPr>
        <w:pStyle w:val="Heading2"/>
      </w:pPr>
      <w:r>
        <w:t xml:space="preserve">4.2 AHS Accreditation Process</w:t>
      </w:r>
    </w:p>
    <w:p>
      <w:pPr>
        <w:spacing w:after="120"/>
      </w:pPr>
      <w:r>
        <w:t xml:space="preserve">Based on AHS documentation and the Billing Software Vendor FAQ, the accreditation process is as follows:</w:t>
      </w:r>
    </w:p>
    <w:p>
      <w:pPr>
        <w:pStyle w:val="ListParagraph"/>
        <w:numPr>
          <w:ilvl w:val="0"/>
          <w:numId w:val="9"/>
        </w:numPr>
        <w:spacing w:after="80"/>
      </w:pPr>
      <w:r>
        <w:rPr>
          <w:rFonts w:ascii="Arial" w:cs="Arial" w:eastAsia="Arial" w:hAnsi="Arial"/>
          <w:sz w:val="20"/>
          <w:szCs w:val="20"/>
        </w:rPr>
        <w:t xml:space="preserve">Prerequisite: Meritum must hold H-Link Accredited Submitter status with Alberta Health.</w:t>
      </w:r>
    </w:p>
    <w:p>
      <w:pPr>
        <w:pStyle w:val="ListParagraph"/>
        <w:numPr>
          <w:ilvl w:val="0"/>
          <w:numId w:val="9"/>
        </w:numPr>
        <w:spacing w:after="80"/>
      </w:pPr>
      <w:r>
        <w:rPr>
          <w:rFonts w:ascii="Arial" w:cs="Arial" w:eastAsia="Arial" w:hAnsi="Arial"/>
          <w:sz w:val="20"/>
          <w:szCs w:val="20"/>
        </w:rPr>
        <w:t xml:space="preserve">Review the Physician Service Code Extract Specification and sFTP User Guide, both published on the AHS Connect Care billing page.</w:t>
      </w:r>
    </w:p>
    <w:p>
      <w:pPr>
        <w:pStyle w:val="ListParagraph"/>
        <w:numPr>
          <w:ilvl w:val="0"/>
          <w:numId w:val="9"/>
        </w:numPr>
        <w:spacing w:after="80"/>
      </w:pPr>
      <w:r>
        <w:rPr>
          <w:rFonts w:ascii="Arial" w:cs="Arial" w:eastAsia="Arial" w:hAnsi="Arial"/>
          <w:sz w:val="20"/>
          <w:szCs w:val="20"/>
        </w:rPr>
        <w:t xml:space="preserve">Email servicecodecapture@ahs.ca to initiate the sFTP connection process. Provide Meritum’s server details (hostname or IP, port 22, production and test account credentials).</w:t>
      </w:r>
    </w:p>
    <w:p>
      <w:pPr>
        <w:pStyle w:val="ListParagraph"/>
        <w:numPr>
          <w:ilvl w:val="0"/>
          <w:numId w:val="9"/>
        </w:numPr>
        <w:spacing w:after="80"/>
      </w:pPr>
      <w:r>
        <w:rPr>
          <w:rFonts w:ascii="Arial" w:cs="Arial" w:eastAsia="Arial" w:hAnsi="Arial"/>
          <w:sz w:val="20"/>
          <w:szCs w:val="20"/>
        </w:rPr>
        <w:t xml:space="preserve">AHS Technology Services generates separate SSH public keys for Meritum’s production and test environments. Meritum authorises these keys on its sFTP server.</w:t>
      </w:r>
    </w:p>
    <w:p>
      <w:pPr>
        <w:pStyle w:val="ListParagraph"/>
        <w:numPr>
          <w:ilvl w:val="0"/>
          <w:numId w:val="9"/>
        </w:numPr>
        <w:spacing w:after="80"/>
      </w:pPr>
      <w:r>
        <w:rPr>
          <w:rFonts w:ascii="Arial" w:cs="Arial" w:eastAsia="Arial" w:hAnsi="Arial"/>
          <w:sz w:val="20"/>
          <w:szCs w:val="20"/>
        </w:rPr>
        <w:t xml:space="preserve">AHS provides a test data batch. Meritum validates that its import pipeline correctly parses and processes the test data.</w:t>
      </w:r>
    </w:p>
    <w:p>
      <w:pPr>
        <w:pStyle w:val="ListParagraph"/>
        <w:numPr>
          <w:ilvl w:val="0"/>
          <w:numId w:val="9"/>
        </w:numPr>
        <w:spacing w:after="80"/>
      </w:pPr>
      <w:r>
        <w:rPr>
          <w:rFonts w:ascii="Arial" w:cs="Arial" w:eastAsia="Arial" w:hAnsi="Arial"/>
          <w:sz w:val="20"/>
          <w:szCs w:val="20"/>
        </w:rPr>
        <w:t xml:space="preserve">On successful validation, AHS lists Meritum on the official List of Billing Software Vendors (published PDF on the AHS website) and enables production data feeds.</w:t>
      </w:r>
    </w:p>
    <w:p>
      <w:pPr>
        <w:pStyle w:val="ListParagraph"/>
        <w:numPr>
          <w:ilvl w:val="0"/>
          <w:numId w:val="9"/>
        </w:numPr>
        <w:spacing w:after="80"/>
      </w:pPr>
      <w:r>
        <w:rPr>
          <w:rFonts w:ascii="Arial" w:cs="Arial" w:eastAsia="Arial" w:hAnsi="Arial"/>
          <w:sz w:val="20"/>
          <w:szCs w:val="20"/>
        </w:rPr>
        <w:t xml:space="preserve">Individual physicians opt in by submitting the Service Code Capture Request Form to AHS Medical Affairs, nominating Meritum as their billing software vendor. AHS then configures the physician’s SCC data to flow into the nightly extract sent to Meritum.</w:t>
      </w:r>
    </w:p>
    <w:p>
      <w:pPr>
        <w:pStyle w:val="Heading2"/>
      </w:pPr>
      <w:r>
        <w:t xml:space="preserve">4.3 Infrastructure Requirements</w:t>
      </w:r>
    </w:p>
    <w:p>
      <w:pPr>
        <w:pStyle w:val="Heading3"/>
      </w:pPr>
      <w:r>
        <w:t xml:space="preserve">4.3.1 sFTP Server</w:t>
      </w:r>
    </w:p>
    <w:p>
      <w:pPr>
        <w:spacing w:after="120"/>
      </w:pPr>
      <w:r>
        <w:t xml:space="preserve">Meritum must provision and maintain a dedicated sFTP server (or sFTP-capable endpoint on existing infrastructure) that meets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Protocol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SSH2 / sFTP (not FTP or FTPS). AHS uses SSH2 public key encryption for all data transmission.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22 (standard SSH). Must be accessible from AHS IP ranges.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SSH public key exchange. AHS generates the keys; Meritum authorises them on the server. Accounts may optionally require a password in addition to the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Accounts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Separate accounts for production and test environments (e.g. meritum-prod, meritum-test).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Must be hosted in Canada (DigitalOcean Toronto) to satisfy HIA data residency requirements. The sFTP server is receiving PHI directly from AHS.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Availability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server must be available for the nightly batch window (approximately 2:00 AM MST). AHS does not retry failed deliveries automatically; Meritum must monitor for missed deliveries.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Sufficient to store incoming extract files plus archive. AHS does not archive data on their end; Meritum is responsible for retaining files in case of import failures.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Encryption at Rest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All files stored on the sFTP server must be encrypted at rest (AES-256) in compliance with HIA requirements.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Inbound SSH access restricted to AHS source IP ranges. All other inbound traffic blocked.</w:t>
            </w:r>
          </w:p>
        </w:tc>
      </w:tr>
    </w:tbl>
    <w:p>
      <w:pPr>
        <w:spacing w:before="200"/>
      </w:pPr>
    </w:p>
    <w:p>
      <w:pPr>
        <w:pStyle w:val="Heading3"/>
      </w:pPr>
      <w:r>
        <w:t xml:space="preserve">4.3.2 File Processing Pipeline</w:t>
      </w:r>
    </w:p>
    <w:p>
      <w:pPr>
        <w:spacing w:after="120"/>
      </w:pPr>
      <w:r>
        <w:t xml:space="preserve">Once files land on the sFTP server, Meritum’s backend must process them through an automated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File Detection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 scheduled job (cron or equivalent) monitors the incoming directory for new files. Target detection latency: within 15 minutes of file arrival.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File Validation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Validate file integrity (non-zero size, valid CSV/extract format, expected headers present). Reject and alert on malformed files.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Provider Routing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Each file is associated with a specific physician (identified by Billing Provider ID and BA Number within the data). Route the data to the correct Meritum provider account.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Parsing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Apply the same parsing and validation logic as Feature 1 (CSV Import). The data format is identical.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Claim Creation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Create draft claims in the Unsubmitted state, tagged with “Source: Connect Care sFTP”.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Notification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Notify the physician (via in-app notification and optionally email) that new claims are available for review. Include a summary: count of claims, date range, any warnings.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Archival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Move processed files to an archive directory. Retain per the data retention policy.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Error Handling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On parse failure, retain the raw file, log the error, and alert the Meritum operations team. Do not silently discard data.</w:t>
            </w:r>
          </w:p>
        </w:tc>
      </w:tr>
    </w:tbl>
    <w:p>
      <w:pPr>
        <w:spacing w:before="200"/>
      </w:pPr>
    </w:p>
    <w:p>
      <w:pPr>
        <w:pStyle w:val="Heading3"/>
      </w:pPr>
      <w:r>
        <w:t xml:space="preserve">4.3.3 Correction and Deletion Handling</w:t>
      </w:r>
    </w:p>
    <w:p>
      <w:pPr>
        <w:spacing w:after="120"/>
      </w:pPr>
      <w:r>
        <w:t xml:space="preserve">The AHS extract specification defines a correction mechanism: when a physician modifies an SCC charge after it has been exported, the next nightly extract includes both the original row (marked with a Charge Status of “Deleted”) and the corrected row (with Charge Status “Active”). Changes made before midnight on the day of entry are not exported, since the data has not yet been sent.</w:t>
      </w:r>
    </w:p>
    <w:p>
      <w:pPr>
        <w:spacing w:after="120"/>
      </w:pPr>
      <w:r>
        <w:t xml:space="preserve">Meritum must handle this as follows: when processing an incoming file, if a row has Charge Status = Deleted, the system checks whether a matching draft claim exists from a prior import (matching on patient ULI, encounter date, original service code, and provider). If found and the claim is still in Unsubmitted status, it is automatically removed or flagged for review. If the claim has already been submitted to Alberta Health, the deletion indicator is logged and surfaced to the physician as a reconciliation alert.</w:t>
      </w:r>
    </w:p>
    <w:p>
      <w:r>
        <w:br w:type="page"/>
      </w:r>
    </w:p>
    <w:p>
      <w:pPr>
        <w:pStyle w:val="Heading2"/>
      </w:pPr>
      <w:r>
        <w:t xml:space="preserve">4.4 Monitoring and Operational Requirements</w:t>
      </w:r>
    </w:p>
    <w:p>
      <w:pPr>
        <w:spacing w:after="120"/>
      </w:pPr>
      <w:r>
        <w:t xml:space="preserve">The sFTP integration introduces operational dependencies that the CSV import does not. The following monitoring and alerting requirements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Missed Delivery Detection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If no file is received for a physician who has active sFTP integration by 6:00 AM MST (allowing 4 hours after the typical 2:00 AM delivery), generate an operational alert. Missed deliveries may indicate AHS-side issues or sFTP connectivity problems.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File Integrity Monitoring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Validate that each received file has a non-zero row count and contains the expected header structure. Alert on anomalies.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SSH Key Expiry Tracking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Track the lifecycle of AHS-issued SSH keys. Coordinate key rotation with AHS proactively before expiry.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Server Health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Standard infrastructure monitoring: disk space, CPU, memory, SSH daemon health, network connectivity to AHS IP ranges.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Import Pipeline Health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Track end-to-end latency from file arrival to claim creation. Alert if processing takes longer than 30 minutes for any single 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AHS Communication Channel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Maintain an active relationship with the servicecodecapture@ahs.ca team. AHS may change extract specifications, batch timing, or infrastructure requirements.</w:t>
            </w:r>
          </w:p>
        </w:tc>
      </w:tr>
    </w:tbl>
    <w:p>
      <w:r>
        <w:br w:type="page"/>
      </w:r>
    </w:p>
    <w:p>
      <w:pPr>
        <w:pStyle w:val="Heading1"/>
      </w:pPr>
      <w:r>
        <w:t xml:space="preserve">5. Shared Components and Architecture Notes</w:t>
      </w:r>
    </w:p>
    <w:p>
      <w:pPr>
        <w:pStyle w:val="Heading2"/>
      </w:pPr>
      <w:r>
        <w:t xml:space="preserve">5.1 SCC Extract Parser</w:t>
      </w:r>
    </w:p>
    <w:p>
      <w:pPr>
        <w:spacing w:after="120"/>
      </w:pPr>
      <w:r>
        <w:t xml:space="preserve">Both Feature 1 and Feature 2 share the same core parsing engine. This component should be implemented as a standalone module within the Meritum backend (e.g. a service or utility class within the claim-lifecycle domain) with the following characteristics:</w:t>
      </w:r>
    </w:p>
    <w:p>
      <w:pPr>
        <w:spacing w:after="120"/>
      </w:pPr>
      <w:r>
        <w:t xml:space="preserve">Input agnostic: accepts a CSV string, a file stream, or a buffer. Does not care whether the data originated from a user upload or an sFTP file drop. Stateless: all validation is performed against the data in the file and the provider’s profile in Meritum; no external API calls during parsing. Versioned: the parser should track which version of the AHS extract specification it implements. AHS has stated they will not change the specification frequently, but changes are possible. A version identifier allows Meritum to support multiple specification versions simultaneously during transitions.</w:t>
      </w:r>
    </w:p>
    <w:p>
      <w:pPr>
        <w:pStyle w:val="Heading2"/>
      </w:pPr>
      <w:r>
        <w:t xml:space="preserve">5.2 ICD-10 to ICD-9 Resolution Interface</w:t>
      </w:r>
    </w:p>
    <w:p>
      <w:pPr>
        <w:spacing w:after="120"/>
      </w:pPr>
      <w:r>
        <w:t xml:space="preserve">When the Connect Care ICD conversion flag is set, the physician needs to manually select the correct ICD-9 code. Meritum should provide a resolution interface that shows the original ICD-10-CA code, its textual description, a list of candidate ICD-9 codes (drawn from a maintained crosswalk table), and the ability to search the full ICD-9 code set if none of the candidates are appropriate. This interface is shared between CSV-imported and sFTP-imported claims.</w:t>
      </w:r>
    </w:p>
    <w:p>
      <w:pPr>
        <w:pStyle w:val="Heading2"/>
      </w:pPr>
      <w:r>
        <w:t xml:space="preserve">5.3 Duplicate Detection Engine</w:t>
      </w:r>
    </w:p>
    <w:p>
      <w:pPr>
        <w:spacing w:after="120"/>
      </w:pPr>
      <w:r>
        <w:t xml:space="preserve">Duplicate detection is critical because physicians may import overlapping date ranges, or may have manually entered claims for the same encounters before importing from Connect Care. The detection logic should match on the composite key of: Patient ULI + Encounter Date + Service Code + Billing Provider ID. Near-duplicates (same patient and date but different service codes) are not duplicates and should not be flagged.</w:t>
      </w:r>
    </w:p>
    <w:p>
      <w:pPr>
        <w:pStyle w:val="Heading2"/>
      </w:pPr>
      <w:r>
        <w:t xml:space="preserve">5.4 Data Model Considerations</w:t>
      </w:r>
    </w:p>
    <w:p>
      <w:pPr>
        <w:spacing w:after="120"/>
      </w:pPr>
      <w:r>
        <w:t xml:space="preserve">The claim data model should include the following metadata fields to support Connect Care integration: import source (manual, CSV, sFTP), import batch identifier (linking all claims from a single file), raw file reference (pointer to the archived source file), SCC charge status (active, modified, deleted), ICD conversion flag (boolean), and ICD-10-CA source code (preserved alongside the ICD-9 billing code).</w:t>
      </w:r>
    </w:p>
    <w:p>
      <w:r>
        <w:br w:type="page"/>
      </w:r>
    </w:p>
    <w:p>
      <w:pPr>
        <w:pStyle w:val="Heading1"/>
      </w:pPr>
      <w:r>
        <w:t xml:space="preserve">6. Implementation Phasing</w:t>
      </w:r>
    </w:p>
    <w:p>
      <w:pPr>
        <w:pStyle w:val="Heading2"/>
      </w:pPr>
      <w:r>
        <w:t xml:space="preserve">6.1 Phase 1: MVP (CSV Import)</w:t>
      </w:r>
    </w:p>
    <w:p>
      <w:pPr>
        <w:spacing w:after="120"/>
      </w:pPr>
      <w:r>
        <w:t xml:space="preserve">Target: available at platform launch. Scope: Feature 1 in its entirety, including the SCC extract parser, validation engine, import summary UI, post-import claim handling, and all security/privacy requirements. Dependencies: functioning claim lifecycle, H-Link accreditation, provider identity management.</w:t>
      </w:r>
    </w:p>
    <w:p>
      <w:pPr>
        <w:pStyle w:val="Heading2"/>
      </w:pPr>
      <w:r>
        <w:t xml:space="preserve">6.2 Phase 2: sFTP Accreditation (Parallel Track)</w:t>
      </w:r>
    </w:p>
    <w:p>
      <w:pPr>
        <w:spacing w:after="120"/>
      </w:pPr>
      <w:r>
        <w:t xml:space="preserve">Target: begin immediately upon H-Link accreditation; complete within 90 days. Scope: sFTP server provisioning, AHS application and key exchange, test data validation, and listing on the AHS vendor list. This phase is primarily an infrastructure and coordination effort, not a feature development effort. The parsing and claim creation logic is shared with Phase 1.</w:t>
      </w:r>
    </w:p>
    <w:p>
      <w:pPr>
        <w:pStyle w:val="Heading2"/>
      </w:pPr>
      <w:r>
        <w:t xml:space="preserve">6.3 Phase 3: sFTP Live Operations</w:t>
      </w:r>
    </w:p>
    <w:p>
      <w:pPr>
        <w:spacing w:after="120"/>
      </w:pPr>
      <w:r>
        <w:t xml:space="preserve">Target: available to physicians within 30 days of AHS accreditation approval. Scope: Feature 2 in its entirety, including the automated file processing pipeline, notification system, correction/deletion handling, and operational monitoring. Also includes a physician-facing onboarding flow that guides them through the AHS SCC Request Form process.</w:t>
      </w:r>
    </w:p>
    <w:p>
      <w:pPr>
        <w:pStyle w:val="Heading1"/>
      </w:pPr>
      <w:r>
        <w:t xml:space="preserve">7. Open Questions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AHS Accreditation Timeline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AHS accreditation timelines are unpredictable. The Connect Care team is focused on operations and may have limited bandwidth for new vendor onboarding. Risk mitigation: begin the process early; the CSV import path ensures Meritum can serve Connect Care physicians regardless of sFTP accreditation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Extract Specification Changes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AHS has stated no changes will be made to the extract specification until at least 2023/24, but this window has now passed. Changes to field definitions, report layouts, or file formats could break the parser. Risk mitigation: version the parser; monitor AHS communications; maintain relationship with servicecodecapture@ahs.ca.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ED Patient List Access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ResolvMD is the only vendor currently receiving the ED Patients Seen Last 18 Hours list via sFTP. This feed is valuable for emergency physicians. Whether this is available to other vendors, and under what terms, is an open question for AHS.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Scheduling Data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extract specification supports scheduling data (appointment information from Connect Care). Only Microquest/Healthquest has enabled this. Meritum should evaluate whether scheduling data integration adds value for its target market.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Password-Protected Exports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Connect Care’s My Billing Codes report may be exported as a password-protected spreadsheet. The import pipeline should handle this format (prompting the physician for the password or accepting a pre-decrypted CSV). The exact file format and password mechanism need testing against a live Connect Care instance.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Multi-Vendor Physicians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 physician can only nominate one sFTP vendor at a time. If a physician switches to Meritum from another vendor (e.g. ResolvMD), the data feed is redirected but historical data is not transferred. The onboarding flow should set this expectation clearly.</w:t>
            </w:r>
          </w:p>
        </w:tc>
      </w:tr>
    </w:tbl>
    <w:p>
      <w:pPr>
        <w:spacing w:before="400"/>
      </w:pPr>
    </w:p>
    <w:p>
      <w:pPr>
        <w:pBdr>
          <w:top w:val="single" w:color="1B2A4A" w:sz="4" w:space="8"/>
        </w:pBdr>
        <w:spacing w:before="200"/>
      </w:pPr>
      <w:r>
        <w:rPr>
          <w:rFonts w:ascii="Arial" w:cs="Arial" w:eastAsia="Arial" w:hAnsi="Arial"/>
          <w:i/>
          <w:iCs/>
          <w:color w:val="999999"/>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999999"/>
        <w:sz w:val="14"/>
        <w:szCs w:val="14"/>
      </w:rPr>
      <w:t xml:space="preserve">Meritum Health Technologies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360"/>
      </w:tabs>
    </w:pPr>
    <w:r>
      <w:rPr>
        <w:rFonts w:ascii="Arial" w:cs="Arial" w:eastAsia="Arial" w:hAnsi="Arial"/>
        <w:color w:val="C2973E"/>
        <w:sz w:val="16"/>
        <w:szCs w:val="16"/>
      </w:rPr>
      <w:t xml:space="preserve">MHT-FUNC-CC-001</w:t>
    </w:r>
    <w:r>
      <w:t xml:space="preserve">	</w:t>
    </w:r>
    <w:r>
      <w:rPr>
        <w:rFonts w:ascii="Arial" w:cs="Arial" w:eastAsia="Arial" w:hAnsi="Arial"/>
        <w:b/>
        <w:bCs/>
        <w:color w:val="1B2A4A"/>
        <w:sz w:val="16"/>
        <w:szCs w:val="16"/>
      </w:rPr>
      <w:t xml:space="preserve">Connect Care / SCC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B2A4A"/>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C297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2026-02-25T15:16:00.709Z</dcterms:created>
  <dcterms:modified xsi:type="dcterms:W3CDTF">2026-02-25T15:16:00.710Z</dcterms:modified>
</cp:coreProperties>
</file>

<file path=docProps/custom.xml><?xml version="1.0" encoding="utf-8"?>
<Properties xmlns="http://schemas.openxmlformats.org/officeDocument/2006/custom-properties" xmlns:vt="http://schemas.openxmlformats.org/officeDocument/2006/docPropsVTypes"/>
</file>