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9589"/>
        <w:gridCol w:w="9210"/>
        <w:gridCol w:w="322"/>
      </w:tblGrid>
      <w:tr w:rsidR="0054356E" w:rsidRPr="0054356E" w14:paraId="61CD1D6A" w14:textId="77777777" w:rsidTr="0054356E">
        <w:trPr>
          <w:gridAfter w:val="1"/>
        </w:trPr>
        <w:tc>
          <w:tcPr>
            <w:tcW w:w="0" w:type="auto"/>
            <w:vAlign w:val="center"/>
            <w:hideMark/>
          </w:tcPr>
          <w:p w14:paraId="252264C4" w14:textId="7D981DDB" w:rsidR="0054356E" w:rsidRPr="0054356E" w:rsidRDefault="00B6086D" w:rsidP="0054356E">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Liberty Mutual </w:t>
            </w:r>
            <w:r w:rsidR="0054356E" w:rsidRPr="0054356E">
              <w:rPr>
                <w:rFonts w:ascii="Times New Roman" w:eastAsia="Times New Roman" w:hAnsi="Times New Roman" w:cs="Times New Roman"/>
                <w:kern w:val="0"/>
                <w:sz w:val="24"/>
                <w:szCs w:val="24"/>
                <w14:ligatures w14:val="none"/>
              </w:rPr>
              <w:t>Instructions</w:t>
            </w:r>
          </w:p>
        </w:tc>
        <w:tc>
          <w:tcPr>
            <w:tcW w:w="0" w:type="auto"/>
            <w:vAlign w:val="center"/>
            <w:hideMark/>
          </w:tcPr>
          <w:p w14:paraId="3380731E"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41362E8F" w14:textId="77777777" w:rsidTr="0054356E">
        <w:tc>
          <w:tcPr>
            <w:tcW w:w="0" w:type="auto"/>
            <w:vAlign w:val="center"/>
            <w:hideMark/>
          </w:tcPr>
          <w:p w14:paraId="14EE4B58"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CD2EA9"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7732820  : Liberty Mutual</w:t>
            </w:r>
          </w:p>
        </w:tc>
        <w:tc>
          <w:tcPr>
            <w:tcW w:w="0" w:type="auto"/>
            <w:vAlign w:val="center"/>
            <w:hideMark/>
          </w:tcPr>
          <w:p w14:paraId="1E83CC02"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7B485E8D" w14:textId="77777777" w:rsidTr="0054356E">
        <w:tc>
          <w:tcPr>
            <w:tcW w:w="0" w:type="auto"/>
            <w:vAlign w:val="center"/>
            <w:hideMark/>
          </w:tcPr>
          <w:p w14:paraId="56A508E0"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526CEB"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7/6/2023 10:31:40 AM</w:t>
            </w:r>
          </w:p>
        </w:tc>
        <w:tc>
          <w:tcPr>
            <w:tcW w:w="0" w:type="auto"/>
            <w:vAlign w:val="center"/>
            <w:hideMark/>
          </w:tcPr>
          <w:p w14:paraId="39292A4B"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bl>
    <w:p w14:paraId="27B13232"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b/>
          <w:bCs/>
          <w:kern w:val="0"/>
          <w:sz w:val="27"/>
          <w:szCs w:val="27"/>
          <w:shd w:val="clear" w:color="auto" w:fill="FFFFFF"/>
          <w14:ligatures w14:val="none"/>
        </w:rPr>
        <w:t>Client Quick Summary</w:t>
      </w:r>
    </w:p>
    <w:p w14:paraId="53DF67ED"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6B407429">
          <v:rect id="_x0000_i1025" style="width:0;height:0" o:hrstd="t" o:hr="t" fillcolor="#a0a0a0" stroked="f"/>
        </w:pict>
      </w:r>
    </w:p>
    <w:p w14:paraId="3CA2DF0B"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Release paperwork (Yes)</w:t>
      </w:r>
    </w:p>
    <w:p w14:paraId="4F536AB5"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appraisal is made at a repair shop in NY, the registration number of the shop must be included on the estimate form.</w:t>
      </w:r>
    </w:p>
    <w:p w14:paraId="4E31870E"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b/>
          <w:bCs/>
          <w:kern w:val="0"/>
          <w:sz w:val="24"/>
          <w:szCs w:val="24"/>
          <w14:ligatures w14:val="none"/>
        </w:rPr>
        <w:t>IF TOTAL LOSS</w:t>
      </w:r>
      <w:r w:rsidRPr="00B6086D">
        <w:rPr>
          <w:rFonts w:ascii="Arial" w:eastAsia="Times New Roman" w:hAnsi="Arial" w:cs="Arial"/>
          <w:spacing w:val="5"/>
          <w:kern w:val="0"/>
          <w:sz w:val="24"/>
          <w:szCs w:val="24"/>
          <w14:ligatures w14:val="none"/>
        </w:rPr>
        <w:t>: </w:t>
      </w:r>
      <w:r w:rsidRPr="00B6086D">
        <w:rPr>
          <w:rFonts w:ascii="Arial" w:eastAsia="Times New Roman" w:hAnsi="Arial" w:cs="Arial"/>
          <w:kern w:val="0"/>
          <w:sz w:val="24"/>
          <w:szCs w:val="24"/>
          <w14:ligatures w14:val="none"/>
        </w:rPr>
        <w:t>Fill out CCC, Complete Call In, Provide ProQuoute</w:t>
      </w:r>
    </w:p>
    <w:p w14:paraId="5D17141A" w14:textId="1CD35854"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color w:val="FF0000"/>
          <w:kern w:val="0"/>
          <w:sz w:val="24"/>
          <w:szCs w:val="24"/>
          <w14:ligatures w14:val="none"/>
        </w:rPr>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r w:rsidRPr="00B6086D">
        <w:rPr>
          <w:rFonts w:ascii="Arial" w:eastAsia="Times New Roman" w:hAnsi="Arial" w:cs="Arial"/>
          <w:kern w:val="0"/>
          <w:sz w:val="24"/>
          <w:szCs w:val="24"/>
          <w14:ligatures w14:val="none"/>
        </w:rPr>
        <w:t>.’</w:t>
      </w:r>
    </w:p>
    <w:p w14:paraId="596B187D"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 </w:t>
      </w:r>
      <w:r w:rsidRPr="00B6086D">
        <w:rPr>
          <w:rFonts w:ascii="Arial" w:eastAsia="Times New Roman" w:hAnsi="Arial" w:cs="Arial"/>
          <w:b/>
          <w:bCs/>
          <w:kern w:val="0"/>
          <w:sz w:val="24"/>
          <w:szCs w:val="24"/>
          <w14:ligatures w14:val="none"/>
        </w:rPr>
        <w:t>total loss or borderline total, always code your CCC estimate Point of Impact as a 15</w:t>
      </w:r>
      <w:r w:rsidRPr="00B6086D">
        <w:rPr>
          <w:rFonts w:ascii="Arial" w:eastAsia="Times New Roman" w:hAnsi="Arial" w:cs="Arial"/>
          <w:kern w:val="0"/>
          <w:sz w:val="24"/>
          <w:szCs w:val="24"/>
          <w14:ligatures w14:val="none"/>
        </w:rPr>
        <w:t> Total Loss and under the Settlement Tab – Settlement Decision select Total Loss</w:t>
      </w:r>
    </w:p>
    <w:p w14:paraId="7C975497"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Pay particular attention to the parts rules, push for LKQ/Reman/AM</w:t>
      </w:r>
    </w:p>
    <w:p w14:paraId="5495153F"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NADA printout showing the Clean Retail Value of the unit is required with all files - Repairable or Total Loss. </w:t>
      </w:r>
    </w:p>
    <w:p w14:paraId="765CFD68"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When the estimate reaches 65% of NADA value, run a CCC evaluation to determine if it is actually a TL as NADA values are currently low.</w:t>
      </w:r>
    </w:p>
    <w:p w14:paraId="687271B8"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All repairable estimates &gt;$40k and total losses &gt;$75K must be approved by </w:t>
      </w:r>
      <w:hyperlink r:id="rId5"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no exceptions!</w:t>
      </w:r>
      <w:r w:rsidRPr="00B6086D">
        <w:rPr>
          <w:rFonts w:ascii="Arial" w:eastAsia="Times New Roman" w:hAnsi="Arial" w:cs="Arial"/>
          <w:kern w:val="0"/>
          <w:sz w:val="24"/>
          <w:szCs w:val="24"/>
          <w14:ligatures w14:val="none"/>
        </w:rPr>
        <w:br/>
      </w:r>
    </w:p>
    <w:p w14:paraId="0981924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p>
    <w:p w14:paraId="4AD4D5D4" w14:textId="77777777" w:rsidR="00B6086D" w:rsidRPr="00B6086D" w:rsidRDefault="00B6086D" w:rsidP="00B6086D">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B6086D">
        <w:rPr>
          <w:rFonts w:ascii="Segoe UI" w:eastAsia="Times New Roman" w:hAnsi="Segoe UI" w:cs="Segoe UI"/>
          <w:b/>
          <w:bCs/>
          <w:spacing w:val="5"/>
          <w:kern w:val="0"/>
          <w:sz w:val="24"/>
          <w:szCs w:val="24"/>
          <w14:ligatures w14:val="none"/>
        </w:rPr>
        <w:t>NY APPRAISERS - PLEASE NOTE</w:t>
      </w:r>
      <w:r w:rsidRPr="00B6086D">
        <w:rPr>
          <w:rFonts w:ascii="Segoe UI" w:eastAsia="Times New Roman" w:hAnsi="Segoe UI" w:cs="Segoe UI"/>
          <w:spacing w:val="5"/>
          <w:kern w:val="0"/>
          <w:sz w:val="24"/>
          <w:szCs w:val="24"/>
          <w14:ligatures w14:val="none"/>
        </w:rPr>
        <w:t>: </w:t>
      </w:r>
    </w:p>
    <w:p w14:paraId="621BF669"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Days to Repair must be on all estimates. </w:t>
      </w:r>
    </w:p>
    <w:p w14:paraId="65C91686"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Shop Registration number must be on the estimate (if shop listed) </w:t>
      </w:r>
    </w:p>
    <w:p w14:paraId="6E720099"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b/>
          <w:bCs/>
          <w:spacing w:val="5"/>
          <w:kern w:val="0"/>
          <w:sz w:val="24"/>
          <w:szCs w:val="24"/>
          <w14:ligatures w14:val="none"/>
        </w:rPr>
        <w:t>IF TOTAL LOSS</w:t>
      </w:r>
      <w:r w:rsidRPr="00B6086D">
        <w:rPr>
          <w:rFonts w:ascii="Arial" w:eastAsia="Times New Roman" w:hAnsi="Arial" w:cs="Arial"/>
          <w:spacing w:val="5"/>
          <w:kern w:val="0"/>
          <w:sz w:val="24"/>
          <w:szCs w:val="24"/>
          <w14:ligatures w14:val="none"/>
        </w:rPr>
        <w:t>: Fill out CCC, Complete Call In, Provide ProQuote</w:t>
      </w:r>
    </w:p>
    <w:p w14:paraId="268DD955"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LKQ/Reman/AM parts regardless of the year or mileage! See Liberty parts rules below.</w:t>
      </w:r>
    </w:p>
    <w:p w14:paraId="2AD74D26"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If your photos don't show the damage, don't include it in your estimate. </w:t>
      </w:r>
    </w:p>
    <w:p w14:paraId="20B77848"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Liberty top concerns: Correct labor rates, Tax rates and Partial refinish (And add's-on's when not at shop)   </w:t>
      </w:r>
    </w:p>
    <w:p w14:paraId="398E34F4"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Liberty Mutual no longer pays RMC (Refinish Material Calculator) in NY State.</w:t>
      </w:r>
    </w:p>
    <w:p w14:paraId="1F924378" w14:textId="77777777" w:rsidR="00B6086D" w:rsidRPr="00B6086D" w:rsidRDefault="00B6086D" w:rsidP="00B6086D">
      <w:pPr>
        <w:shd w:val="clear" w:color="auto" w:fill="FFFFFF"/>
        <w:spacing w:after="100" w:afterAutospacing="1" w:line="240" w:lineRule="auto"/>
        <w:rPr>
          <w:rFonts w:ascii="Segoe UI" w:eastAsia="Times New Roman" w:hAnsi="Segoe UI" w:cs="Segoe UI"/>
          <w:spacing w:val="5"/>
          <w:kern w:val="0"/>
          <w:sz w:val="24"/>
          <w:szCs w:val="24"/>
          <w14:ligatures w14:val="none"/>
        </w:rPr>
      </w:pPr>
    </w:p>
    <w:p w14:paraId="4933095E"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Fatal Error List</w:t>
      </w:r>
    </w:p>
    <w:p w14:paraId="45FB2C85"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22B530BF">
          <v:rect id="_x0000_i1026" style="width:0;height:0" o:hrstd="t" o:hr="t" fillcolor="#a0a0a0" stroked="f"/>
        </w:pict>
      </w:r>
    </w:p>
    <w:p w14:paraId="4FE7CE32"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 </w:t>
      </w:r>
      <w:r w:rsidRPr="00B6086D">
        <w:rPr>
          <w:rFonts w:ascii="Arial" w:eastAsia="Times New Roman" w:hAnsi="Arial" w:cs="Arial"/>
          <w:b/>
          <w:bCs/>
          <w:kern w:val="0"/>
          <w:sz w:val="24"/>
          <w:szCs w:val="24"/>
          <w14:ligatures w14:val="none"/>
        </w:rPr>
        <w:t>total loss or borderline total, always code your CCC estimate Point of Impact as a 15</w:t>
      </w:r>
      <w:r w:rsidRPr="00B6086D">
        <w:rPr>
          <w:rFonts w:ascii="Arial" w:eastAsia="Times New Roman" w:hAnsi="Arial" w:cs="Arial"/>
          <w:kern w:val="0"/>
          <w:sz w:val="24"/>
          <w:szCs w:val="24"/>
          <w14:ligatures w14:val="none"/>
        </w:rPr>
        <w:t> Total Loss and under the Settlement Tab – Settlement Decision select Total Loss.   </w:t>
      </w:r>
    </w:p>
    <w:p w14:paraId="0ADE32E1"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lastRenderedPageBreak/>
        <w:t>Lock your CCC One estimate.  Do not upload a preliminary estimate.</w:t>
      </w:r>
    </w:p>
    <w:p w14:paraId="095285A2"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WHENEVER YOU DO NOT REACH AN A/P WITH A SHOP IN NEW YORK YOU MUST NOTIFY LIBERTY BY EMAIL TO  </w:t>
      </w:r>
      <w:hyperlink r:id="rId6" w:history="1">
        <w:r w:rsidRPr="00B6086D">
          <w:rPr>
            <w:rFonts w:ascii="Arial" w:eastAsia="Times New Roman" w:hAnsi="Arial" w:cs="Arial"/>
            <w:color w:val="E95420"/>
            <w:kern w:val="0"/>
            <w:sz w:val="24"/>
            <w:szCs w:val="24"/>
            <w:u w:val="single"/>
            <w14:ligatures w14:val="none"/>
          </w:rPr>
          <w:t>apdfieldia@libertymutual.com</w:t>
        </w:r>
      </w:hyperlink>
    </w:p>
    <w:p w14:paraId="3DDD4B8D"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No labor rate concessions without approval through </w:t>
      </w:r>
      <w:hyperlink r:id="rId7"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If the vehicle is at a dealer for service dept. type work only, you can allow for the dealer rate without approval from </w:t>
      </w:r>
      <w:hyperlink r:id="rId8"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and add a note to your appraisal report</w:t>
      </w:r>
    </w:p>
    <w:p w14:paraId="6DA846CC" w14:textId="698750BF"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 xml:space="preserve">Correct Labor Rates and Tax Rates: Refer to the Liberty Mutual Labor Rate Workbook for correct labor rates. If you do not have a copy, please contact your </w:t>
      </w:r>
      <w:r w:rsidR="00FC1D35">
        <w:rPr>
          <w:rFonts w:ascii="Arial" w:eastAsia="Times New Roman" w:hAnsi="Arial" w:cs="Arial"/>
          <w:kern w:val="0"/>
          <w:sz w:val="24"/>
          <w:szCs w:val="24"/>
          <w14:ligatures w14:val="none"/>
        </w:rPr>
        <w:t>IA Company Rep</w:t>
      </w:r>
      <w:r w:rsidRPr="00B6086D">
        <w:rPr>
          <w:rFonts w:ascii="Arial" w:eastAsia="Times New Roman" w:hAnsi="Arial" w:cs="Arial"/>
          <w:kern w:val="0"/>
          <w:sz w:val="24"/>
          <w:szCs w:val="24"/>
          <w14:ligatures w14:val="none"/>
        </w:rPr>
        <w:t>.</w:t>
      </w:r>
    </w:p>
    <w:p w14:paraId="6BB0F37F"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Always utilize modified refinish (Basecoat reduction w/ full clear or spot refinish) when applicable. Today’s blending agents can very easily melt in a clear coat blend, even without a body line. Adjust your paint times!</w:t>
      </w:r>
    </w:p>
    <w:p w14:paraId="7E7A44D8"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Vehicles NOT at a shop: - If the inspection was NOT at a shop, no add-on’s such as Blends, R&amp;I, Sand &amp; Buff, Feather/Block, etc should be allowed on estimate. The only add-on at the bottom of your estimate should be ‘Hazardous Waste Removal’ @ 4.00…nothing</w:t>
      </w:r>
    </w:p>
    <w:p w14:paraId="33B02075"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NEVER ALLOW FOR (Even if the vehicle is at a shop):</w:t>
      </w:r>
    </w:p>
    <w:p w14:paraId="06DA0A70"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Flex Additive (All auto paint already has Flex Additive in it)</w:t>
      </w:r>
    </w:p>
    <w:p w14:paraId="75CF2DA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Tint (This is included in the Audatex &amp; CCC refinish times</w:t>
      </w:r>
    </w:p>
    <w:p w14:paraId="28180829"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Sand &amp; Buff (Unless it’s a custom paint job with no orange peel at all, don’t allow it)</w:t>
      </w:r>
    </w:p>
    <w:p w14:paraId="3CFDDD4B"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Cover Car – (This is included in Audatex and CCC refinishing times)</w:t>
      </w:r>
    </w:p>
    <w:p w14:paraId="721F5C43"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Blending: Only allow blending if the vehicle is at a shop AND only on supplements with a reinspection (or photo verification with the blend panels masked up). Shops always request to blend adjacent panels, yet countless reinspections have found that shops rarely blend. Today’s color matching technology is so advanced that blending is only necessary on about 10% of repairs.</w:t>
      </w:r>
    </w:p>
    <w:p w14:paraId="38236443"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Admin Data: Fill in all estimate admin data, including all owner information and shop information (including tax ID number). </w:t>
      </w:r>
    </w:p>
    <w:p w14:paraId="40CA23C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UPD estimate should be written whenever UPD is identified. </w:t>
      </w:r>
    </w:p>
    <w:p w14:paraId="25CC3190"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Sublet Markup is 25% with a maximum of 150.00 per sublet. For example; if the shop sublets a transmission replacement to the dealer for 3,000.00, max markup would be 150.00.</w:t>
      </w:r>
    </w:p>
    <w:p w14:paraId="25961CB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Appraisers personal email addresses must not be listed on LM/Safeco estimates.   </w:t>
      </w:r>
    </w:p>
    <w:p w14:paraId="0AD90D5A"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collect from the other party’s insurance company. They’ll send your estimate to the other insurer with a reimbursement (subro)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r w:rsidRPr="00B6086D">
        <w:rPr>
          <w:rFonts w:ascii="Arial" w:eastAsia="Times New Roman" w:hAnsi="Arial" w:cs="Arial"/>
          <w:kern w:val="0"/>
          <w:sz w:val="24"/>
          <w:szCs w:val="24"/>
          <w14:ligatures w14:val="none"/>
        </w:rPr>
        <w:br/>
      </w:r>
    </w:p>
    <w:p w14:paraId="43E1D9E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p>
    <w:p w14:paraId="4A70A90A"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Times New Roman" w:eastAsia="Times New Roman" w:hAnsi="Times New Roman" w:cs="Times New Roman"/>
          <w:color w:val="000000"/>
          <w:kern w:val="0"/>
          <w:sz w:val="24"/>
          <w:szCs w:val="24"/>
          <w14:ligatures w14:val="none"/>
        </w:rPr>
        <w:t>Lock your CCC One estimate.  Do not upload a preliminary estimate.</w:t>
      </w:r>
    </w:p>
    <w:p w14:paraId="5F11BAB9"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b/>
          <w:bCs/>
          <w:color w:val="000000"/>
          <w:kern w:val="0"/>
          <w:sz w:val="24"/>
          <w:szCs w:val="24"/>
          <w14:ligatures w14:val="none"/>
        </w:rPr>
        <w:t>WHENEVER YOU DO NOT REACH AN A/P WITH A SHOP IN NEW YORK YOU MUST NOTIFY LIBERTY BY EMAIL TO apdfieldia@libertymutual.com</w:t>
      </w:r>
    </w:p>
    <w:p w14:paraId="46354018" w14:textId="5E747604"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 xml:space="preserve">Correct Labor Rates and Tax Rates: Refer to the Liberty Mutual Labor Rate Workbook for correct labor rates. If you do not have a copy, please contact your </w:t>
      </w:r>
      <w:r w:rsidR="00FC1D35">
        <w:rPr>
          <w:rFonts w:ascii="Segoe UI" w:eastAsia="Times New Roman" w:hAnsi="Segoe UI" w:cs="Segoe UI"/>
          <w:color w:val="000000"/>
          <w:kern w:val="0"/>
          <w:sz w:val="24"/>
          <w:szCs w:val="24"/>
          <w14:ligatures w14:val="none"/>
        </w:rPr>
        <w:t>IA Company Rep</w:t>
      </w:r>
      <w:r w:rsidRPr="00B6086D">
        <w:rPr>
          <w:rFonts w:ascii="Segoe UI" w:eastAsia="Times New Roman" w:hAnsi="Segoe UI" w:cs="Segoe UI"/>
          <w:color w:val="000000"/>
          <w:kern w:val="0"/>
          <w:sz w:val="24"/>
          <w:szCs w:val="24"/>
          <w14:ligatures w14:val="none"/>
        </w:rPr>
        <w:t>.</w:t>
      </w:r>
    </w:p>
    <w:p w14:paraId="03E8C059"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lastRenderedPageBreak/>
        <w:t>Always utilize modified refinish (Basecoat reduction w/ full clear or spot refinish) when applicable. Today’s blending agents can very easily melt in a clear coat blend, even without a body line. Adjust your paint times!</w:t>
      </w:r>
    </w:p>
    <w:p w14:paraId="1327D1D4"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Vehicles NOT at a shop: - If the inspection was NOT at a shop, no add-on’s such as Blends, R&amp;I, Sand &amp; Buff, Feather/Block, etc should be allowed on estimate. The only add-on at the bottom of your estimate should be ‘Hazardous Waste Removal’ @ 4.00…nothing</w:t>
      </w:r>
    </w:p>
    <w:p w14:paraId="79A96E08"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NEVER ALLOW FOR (Even if the vehicle is at a shop):</w:t>
      </w:r>
    </w:p>
    <w:p w14:paraId="73EF15B3"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Flex Additive (All auto paint already has Flex Additive in it)</w:t>
      </w:r>
    </w:p>
    <w:p w14:paraId="36206A5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Color Tint (This is included in the Audatex &amp; CCC refinish times</w:t>
      </w:r>
    </w:p>
    <w:p w14:paraId="149C5E41"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Color Sand &amp; Buff (Unless it’s a custom paint job with no orange peel at all, don’t allow it)</w:t>
      </w:r>
    </w:p>
    <w:p w14:paraId="4DD8A480"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Cover Car – (This is included in Audatex and CCC refinishing times)</w:t>
      </w:r>
    </w:p>
    <w:p w14:paraId="0B2BA7E2"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Blending: Only allow blending if the vehicle is at a shop AND only on supplements with a reinspection (or photo verification with the blend panels masked up). Shops always request to blend adjacent panels, yet countless reinspections have found that shops rarely blend. Today’s color matching technology is so advanced that blending is only necessary on about 10% of repairs.</w:t>
      </w:r>
    </w:p>
    <w:p w14:paraId="24D4335D"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Admin Data: Fill in all estimate admin data, including all owner information and shop information (including tax ID number). </w:t>
      </w:r>
    </w:p>
    <w:p w14:paraId="7BC33B5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UPD estimate should be written whenever UPD is identified. </w:t>
      </w:r>
    </w:p>
    <w:p w14:paraId="0BC8808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Sublet Markup is 25% with a maximum of 150.00 per sublet. For example; if the shop sublets a transmission replacement to the dealer for 3,000.00, max markup would be 150.00.</w:t>
      </w:r>
    </w:p>
    <w:p w14:paraId="25F781B4"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Appraisers personal email addresses must not be listed on LM/Safeco estimates.   </w:t>
      </w:r>
    </w:p>
    <w:p w14:paraId="233794E2" w14:textId="77777777" w:rsidR="00B6086D" w:rsidRPr="00B6086D" w:rsidRDefault="00B6086D" w:rsidP="00B6086D">
      <w:pPr>
        <w:numPr>
          <w:ilvl w:val="0"/>
          <w:numId w:val="21"/>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collect from the other party’s insurance company. They’ll send your estimate to the other insurer with a reimbursement (subro)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p>
    <w:p w14:paraId="26576850"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Photo Rules</w:t>
      </w:r>
    </w:p>
    <w:p w14:paraId="0249801C"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1C1BDFF0">
          <v:rect id="_x0000_i1027" style="width:0;height:0" o:hrstd="t" o:hr="t" fillcolor="#a0a0a0" stroked="f"/>
        </w:pict>
      </w:r>
    </w:p>
    <w:p w14:paraId="58C46ABE" w14:textId="77777777" w:rsidR="00B6086D" w:rsidRPr="00B6086D" w:rsidRDefault="00B6086D" w:rsidP="00B6086D">
      <w:pPr>
        <w:shd w:val="clear" w:color="auto" w:fill="FFFFFF"/>
        <w:spacing w:after="0" w:line="240" w:lineRule="auto"/>
        <w:rPr>
          <w:rFonts w:ascii="Segoe UI" w:eastAsia="Times New Roman" w:hAnsi="Segoe UI" w:cs="Segoe UI"/>
          <w:spacing w:val="5"/>
          <w:kern w:val="0"/>
          <w:sz w:val="24"/>
          <w:szCs w:val="24"/>
          <w14:ligatures w14:val="none"/>
        </w:rPr>
      </w:pPr>
      <w:r w:rsidRPr="00B6086D">
        <w:rPr>
          <w:rFonts w:ascii="Segoe UI" w:eastAsia="Times New Roman" w:hAnsi="Segoe UI" w:cs="Segoe UI"/>
          <w:b/>
          <w:bCs/>
          <w:spacing w:val="5"/>
          <w:kern w:val="0"/>
          <w:sz w:val="24"/>
          <w:szCs w:val="24"/>
          <w14:ligatures w14:val="none"/>
        </w:rPr>
        <w:t>Anything written on your estimate must be visible in the photos.  If the photos dont show it, do not write it.</w:t>
      </w:r>
    </w:p>
    <w:p w14:paraId="023FDA30" w14:textId="77777777" w:rsidR="00B6086D" w:rsidRPr="00B6086D" w:rsidRDefault="00B6086D" w:rsidP="00B6086D">
      <w:pPr>
        <w:shd w:val="clear" w:color="auto" w:fill="FFFFFF"/>
        <w:spacing w:after="0" w:line="240" w:lineRule="auto"/>
        <w:rPr>
          <w:rFonts w:ascii="Segoe UI" w:eastAsia="Times New Roman" w:hAnsi="Segoe UI" w:cs="Segoe UI"/>
          <w:spacing w:val="5"/>
          <w:kern w:val="0"/>
          <w:sz w:val="24"/>
          <w:szCs w:val="24"/>
          <w14:ligatures w14:val="none"/>
        </w:rPr>
      </w:pPr>
    </w:p>
    <w:p w14:paraId="66A221C7"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Estimate/Supplement Release Rules</w:t>
      </w:r>
    </w:p>
    <w:p w14:paraId="74F6ADED"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746AB7C7">
          <v:rect id="_x0000_i1028" style="width:0;height:0" o:hrstd="t" o:hr="t" fillcolor="#a0a0a0" stroked="f"/>
        </w:pict>
      </w:r>
    </w:p>
    <w:p w14:paraId="367B5DC0"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Times New Roman" w:eastAsia="Times New Roman" w:hAnsi="Symbol" w:cs="Times New Roman"/>
          <w:kern w:val="0"/>
          <w:sz w:val="24"/>
          <w:szCs w:val="24"/>
          <w14:ligatures w14:val="none"/>
        </w:rPr>
        <w:t></w:t>
      </w:r>
      <w:r w:rsidRPr="00B6086D">
        <w:rPr>
          <w:rFonts w:ascii="Times New Roman" w:eastAsia="Times New Roman" w:hAnsi="Times New Roman" w:cs="Times New Roman"/>
          <w:kern w:val="0"/>
          <w:sz w:val="24"/>
          <w:szCs w:val="24"/>
          <w14:ligatures w14:val="none"/>
        </w:rPr>
        <w:t xml:space="preserve">  </w:t>
      </w:r>
      <w:r w:rsidRPr="00B6086D">
        <w:rPr>
          <w:rFonts w:ascii="Arial" w:eastAsia="Times New Roman" w:hAnsi="Arial" w:cs="Arial"/>
          <w:kern w:val="0"/>
          <w:sz w:val="24"/>
          <w:szCs w:val="24"/>
          <w14:ligatures w14:val="none"/>
        </w:rPr>
        <w:t>Yes - Release a copy of the estimate to vehicle owner and or repair facility.</w:t>
      </w:r>
      <w:r w:rsidRPr="00B6086D">
        <w:rPr>
          <w:rFonts w:ascii="Times New Roman" w:eastAsia="Times New Roman" w:hAnsi="Times New Roman" w:cs="Times New Roman"/>
          <w:kern w:val="0"/>
          <w:sz w:val="24"/>
          <w:szCs w:val="24"/>
          <w14:ligatures w14:val="none"/>
        </w:rPr>
        <w:t> </w:t>
      </w:r>
    </w:p>
    <w:p w14:paraId="35C863F2"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lastRenderedPageBreak/>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Parts Application Rules</w:t>
      </w:r>
    </w:p>
    <w:p w14:paraId="63AF028B"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3D1932F9">
          <v:rect id="_x0000_i1029" style="width:0;height:0" o:hrstd="t" o:hr="t" fillcolor="#a0a0a0" stroked="f"/>
        </w:pict>
      </w:r>
    </w:p>
    <w:p w14:paraId="4C018136"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FIND LKQ, RECON AND AM PARTS! - LM/Safeco expects us to use LKQ, Recon, Surplus and Aftermarket parts on all estimates regardless of the vehicle year or mileage when appropriate and available.  *EXCEPTION – If the assignment instructions note </w:t>
      </w:r>
      <w:r w:rsidRPr="00B6086D">
        <w:rPr>
          <w:rFonts w:ascii="Arial" w:eastAsia="Times New Roman" w:hAnsi="Arial" w:cs="Arial"/>
          <w:color w:val="000000"/>
          <w:kern w:val="0"/>
          <w:sz w:val="24"/>
          <w:szCs w:val="24"/>
          <w14:ligatures w14:val="none"/>
        </w:rPr>
        <w:t>Affinity Parts guidelines apply, DO NOT write for aftermarket parts.  Write OEM or LKQ OEM only if this is noted.</w:t>
      </w:r>
    </w:p>
    <w:p w14:paraId="70C6D1F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LKQ, Recon or AM parts don’t come up in the estimating database, call LKQ Corp’s special Liberty Mutual Parts Hotline at 877-391-2727. They will immediately answer and run an instant parts search.  </w:t>
      </w:r>
    </w:p>
    <w:p w14:paraId="16724A1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Aftermarket sheet metal must be CAPA Certified. </w:t>
      </w:r>
    </w:p>
    <w:p w14:paraId="399178AD"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LKQ full frame assemblies, LKQ engine cradles are OK. (No LKQ unibody rails)   </w:t>
      </w:r>
    </w:p>
    <w:p w14:paraId="1CCF454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Complete LKQ Suspension Knee assemblies are OK, but don’t write for individual LKQ suspension item such as a control arm or knuckle. Estimate for the entire knee assembly and let the shop use the parts they need.  OH time should be allowed for the assembly.</w:t>
      </w:r>
    </w:p>
    <w:p w14:paraId="56A1E373"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No LKQ Airbag equipment, steering columns/components or individual brake parts. (Aftermarket or reconditions steering racks/gears OK)</w:t>
      </w:r>
    </w:p>
    <w:p w14:paraId="1B9F9C21"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LKQ Solid Axles, Axle Beams and I-Beams are OK.</w:t>
      </w:r>
    </w:p>
    <w:p w14:paraId="5535604D"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Transferable parts on a LKQ assembly should not be replaced unless physically damaged.  You must confirm the part on the LKQ assembly is damaged before adding it to your estimate. (i.e. moulding on a LKQ door)</w:t>
      </w:r>
    </w:p>
    <w:p w14:paraId="7BBC3A4B"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assignment shows an OEM endorsement, all OEM parts must come from a dealer, no other source.  </w:t>
      </w:r>
    </w:p>
    <w:p w14:paraId="7F1544A8"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Total Loss Rules</w:t>
      </w:r>
    </w:p>
    <w:p w14:paraId="6DF7D325"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0AC540AB">
          <v:rect id="_x0000_i1030" style="width:0;height:0" o:hrstd="t" o:hr="t" fillcolor="#a0a0a0" stroked="f"/>
        </w:pict>
      </w:r>
    </w:p>
    <w:p w14:paraId="576C24D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kern w:val="0"/>
          <w:sz w:val="24"/>
          <w:szCs w:val="24"/>
          <w14:ligatures w14:val="none"/>
        </w:rPr>
      </w:pPr>
      <w:r w:rsidRPr="00B6086D">
        <w:rPr>
          <w:rFonts w:ascii="Arial" w:eastAsia="Times New Roman" w:hAnsi="Arial" w:cs="Arial"/>
          <w:color w:val="000000"/>
          <w:kern w:val="0"/>
          <w:sz w:val="24"/>
          <w:szCs w:val="24"/>
          <w14:ligatures w14:val="none"/>
        </w:rPr>
        <w:t>If the vehicle is a total loss or borderline total, always code your CCC estimate Point of Impact as a 15 Total Loss and under the Settlement Tab – Settlement Decision select Total Loss</w:t>
      </w:r>
    </w:p>
    <w:p w14:paraId="6ACECD7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Fill out the CCC Valuation form in its entirety and call into CCC  Include the request number in your Appraiser Report.</w:t>
      </w:r>
    </w:p>
    <w:p w14:paraId="1AADE56A"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All condition ratings must include detailed comments on the CCC Form.</w:t>
      </w:r>
    </w:p>
    <w:p w14:paraId="1C46E58F"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You must also advise the CCC Rep to add the comments to the report when calling in the evaluation.</w:t>
      </w:r>
    </w:p>
    <w:p w14:paraId="66E14E74"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CCC ID’s for Liberty and Safeco:</w:t>
      </w:r>
    </w:p>
    <w:p w14:paraId="6C8B981F"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(all states except MO and RI) – 04319</w:t>
      </w:r>
    </w:p>
    <w:p w14:paraId="4257D140"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(MO) – 05792</w:t>
      </w:r>
    </w:p>
    <w:p w14:paraId="3E0364FC"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(RI) – 04321</w:t>
      </w:r>
    </w:p>
    <w:p w14:paraId="2345DE22"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Specialty (Motorcycle, RV, Commercial, Classic, etc.) – 04320</w:t>
      </w:r>
    </w:p>
    <w:p w14:paraId="4A6775E0"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Before you leave the shop, always discuss and attempt to negotiate any tow, storage or advance charges i.e. partial repairs, teardowns, etc. And, explain these negotiations in your Appraisal Report.</w:t>
      </w:r>
    </w:p>
    <w:p w14:paraId="7E21DCB3"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For LM and Safeco - Obtain a salvage quote:</w:t>
      </w:r>
    </w:p>
    <w:p w14:paraId="741CC66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For AZ, IL and WA call IAA for Bid Fast Salvage Bid 800 422 2897. </w:t>
      </w:r>
    </w:p>
    <w:p w14:paraId="0F4E1D17" w14:textId="77777777" w:rsidR="00FC1D35" w:rsidRPr="00FC1D35" w:rsidRDefault="00B6086D" w:rsidP="00FC1D35">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lastRenderedPageBreak/>
        <w:t>All other states call for a Copart ProQuote 800 269 4885 or Log in to the website: </w:t>
      </w:r>
      <w:hyperlink r:id="rId9" w:history="1">
        <w:r w:rsidRPr="00B6086D">
          <w:rPr>
            <w:rFonts w:ascii="Arial" w:eastAsia="Times New Roman" w:hAnsi="Arial" w:cs="Arial"/>
            <w:color w:val="E95420"/>
            <w:kern w:val="0"/>
            <w:u w:val="single"/>
            <w14:ligatures w14:val="none"/>
          </w:rPr>
          <w:t>https://seller.copart.com/login.html</w:t>
        </w:r>
      </w:hyperlink>
      <w:r w:rsidRPr="00B6086D">
        <w:rPr>
          <w:rFonts w:ascii="Arial" w:eastAsia="Times New Roman" w:hAnsi="Arial" w:cs="Arial"/>
          <w:color w:val="000000"/>
          <w:kern w:val="0"/>
          <w14:ligatures w14:val="none"/>
        </w:rPr>
        <w:br/>
      </w:r>
    </w:p>
    <w:p w14:paraId="1CAB6CFB" w14:textId="008527A2" w:rsidR="00B6086D" w:rsidRPr="00B6086D" w:rsidRDefault="00B6086D" w:rsidP="00FC1D35">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List the bid request number and bid amount on your Appraisal Report. </w:t>
      </w:r>
    </w:p>
    <w:p w14:paraId="7780A861"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When calling Copart or IAA you will need to provide the vehicle ACV and estimated damage amount. Base the ACV on NADA ‘Clean Retail’ value unless CCC has provided you with an instant value. </w:t>
      </w:r>
    </w:p>
    <w:p w14:paraId="1DC89138"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VERY IMPORTANT: Mark Point of Impact in CCC estimate as Code 15 (total loss).  Select Total Loss for Settlement Decision under Settlements tab.</w:t>
      </w:r>
    </w:p>
    <w:p w14:paraId="3277CE1D"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If there is Unrelated Prior Damage (UPD) on a vehicle, a separate UPD estimate must be written. </w:t>
      </w:r>
    </w:p>
    <w:p w14:paraId="392AEDED"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Total Loss threshold for should be considered between 60%-70% of NADA Adjusted Retail Value. (When determining T/L, make sure you take into consideration your estimate and any potential supplements) </w:t>
      </w:r>
    </w:p>
    <w:p w14:paraId="3EF66A3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Tow Charge Rules</w:t>
      </w:r>
    </w:p>
    <w:p w14:paraId="0E54FCD9"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4C4E9B2A">
          <v:rect id="_x0000_i1031" style="width:0;height:0" o:hrstd="t" o:hr="t" fillcolor="#a0a0a0" stroked="f"/>
        </w:pict>
      </w:r>
    </w:p>
    <w:p w14:paraId="6D74CDE5"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Times New Roman" w:eastAsia="Times New Roman" w:hAnsi="Symbol" w:cs="Times New Roman"/>
          <w:kern w:val="0"/>
          <w:sz w:val="24"/>
          <w:szCs w:val="24"/>
          <w14:ligatures w14:val="none"/>
        </w:rPr>
        <w:t></w:t>
      </w:r>
      <w:r w:rsidRPr="00B6086D">
        <w:rPr>
          <w:rFonts w:ascii="Times New Roman" w:eastAsia="Times New Roman" w:hAnsi="Times New Roman" w:cs="Times New Roman"/>
          <w:kern w:val="0"/>
          <w:sz w:val="24"/>
          <w:szCs w:val="24"/>
          <w14:ligatures w14:val="none"/>
        </w:rPr>
        <w:t xml:space="preserve">  </w:t>
      </w:r>
      <w:r w:rsidRPr="00B6086D">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350BCBD1"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Supplement Handling Rules</w:t>
      </w:r>
    </w:p>
    <w:p w14:paraId="2096F40F"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7EA37930">
          <v:rect id="_x0000_i1032" style="width:0;height:0" o:hrstd="t" o:hr="t" fillcolor="#a0a0a0" stroked="f"/>
        </w:pict>
      </w:r>
    </w:p>
    <w:p w14:paraId="5A1DA2D6" w14:textId="77777777" w:rsidR="00B6086D" w:rsidRPr="00B6086D" w:rsidRDefault="00B6086D" w:rsidP="00B6086D">
      <w:pPr>
        <w:numPr>
          <w:ilvl w:val="0"/>
          <w:numId w:val="2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Repair facility information and the shop Tax ID number must be populated on all supplements. (The TIN must be listed under the license number in CCC)</w:t>
      </w:r>
    </w:p>
    <w:p w14:paraId="3DFCDF35" w14:textId="77777777" w:rsidR="00B6086D" w:rsidRPr="00B6086D" w:rsidRDefault="00B6086D" w:rsidP="00B6086D">
      <w:pPr>
        <w:numPr>
          <w:ilvl w:val="0"/>
          <w:numId w:val="2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Supporting invoices and photos are always to be included on supplement uploads</w:t>
      </w:r>
    </w:p>
    <w:p w14:paraId="290BCA9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Betterment/Depreciation Rules</w:t>
      </w:r>
    </w:p>
    <w:p w14:paraId="44672678"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606D2BF5">
          <v:rect id="_x0000_i1033" style="width:0;height:0" o:hrstd="t" o:hr="t" fillcolor="#a0a0a0" stroked="f"/>
        </w:pict>
      </w:r>
    </w:p>
    <w:p w14:paraId="443BA4DB"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Apply betterment/depreciation </w:t>
      </w:r>
      <w:r w:rsidRPr="00B6086D">
        <w:rPr>
          <w:rFonts w:ascii="Segoe UI" w:eastAsia="Times New Roman" w:hAnsi="Segoe UI" w:cs="Segoe UI"/>
          <w:kern w:val="0"/>
          <w:sz w:val="24"/>
          <w:szCs w:val="24"/>
          <w14:ligatures w14:val="none"/>
        </w:rPr>
        <w:t>on both insured and claimant vehicles on parts with a limited life expectancy; Tires, Batteries, Shocks, Mechanical etc.  </w:t>
      </w:r>
    </w:p>
    <w:p w14:paraId="3F30488A"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4"/>
          <w:szCs w:val="24"/>
          <w14:ligatures w14:val="none"/>
        </w:rPr>
        <w:t>No betterment/depreciation needs to be taken if the replacement part estimated is an aftermarket, reconditioned or LKQ part unless the damaged part was non-OEM. (Not applicable on tires) </w:t>
      </w:r>
    </w:p>
    <w:p w14:paraId="3A5BADF3"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Estimate line note should contain the life expectancy or tire tread depth to document the decision.</w:t>
      </w:r>
    </w:p>
    <w:p w14:paraId="6A2D189E"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No deductions should be taken on vehicles with less than 12,000 miles. On OEM parts, apply 1% betterment per 1,000 miles after 12,000 miles, not to exceed 75% of the cost on items subject to wear and tear. No deduction for betterment on aftermarket, reconditioned, rebuilt or remanufactured parts is to be applied. Note: Your state-specific regulations may further limit application of betterment.</w:t>
      </w:r>
    </w:p>
    <w:p w14:paraId="5F166154"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lastRenderedPageBreak/>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Documentation Requirements</w:t>
      </w:r>
    </w:p>
    <w:p w14:paraId="78A0BDFC"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573C4A37">
          <v:rect id="_x0000_i1034" style="width:0;height:0" o:hrstd="t" o:hr="t" fillcolor="#a0a0a0" stroked="f"/>
        </w:pict>
      </w:r>
    </w:p>
    <w:p w14:paraId="49A57105" w14:textId="0F37ECA5"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Complete the appraisal report in its entirety and provide specific detailed inspection notes.</w:t>
      </w:r>
    </w:p>
    <w:p w14:paraId="6AEDAC0C"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Always note in your report the approximate open items.  Provide an approximate supplement amount and an explanation of possible hidden damages and procedures.</w:t>
      </w:r>
    </w:p>
    <w:p w14:paraId="3AEE4364"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NADA Printout required on all files - Repairable or Total Loss</w:t>
      </w:r>
    </w:p>
    <w:p w14:paraId="619C370E"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Comment in your Appraisal Report the "Approximate Market Value" of the unit. </w:t>
      </w:r>
    </w:p>
    <w:p w14:paraId="40F90B39"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Rates and Sales Tax Rules</w:t>
      </w:r>
    </w:p>
    <w:p w14:paraId="2D305C34"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3EF8159E">
          <v:rect id="_x0000_i1035" style="width:0;height:0" o:hrstd="t" o:hr="t" fillcolor="#a0a0a0" stroked="f"/>
        </w:pict>
      </w:r>
    </w:p>
    <w:p w14:paraId="334E1035" w14:textId="77777777" w:rsidR="00B6086D" w:rsidRPr="00B6086D" w:rsidRDefault="00B6086D" w:rsidP="00B6086D">
      <w:pPr>
        <w:numPr>
          <w:ilvl w:val="0"/>
          <w:numId w:val="2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It is imperative you only utilize the Liberty Mutual Approved Labor Rates.  (You will be held financially accountable for any deviation)</w:t>
      </w:r>
    </w:p>
    <w:p w14:paraId="54D08883" w14:textId="77777777" w:rsidR="00B6086D" w:rsidRPr="00B6086D" w:rsidRDefault="00B6086D" w:rsidP="00B6086D">
      <w:pPr>
        <w:numPr>
          <w:ilvl w:val="0"/>
          <w:numId w:val="2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Utilize Liberty Mutual Approved labor rates and sales tax, always reference the Liberty Mutual Labor rate guide.  Any deviation must be approved via APD at Liberty mutual. (</w:t>
      </w:r>
      <w:hyperlink r:id="rId10"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Do not contact the adjuster regards rates. If the vehicle is at a dealer for service dept. type work only, you can allow for the dealer rate without approval from </w:t>
      </w:r>
      <w:hyperlink r:id="rId11"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and add a note to your appraisal report</w:t>
      </w:r>
    </w:p>
    <w:p w14:paraId="5F11D976"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Miscellaneous Rules</w:t>
      </w:r>
    </w:p>
    <w:p w14:paraId="4AD075D5" w14:textId="77777777" w:rsidR="00B6086D" w:rsidRPr="00B6086D" w:rsidRDefault="006906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4E622EFB">
          <v:rect id="_x0000_i1036" style="width:0;height:0" o:hrstd="t" o:hr="t" fillcolor="#a0a0a0" stroked="f"/>
        </w:pict>
      </w:r>
    </w:p>
    <w:p w14:paraId="3A4550C9"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Always add applicable pre &amp; post scans based on manufacturer guidelines regardless of vehicle being at shop or not.</w:t>
      </w:r>
    </w:p>
    <w:p w14:paraId="1038F1C9"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applicable, always supply a UPD estimate.</w:t>
      </w:r>
    </w:p>
    <w:p w14:paraId="73A0596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Refer to the parts code table in CCC for more detail, breakdown below.</w:t>
      </w:r>
    </w:p>
    <w:p w14:paraId="6993874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NOT AT A SHOP: Do not include any add-on’s such as Blends, R&amp;I, De-nib, Feather/Block, etc on your estimate. The only add-on to an estimate should be ‘Hazardous Waste Removal’ @ 4.00…nothing else. No other add-on items should be estimated until the vehicle is at a shop and the items are negotiated.</w:t>
      </w:r>
    </w:p>
    <w:p w14:paraId="5BB9C985"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AT A SHOP:</w:t>
      </w:r>
    </w:p>
    <w:p w14:paraId="0174D08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NEVER ALLOW FOR:</w:t>
      </w:r>
    </w:p>
    <w:p w14:paraId="7970A361"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Flex Additive (All auto paint already has Flex Additive in it) unless the shop can provide supports that it was required</w:t>
      </w:r>
    </w:p>
    <w:p w14:paraId="7138C65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Tint (This is included in the Audatex &amp; CCC refinish times) ONLY when at a shop you can concede to EITHER tint or blend, not both.  Document your appraiser report as to why allowed.</w:t>
      </w:r>
    </w:p>
    <w:p w14:paraId="2A1EA20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Sand &amp; Buff (Unless it’s a custom paint job with no orange peel at all, don’t allow it)</w:t>
      </w:r>
    </w:p>
    <w:p w14:paraId="743B6C1D"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lastRenderedPageBreak/>
        <w:t>Cover Car – (This is included in Audatex and CCC refinishing times)  Only ONE car cover per estimate if needed</w:t>
      </w:r>
    </w:p>
    <w:p w14:paraId="26AF98D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Only if at the shop and requested, you may negotiate the following items…</w:t>
      </w:r>
    </w:p>
    <w:p w14:paraId="3988015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Corrosion Protection (Only allow if there is welding involved) There must be a repaired panel on the estimate for this to be allowed.</w:t>
      </w:r>
    </w:p>
    <w:p w14:paraId="31A95DF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Seam Sealer – (Per invoice)</w:t>
      </w:r>
    </w:p>
    <w:p w14:paraId="4987DA3A"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Blend – Only allow on supplements with a reinspection or photo documentation with the blending areas masked up. Use estimating system times for blending.</w:t>
      </w:r>
    </w:p>
    <w:p w14:paraId="7BCBADB2"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Replacement or Clean &amp; Re-Tape of emblems - Shops are now using a company called </w:t>
      </w:r>
      <w:hyperlink r:id="rId12" w:history="1">
        <w:r w:rsidRPr="00B6086D">
          <w:rPr>
            <w:rFonts w:ascii="Arial" w:eastAsia="Times New Roman" w:hAnsi="Arial" w:cs="Arial"/>
            <w:color w:val="E95420"/>
            <w:kern w:val="0"/>
            <w:sz w:val="24"/>
            <w:szCs w:val="24"/>
            <w:u w:val="single"/>
            <w14:ligatures w14:val="none"/>
          </w:rPr>
          <w:t>www.adhesivetemplates.com</w:t>
        </w:r>
      </w:hyperlink>
      <w:r w:rsidRPr="00B6086D">
        <w:rPr>
          <w:rFonts w:ascii="Arial" w:eastAsia="Times New Roman" w:hAnsi="Arial" w:cs="Arial"/>
          <w:kern w:val="0"/>
          <w:sz w:val="24"/>
          <w:szCs w:val="24"/>
          <w14:ligatures w14:val="none"/>
        </w:rPr>
        <w:t> which sells replacement tape template for all emblems. If the emblem price is over 25.00, search the adhesivetemplates.com website for template prices. If you allow for an emblem adhesive template on your estimate, allow the shop .1 to clean the old tape off the emblem.      </w:t>
      </w:r>
    </w:p>
    <w:p w14:paraId="4FD38292"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Other additional labor items (Parts Code Table Items) which may be included in a street stop estimate if warranted…</w:t>
      </w:r>
    </w:p>
    <w:p w14:paraId="0044ED17"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Coolant / Antifreeze- 14.00 per gallon, max 2 gallons.</w:t>
      </w:r>
    </w:p>
    <w:p w14:paraId="6F483AD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Freon- R134 up to $10 per pound, not to exceed $30 (avg vehicle holds 1.8 lbs)</w:t>
      </w:r>
    </w:p>
    <w:p w14:paraId="4106E9E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Wheel alignments must be listed as a Sublet amount, do not select time from the system database. Only allow if suspension is clearly damaged. Do not arbitrarily add if only the wheel/tire is damaged or if the body of the vehicle has been damaged.</w:t>
      </w:r>
    </w:p>
    <w:p w14:paraId="4148455E"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Tape stripe 0.2 hour per panel not to exceed .5 hour, allow 10.00 for materials.</w:t>
      </w:r>
    </w:p>
    <w:p w14:paraId="0C9A0A0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Painted stripe 0.4 hour first panel, 0.2 hour additional panels up to 1.0 hour.</w:t>
      </w:r>
    </w:p>
    <w:p w14:paraId="0C808BF0"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Gravel guard 0.2 hr per panel not to exceed 1.0 hour.</w:t>
      </w:r>
    </w:p>
    <w:p w14:paraId="3A85294A"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Scans are to be written at .5 M unless an invoice is obtained.</w:t>
      </w:r>
    </w:p>
    <w:p w14:paraId="218DD114"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Clean car for delivery is never allowed</w:t>
      </w:r>
    </w:p>
    <w:p w14:paraId="5C3BED5B" w14:textId="77777777" w:rsidR="009406B2" w:rsidRDefault="009406B2"/>
    <w:sectPr w:rsidR="009406B2" w:rsidSect="0054356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FB3"/>
    <w:multiLevelType w:val="multilevel"/>
    <w:tmpl w:val="88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75CB5"/>
    <w:multiLevelType w:val="multilevel"/>
    <w:tmpl w:val="B23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542D"/>
    <w:multiLevelType w:val="multilevel"/>
    <w:tmpl w:val="0504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21D8D"/>
    <w:multiLevelType w:val="multilevel"/>
    <w:tmpl w:val="C7EA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5C4494"/>
    <w:multiLevelType w:val="multilevel"/>
    <w:tmpl w:val="5498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03DFF"/>
    <w:multiLevelType w:val="multilevel"/>
    <w:tmpl w:val="566E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995F90"/>
    <w:multiLevelType w:val="multilevel"/>
    <w:tmpl w:val="E320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84B8F"/>
    <w:multiLevelType w:val="multilevel"/>
    <w:tmpl w:val="D852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D950CC"/>
    <w:multiLevelType w:val="multilevel"/>
    <w:tmpl w:val="AB3A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030C99"/>
    <w:multiLevelType w:val="multilevel"/>
    <w:tmpl w:val="1AE2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323004"/>
    <w:multiLevelType w:val="multilevel"/>
    <w:tmpl w:val="89AE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8D3F53"/>
    <w:multiLevelType w:val="multilevel"/>
    <w:tmpl w:val="037C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9144E"/>
    <w:multiLevelType w:val="multilevel"/>
    <w:tmpl w:val="37A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4963C9"/>
    <w:multiLevelType w:val="multilevel"/>
    <w:tmpl w:val="9EF0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C50C69"/>
    <w:multiLevelType w:val="multilevel"/>
    <w:tmpl w:val="6E3C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3F3A31"/>
    <w:multiLevelType w:val="multilevel"/>
    <w:tmpl w:val="3150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1BB458F"/>
    <w:multiLevelType w:val="multilevel"/>
    <w:tmpl w:val="9C96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43E20FC"/>
    <w:multiLevelType w:val="multilevel"/>
    <w:tmpl w:val="3D40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C27393"/>
    <w:multiLevelType w:val="multilevel"/>
    <w:tmpl w:val="2B1A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61516D"/>
    <w:multiLevelType w:val="multilevel"/>
    <w:tmpl w:val="2F8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26FC7"/>
    <w:multiLevelType w:val="multilevel"/>
    <w:tmpl w:val="C99E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CA4F7F"/>
    <w:multiLevelType w:val="multilevel"/>
    <w:tmpl w:val="1EB4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851FD7"/>
    <w:multiLevelType w:val="multilevel"/>
    <w:tmpl w:val="79A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F5155"/>
    <w:multiLevelType w:val="multilevel"/>
    <w:tmpl w:val="E5A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0321DD"/>
    <w:multiLevelType w:val="multilevel"/>
    <w:tmpl w:val="A13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C10095"/>
    <w:multiLevelType w:val="multilevel"/>
    <w:tmpl w:val="0302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5B44180"/>
    <w:multiLevelType w:val="multilevel"/>
    <w:tmpl w:val="1D36E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0675DF"/>
    <w:multiLevelType w:val="multilevel"/>
    <w:tmpl w:val="6414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B23682"/>
    <w:multiLevelType w:val="multilevel"/>
    <w:tmpl w:val="A472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377612">
    <w:abstractNumId w:val="4"/>
  </w:num>
  <w:num w:numId="2" w16cid:durableId="141120057">
    <w:abstractNumId w:val="27"/>
  </w:num>
  <w:num w:numId="3" w16cid:durableId="274793839">
    <w:abstractNumId w:val="0"/>
  </w:num>
  <w:num w:numId="4" w16cid:durableId="758915099">
    <w:abstractNumId w:val="22"/>
  </w:num>
  <w:num w:numId="5" w16cid:durableId="1619067802">
    <w:abstractNumId w:val="24"/>
  </w:num>
  <w:num w:numId="6" w16cid:durableId="1417633637">
    <w:abstractNumId w:val="5"/>
  </w:num>
  <w:num w:numId="7" w16cid:durableId="1851531521">
    <w:abstractNumId w:val="18"/>
  </w:num>
  <w:num w:numId="8" w16cid:durableId="1701054505">
    <w:abstractNumId w:val="12"/>
  </w:num>
  <w:num w:numId="9" w16cid:durableId="838739883">
    <w:abstractNumId w:val="9"/>
  </w:num>
  <w:num w:numId="10" w16cid:durableId="2018386200">
    <w:abstractNumId w:val="28"/>
  </w:num>
  <w:num w:numId="11" w16cid:durableId="1311328875">
    <w:abstractNumId w:val="20"/>
  </w:num>
  <w:num w:numId="12" w16cid:durableId="976645755">
    <w:abstractNumId w:val="26"/>
  </w:num>
  <w:num w:numId="13" w16cid:durableId="1159231269">
    <w:abstractNumId w:val="6"/>
  </w:num>
  <w:num w:numId="14" w16cid:durableId="500973784">
    <w:abstractNumId w:val="8"/>
  </w:num>
  <w:num w:numId="15" w16cid:durableId="1317609237">
    <w:abstractNumId w:val="21"/>
  </w:num>
  <w:num w:numId="16" w16cid:durableId="487483191">
    <w:abstractNumId w:val="16"/>
  </w:num>
  <w:num w:numId="17" w16cid:durableId="1938175861">
    <w:abstractNumId w:val="15"/>
  </w:num>
  <w:num w:numId="18" w16cid:durableId="112603745">
    <w:abstractNumId w:val="13"/>
  </w:num>
  <w:num w:numId="19" w16cid:durableId="797652050">
    <w:abstractNumId w:val="23"/>
  </w:num>
  <w:num w:numId="20" w16cid:durableId="1856920196">
    <w:abstractNumId w:val="19"/>
  </w:num>
  <w:num w:numId="21" w16cid:durableId="2092652517">
    <w:abstractNumId w:val="14"/>
  </w:num>
  <w:num w:numId="22" w16cid:durableId="1568102289">
    <w:abstractNumId w:val="7"/>
  </w:num>
  <w:num w:numId="23" w16cid:durableId="756439233">
    <w:abstractNumId w:val="10"/>
  </w:num>
  <w:num w:numId="24" w16cid:durableId="450630874">
    <w:abstractNumId w:val="1"/>
  </w:num>
  <w:num w:numId="25" w16cid:durableId="1919556168">
    <w:abstractNumId w:val="11"/>
  </w:num>
  <w:num w:numId="26" w16cid:durableId="801576227">
    <w:abstractNumId w:val="2"/>
  </w:num>
  <w:num w:numId="27" w16cid:durableId="1666125864">
    <w:abstractNumId w:val="3"/>
  </w:num>
  <w:num w:numId="28" w16cid:durableId="1154758134">
    <w:abstractNumId w:val="25"/>
  </w:num>
  <w:num w:numId="29" w16cid:durableId="11147837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56E"/>
    <w:rsid w:val="00082068"/>
    <w:rsid w:val="0054356E"/>
    <w:rsid w:val="005B3AAB"/>
    <w:rsid w:val="00690638"/>
    <w:rsid w:val="00757BFC"/>
    <w:rsid w:val="00780B38"/>
    <w:rsid w:val="009406B2"/>
    <w:rsid w:val="0098034A"/>
    <w:rsid w:val="009C4917"/>
    <w:rsid w:val="00B6086D"/>
    <w:rsid w:val="00DC5E94"/>
    <w:rsid w:val="00FC1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FDA579A"/>
  <w15:chartTrackingRefBased/>
  <w15:docId w15:val="{08A64C6D-20DB-4EDC-8AF5-BE61ABF7F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001039">
      <w:bodyDiv w:val="1"/>
      <w:marLeft w:val="0"/>
      <w:marRight w:val="0"/>
      <w:marTop w:val="0"/>
      <w:marBottom w:val="0"/>
      <w:divBdr>
        <w:top w:val="none" w:sz="0" w:space="0" w:color="auto"/>
        <w:left w:val="none" w:sz="0" w:space="0" w:color="auto"/>
        <w:bottom w:val="none" w:sz="0" w:space="0" w:color="auto"/>
        <w:right w:val="none" w:sz="0" w:space="0" w:color="auto"/>
      </w:divBdr>
      <w:divsChild>
        <w:div w:id="68794921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pdfieldia@libertymutua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pdfieldia@libertymutual.com" TargetMode="External"/><Relationship Id="rId12" Type="http://schemas.openxmlformats.org/officeDocument/2006/relationships/hyperlink" Target="http://www.adhesivetemplat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dfieldia@libertymutual.com" TargetMode="External"/><Relationship Id="rId11" Type="http://schemas.openxmlformats.org/officeDocument/2006/relationships/hyperlink" Target="mailto:apdfieldia@libertymutual.com" TargetMode="External"/><Relationship Id="rId5" Type="http://schemas.openxmlformats.org/officeDocument/2006/relationships/hyperlink" Target="mailto:apdfieldia@libertymutual.com" TargetMode="External"/><Relationship Id="rId10" Type="http://schemas.openxmlformats.org/officeDocument/2006/relationships/hyperlink" Target="mailto:APDFieldIA@LibertyMutual.com" TargetMode="External"/><Relationship Id="rId4" Type="http://schemas.openxmlformats.org/officeDocument/2006/relationships/webSettings" Target="webSettings.xml"/><Relationship Id="rId9" Type="http://schemas.openxmlformats.org/officeDocument/2006/relationships/hyperlink" Target="https://seller.copart.com/logi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2598</Words>
  <Characters>14814</Characters>
  <Application>Microsoft Office Word</Application>
  <DocSecurity>0</DocSecurity>
  <Lines>123</Lines>
  <Paragraphs>34</Paragraphs>
  <ScaleCrop>false</ScaleCrop>
  <Company/>
  <LinksUpToDate>false</LinksUpToDate>
  <CharactersWithSpaces>17378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2025-12-01T18:57:00Z</dcterms:created>
  <dcterms:modified xsi:type="dcterms:W3CDTF">2026-01-12T18:55:00Z</dcterms:modified>
</cp:coreProperties>
</file>