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21" w:type="dxa"/>
        <w:tblCellMar>
          <w:top w:w="15" w:type="dxa"/>
          <w:left w:w="15" w:type="dxa"/>
          <w:bottom w:w="15" w:type="dxa"/>
          <w:right w:w="15" w:type="dxa"/>
        </w:tblCellMar>
        <w:tblLook w:val="04A0" w:firstRow="1" w:lastRow="0" w:firstColumn="1" w:lastColumn="0" w:noHBand="0" w:noVBand="1"/>
      </w:tblPr>
      <w:tblGrid>
        <w:gridCol w:w="7134"/>
        <w:gridCol w:w="11616"/>
        <w:gridCol w:w="371"/>
      </w:tblGrid>
      <w:tr w:rsidR="00EA4976" w:rsidRPr="00EA4976" w14:paraId="5E6EF55A" w14:textId="77777777" w:rsidTr="00EA4976">
        <w:trPr>
          <w:gridAfter w:val="1"/>
        </w:trPr>
        <w:tc>
          <w:tcPr>
            <w:tcW w:w="0" w:type="auto"/>
            <w:vAlign w:val="center"/>
            <w:hideMark/>
          </w:tcPr>
          <w:p w14:paraId="382F7304" w14:textId="284DEC71" w:rsidR="00EA4976" w:rsidRPr="00EA4976" w:rsidRDefault="008C7FED" w:rsidP="00EA497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Gallagher Bassett</w:t>
            </w:r>
          </w:p>
        </w:tc>
        <w:tc>
          <w:tcPr>
            <w:tcW w:w="0" w:type="auto"/>
            <w:vAlign w:val="center"/>
            <w:hideMark/>
          </w:tcPr>
          <w:p w14:paraId="0F5C2E75"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Times New Roman" w:eastAsia="Times New Roman" w:hAnsi="Times New Roman" w:cs="Times New Roman"/>
                <w:kern w:val="0"/>
                <w:sz w:val="24"/>
                <w:szCs w:val="24"/>
                <w14:ligatures w14:val="none"/>
              </w:rPr>
              <w:t> </w:t>
            </w:r>
          </w:p>
        </w:tc>
      </w:tr>
      <w:tr w:rsidR="00EA4976" w:rsidRPr="00EA4976" w14:paraId="4B69B538" w14:textId="77777777" w:rsidTr="00EA4976">
        <w:tc>
          <w:tcPr>
            <w:tcW w:w="0" w:type="auto"/>
            <w:vAlign w:val="center"/>
            <w:hideMark/>
          </w:tcPr>
          <w:p w14:paraId="61C75609"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Times New Roman" w:eastAsia="Times New Roman" w:hAnsi="Times New Roman" w:cs="Times New Roman"/>
                <w:kern w:val="0"/>
                <w:sz w:val="24"/>
                <w:szCs w:val="24"/>
                <w14:ligatures w14:val="none"/>
              </w:rPr>
              <w:t> </w:t>
            </w:r>
          </w:p>
        </w:tc>
        <w:tc>
          <w:tcPr>
            <w:tcW w:w="0" w:type="auto"/>
            <w:vAlign w:val="center"/>
            <w:hideMark/>
          </w:tcPr>
          <w:p w14:paraId="373C7707" w14:textId="77777777" w:rsidR="00EA4976" w:rsidRPr="00EA4976" w:rsidRDefault="00EA4976" w:rsidP="00EA4976">
            <w:pPr>
              <w:spacing w:after="0" w:line="240" w:lineRule="auto"/>
              <w:jc w:val="center"/>
              <w:rPr>
                <w:rFonts w:ascii="Times New Roman" w:eastAsia="Times New Roman" w:hAnsi="Times New Roman" w:cs="Times New Roman"/>
                <w:kern w:val="0"/>
                <w:sz w:val="24"/>
                <w:szCs w:val="24"/>
                <w14:ligatures w14:val="none"/>
              </w:rPr>
            </w:pPr>
            <w:proofErr w:type="gramStart"/>
            <w:r w:rsidRPr="00EA4976">
              <w:rPr>
                <w:rFonts w:ascii="Times New Roman" w:eastAsia="Times New Roman" w:hAnsi="Times New Roman" w:cs="Times New Roman"/>
                <w:kern w:val="0"/>
                <w:sz w:val="24"/>
                <w:szCs w:val="24"/>
                <w14:ligatures w14:val="none"/>
              </w:rPr>
              <w:t>7559942  :</w:t>
            </w:r>
            <w:proofErr w:type="gramEnd"/>
            <w:r w:rsidRPr="00EA4976">
              <w:rPr>
                <w:rFonts w:ascii="Times New Roman" w:eastAsia="Times New Roman" w:hAnsi="Times New Roman" w:cs="Times New Roman"/>
                <w:kern w:val="0"/>
                <w:sz w:val="24"/>
                <w:szCs w:val="24"/>
                <w14:ligatures w14:val="none"/>
              </w:rPr>
              <w:t> Gallagher Bassett</w:t>
            </w:r>
          </w:p>
        </w:tc>
        <w:tc>
          <w:tcPr>
            <w:tcW w:w="0" w:type="auto"/>
            <w:vAlign w:val="center"/>
            <w:hideMark/>
          </w:tcPr>
          <w:p w14:paraId="25AF26A1"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Times New Roman" w:eastAsia="Times New Roman" w:hAnsi="Times New Roman" w:cs="Times New Roman"/>
                <w:kern w:val="0"/>
                <w:sz w:val="24"/>
                <w:szCs w:val="24"/>
                <w14:ligatures w14:val="none"/>
              </w:rPr>
              <w:t> </w:t>
            </w:r>
          </w:p>
        </w:tc>
      </w:tr>
      <w:tr w:rsidR="00EA4976" w:rsidRPr="00EA4976" w14:paraId="3B94202F" w14:textId="77777777" w:rsidTr="00EA4976">
        <w:tc>
          <w:tcPr>
            <w:tcW w:w="0" w:type="auto"/>
            <w:vAlign w:val="center"/>
            <w:hideMark/>
          </w:tcPr>
          <w:p w14:paraId="315A112B"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Times New Roman" w:eastAsia="Times New Roman" w:hAnsi="Times New Roman" w:cs="Times New Roman"/>
                <w:kern w:val="0"/>
                <w:sz w:val="24"/>
                <w:szCs w:val="24"/>
                <w14:ligatures w14:val="none"/>
              </w:rPr>
              <w:t> </w:t>
            </w:r>
          </w:p>
        </w:tc>
        <w:tc>
          <w:tcPr>
            <w:tcW w:w="0" w:type="auto"/>
            <w:vAlign w:val="center"/>
            <w:hideMark/>
          </w:tcPr>
          <w:p w14:paraId="675160B5" w14:textId="77777777" w:rsidR="00EA4976" w:rsidRPr="00EA4976" w:rsidRDefault="00EA4976" w:rsidP="00EA4976">
            <w:pPr>
              <w:spacing w:after="0" w:line="240" w:lineRule="auto"/>
              <w:jc w:val="center"/>
              <w:rPr>
                <w:rFonts w:ascii="Times New Roman" w:eastAsia="Times New Roman" w:hAnsi="Times New Roman" w:cs="Times New Roman"/>
                <w:kern w:val="0"/>
                <w:sz w:val="24"/>
                <w:szCs w:val="24"/>
                <w14:ligatures w14:val="none"/>
              </w:rPr>
            </w:pPr>
            <w:r w:rsidRPr="00EA4976">
              <w:rPr>
                <w:rFonts w:ascii="Times New Roman" w:eastAsia="Times New Roman" w:hAnsi="Times New Roman" w:cs="Times New Roman"/>
                <w:kern w:val="0"/>
                <w:sz w:val="24"/>
                <w:szCs w:val="24"/>
                <w14:ligatures w14:val="none"/>
              </w:rPr>
              <w:t>7/6/2023 10:33:17 AM</w:t>
            </w:r>
          </w:p>
        </w:tc>
        <w:tc>
          <w:tcPr>
            <w:tcW w:w="0" w:type="auto"/>
            <w:vAlign w:val="center"/>
            <w:hideMark/>
          </w:tcPr>
          <w:p w14:paraId="37F7E189"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Times New Roman" w:eastAsia="Times New Roman" w:hAnsi="Times New Roman" w:cs="Times New Roman"/>
                <w:kern w:val="0"/>
                <w:sz w:val="24"/>
                <w:szCs w:val="24"/>
                <w14:ligatures w14:val="none"/>
              </w:rPr>
              <w:t> </w:t>
            </w:r>
          </w:p>
        </w:tc>
      </w:tr>
    </w:tbl>
    <w:p w14:paraId="3CA375A1"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Segoe UI" w:eastAsia="Times New Roman" w:hAnsi="Segoe UI" w:cs="Segoe UI"/>
          <w:b/>
          <w:bCs/>
          <w:kern w:val="0"/>
          <w:sz w:val="27"/>
          <w:szCs w:val="27"/>
          <w:shd w:val="clear" w:color="auto" w:fill="FFFFFF"/>
          <w14:ligatures w14:val="none"/>
        </w:rPr>
        <w:t>Client Quick Summary</w:t>
      </w:r>
    </w:p>
    <w:p w14:paraId="65E4710F"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471D9C">
          <v:rect id="_x0000_i1025" style="width:0;height:0" o:hrstd="t" o:hr="t" fillcolor="#a0a0a0" stroked="f"/>
        </w:pict>
      </w:r>
    </w:p>
    <w:p w14:paraId="07D248E9" w14:textId="77777777" w:rsidR="00EA4976" w:rsidRPr="00EA4976" w:rsidRDefault="00EA4976" w:rsidP="00EA4976">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Release paperwork (YES) - Except if the unit is a total loss. </w:t>
      </w:r>
    </w:p>
    <w:p w14:paraId="2943BACF" w14:textId="77777777" w:rsidR="00EA4976" w:rsidRPr="00EA4976" w:rsidRDefault="00EA4976" w:rsidP="00EA4976">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 xml:space="preserve">When </w:t>
      </w:r>
      <w:proofErr w:type="gramStart"/>
      <w:r w:rsidRPr="00EA4976">
        <w:rPr>
          <w:rFonts w:ascii="Arial" w:eastAsia="Times New Roman" w:hAnsi="Arial" w:cs="Arial"/>
          <w:kern w:val="0"/>
          <w:sz w:val="24"/>
          <w:szCs w:val="24"/>
          <w14:ligatures w14:val="none"/>
        </w:rPr>
        <w:t>calling into</w:t>
      </w:r>
      <w:proofErr w:type="gramEnd"/>
      <w:r w:rsidRPr="00EA4976">
        <w:rPr>
          <w:rFonts w:ascii="Arial" w:eastAsia="Times New Roman" w:hAnsi="Arial" w:cs="Arial"/>
          <w:kern w:val="0"/>
          <w:sz w:val="24"/>
          <w:szCs w:val="24"/>
          <w14:ligatures w14:val="none"/>
        </w:rPr>
        <w:t xml:space="preserve"> CCC advise them you are calling on behalf of SCA not Gallagher Bassett.  Use office ID 72732 for all states except RI.  For RI use 57218. </w:t>
      </w:r>
    </w:p>
    <w:p w14:paraId="26625877" w14:textId="77777777" w:rsidR="00EA4976" w:rsidRPr="00EA4976" w:rsidRDefault="00EA4976" w:rsidP="00EA4976">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b/>
          <w:bCs/>
          <w:kern w:val="0"/>
          <w:sz w:val="24"/>
          <w:szCs w:val="24"/>
          <w14:ligatures w14:val="none"/>
        </w:rPr>
        <w:t>If condition rating is average, rate as “clean” not “fair” in CCC. </w:t>
      </w:r>
    </w:p>
    <w:p w14:paraId="25E888BA" w14:textId="77777777" w:rsidR="00EA4976" w:rsidRPr="00EA4976" w:rsidRDefault="00EA4976" w:rsidP="00EA4976">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b/>
          <w:bCs/>
          <w:kern w:val="0"/>
          <w:sz w:val="24"/>
          <w:szCs w:val="24"/>
          <w14:ligatures w14:val="none"/>
        </w:rPr>
        <w:t>3 Salvage Bids required.</w:t>
      </w:r>
    </w:p>
    <w:p w14:paraId="64D20396" w14:textId="77777777" w:rsidR="00EA4976" w:rsidRPr="00EA4976" w:rsidRDefault="00EA4976" w:rsidP="00EA4976">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LKQ/Recon/AM over 2 calendar years old and over 24k miles</w:t>
      </w:r>
    </w:p>
    <w:p w14:paraId="67E07E49" w14:textId="77777777" w:rsidR="00EA4976" w:rsidRPr="00EA4976" w:rsidRDefault="00EA4976" w:rsidP="00EA4976">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NADA printout showing the Clean Retail Value of the unit is required with all files - Repairable or Total Loss. </w:t>
      </w:r>
    </w:p>
    <w:p w14:paraId="2A59ACD5" w14:textId="77777777" w:rsidR="00EA4976" w:rsidRPr="00EA4976" w:rsidRDefault="00EA4976" w:rsidP="00EA4976">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6"/>
          <w:szCs w:val="26"/>
          <w14:ligatures w14:val="none"/>
        </w:rPr>
        <w:t>The </w:t>
      </w:r>
      <w:r w:rsidRPr="00EA4976">
        <w:rPr>
          <w:rFonts w:ascii="Arial" w:eastAsia="Times New Roman" w:hAnsi="Arial" w:cs="Arial"/>
          <w:b/>
          <w:bCs/>
          <w:kern w:val="0"/>
          <w:sz w:val="26"/>
          <w:szCs w:val="26"/>
          <w14:ligatures w14:val="none"/>
        </w:rPr>
        <w:t>Settlement Decision</w:t>
      </w:r>
      <w:r w:rsidRPr="00EA4976">
        <w:rPr>
          <w:rFonts w:ascii="Arial" w:eastAsia="Times New Roman" w:hAnsi="Arial" w:cs="Arial"/>
          <w:kern w:val="0"/>
          <w:sz w:val="26"/>
          <w:szCs w:val="26"/>
          <w14:ligatures w14:val="none"/>
        </w:rPr>
        <w:t> must be entered as </w:t>
      </w:r>
      <w:r w:rsidRPr="00EA4976">
        <w:rPr>
          <w:rFonts w:ascii="Arial" w:eastAsia="Times New Roman" w:hAnsi="Arial" w:cs="Arial"/>
          <w:b/>
          <w:bCs/>
          <w:kern w:val="0"/>
          <w:sz w:val="26"/>
          <w:szCs w:val="26"/>
          <w14:ligatures w14:val="none"/>
        </w:rPr>
        <w:t>Repairable or Total Loss</w:t>
      </w:r>
      <w:r w:rsidRPr="00EA4976">
        <w:rPr>
          <w:rFonts w:ascii="Arial" w:eastAsia="Times New Roman" w:hAnsi="Arial" w:cs="Arial"/>
          <w:kern w:val="0"/>
          <w:sz w:val="26"/>
          <w:szCs w:val="26"/>
          <w14:ligatures w14:val="none"/>
        </w:rPr>
        <w:t> under the </w:t>
      </w:r>
      <w:r w:rsidRPr="00EA4976">
        <w:rPr>
          <w:rFonts w:ascii="Arial" w:eastAsia="Times New Roman" w:hAnsi="Arial" w:cs="Arial"/>
          <w:b/>
          <w:bCs/>
          <w:kern w:val="0"/>
          <w:sz w:val="26"/>
          <w:szCs w:val="26"/>
          <w14:ligatures w14:val="none"/>
        </w:rPr>
        <w:t>Settlement tab</w:t>
      </w:r>
      <w:r w:rsidRPr="00EA4976">
        <w:rPr>
          <w:rFonts w:ascii="Arial" w:eastAsia="Times New Roman" w:hAnsi="Arial" w:cs="Arial"/>
          <w:kern w:val="0"/>
          <w:sz w:val="26"/>
          <w:szCs w:val="26"/>
          <w14:ligatures w14:val="none"/>
        </w:rPr>
        <w:t> in CCC One for ALL estimates. </w:t>
      </w:r>
    </w:p>
    <w:p w14:paraId="4D4839F3"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Segoe UI" w:eastAsia="Times New Roman" w:hAnsi="Segoe UI" w:cs="Segoe UI"/>
          <w:kern w:val="0"/>
          <w:sz w:val="24"/>
          <w:szCs w:val="24"/>
          <w14:ligatures w14:val="none"/>
        </w:rPr>
        <w:br/>
      </w:r>
      <w:r w:rsidRPr="00EA4976">
        <w:rPr>
          <w:rFonts w:ascii="Segoe UI" w:eastAsia="Times New Roman" w:hAnsi="Segoe UI" w:cs="Segoe UI"/>
          <w:kern w:val="0"/>
          <w:sz w:val="24"/>
          <w:szCs w:val="24"/>
          <w14:ligatures w14:val="none"/>
        </w:rPr>
        <w:br/>
      </w:r>
      <w:r w:rsidRPr="00EA4976">
        <w:rPr>
          <w:rFonts w:ascii="Segoe UI" w:eastAsia="Times New Roman" w:hAnsi="Segoe UI" w:cs="Segoe UI"/>
          <w:b/>
          <w:bCs/>
          <w:kern w:val="0"/>
          <w:sz w:val="27"/>
          <w:szCs w:val="27"/>
          <w:shd w:val="clear" w:color="auto" w:fill="FFFFFF"/>
          <w14:ligatures w14:val="none"/>
        </w:rPr>
        <w:t>Client Fatal Error List</w:t>
      </w:r>
    </w:p>
    <w:p w14:paraId="66E3FF8F"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47D711">
          <v:rect id="_x0000_i1026" style="width:0;height:0" o:hrstd="t" o:hr="t" fillcolor="#a0a0a0" stroked="f"/>
        </w:pict>
      </w:r>
    </w:p>
    <w:p w14:paraId="53CFFA73" w14:textId="77777777" w:rsidR="00EA4976" w:rsidRPr="00EA4976" w:rsidRDefault="00EA4976" w:rsidP="00EA4976">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All Gallagher claims require a photo of the registration.  If unable to obtain photo you must </w:t>
      </w:r>
      <w:proofErr w:type="gramStart"/>
      <w:r w:rsidRPr="00EA4976">
        <w:rPr>
          <w:rFonts w:ascii="Segoe UI" w:eastAsia="Times New Roman" w:hAnsi="Segoe UI" w:cs="Segoe UI"/>
          <w:kern w:val="0"/>
          <w:sz w:val="26"/>
          <w:szCs w:val="26"/>
          <w14:ligatures w14:val="none"/>
        </w:rPr>
        <w:t>document</w:t>
      </w:r>
      <w:proofErr w:type="gramEnd"/>
      <w:r w:rsidRPr="00EA4976">
        <w:rPr>
          <w:rFonts w:ascii="Segoe UI" w:eastAsia="Times New Roman" w:hAnsi="Segoe UI" w:cs="Segoe UI"/>
          <w:kern w:val="0"/>
          <w:sz w:val="26"/>
          <w:szCs w:val="26"/>
          <w14:ligatures w14:val="none"/>
        </w:rPr>
        <w:t xml:space="preserve"> why in your report notes. </w:t>
      </w:r>
    </w:p>
    <w:p w14:paraId="6CC7DE06" w14:textId="77777777" w:rsidR="00EA4976" w:rsidRPr="00EA4976" w:rsidRDefault="00EA4976" w:rsidP="00EA4976">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b/>
          <w:bCs/>
          <w:kern w:val="0"/>
          <w:sz w:val="24"/>
          <w:szCs w:val="24"/>
          <w14:ligatures w14:val="none"/>
        </w:rPr>
        <w:t>Advise CCC to email the completed valuation to </w:t>
      </w:r>
      <w:hyperlink r:id="rId5" w:history="1">
        <w:r w:rsidRPr="00EA4976">
          <w:rPr>
            <w:rFonts w:ascii="Arial" w:eastAsia="Times New Roman" w:hAnsi="Arial" w:cs="Arial"/>
            <w:b/>
            <w:bCs/>
            <w:color w:val="E95420"/>
            <w:kern w:val="0"/>
            <w:sz w:val="24"/>
            <w:szCs w:val="24"/>
            <w:u w:val="single"/>
            <w14:ligatures w14:val="none"/>
          </w:rPr>
          <w:t>totalloss@sca-appraisal.com</w:t>
        </w:r>
      </w:hyperlink>
      <w:r w:rsidRPr="00EA4976">
        <w:rPr>
          <w:rFonts w:ascii="Arial" w:eastAsia="Times New Roman" w:hAnsi="Arial" w:cs="Arial"/>
          <w:b/>
          <w:bCs/>
          <w:kern w:val="0"/>
          <w:sz w:val="24"/>
          <w:szCs w:val="24"/>
          <w14:ligatures w14:val="none"/>
        </w:rPr>
        <w:t>  </w:t>
      </w:r>
    </w:p>
    <w:p w14:paraId="4A9D7AA0" w14:textId="77777777" w:rsidR="00EA4976" w:rsidRPr="00EA4976" w:rsidRDefault="00EA4976" w:rsidP="00EA4976">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b/>
          <w:bCs/>
          <w:kern w:val="0"/>
          <w:sz w:val="24"/>
          <w:szCs w:val="24"/>
          <w14:ligatures w14:val="none"/>
        </w:rPr>
        <w:t>When calling in for CCC valuation advise you are calling on behalf of SCA not Gallagher Bassett  </w:t>
      </w:r>
    </w:p>
    <w:p w14:paraId="16761C14" w14:textId="77777777" w:rsidR="00EA4976" w:rsidRPr="00EA4976" w:rsidRDefault="00EA4976" w:rsidP="00EA4976">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b/>
          <w:bCs/>
          <w:kern w:val="0"/>
          <w:sz w:val="24"/>
          <w:szCs w:val="24"/>
          <w14:ligatures w14:val="none"/>
        </w:rPr>
        <w:t>If condition rating is average, rate as “clean” not “fair” in CCC. </w:t>
      </w:r>
    </w:p>
    <w:p w14:paraId="4C1FD779" w14:textId="77777777" w:rsidR="00EA4976" w:rsidRPr="00EA4976" w:rsidRDefault="00EA4976" w:rsidP="00EA4976">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b/>
          <w:bCs/>
          <w:kern w:val="0"/>
          <w:sz w:val="24"/>
          <w:szCs w:val="24"/>
          <w14:ligatures w14:val="none"/>
        </w:rPr>
        <w:t xml:space="preserve">Gallagher wants the CCC valuation amount to include </w:t>
      </w:r>
      <w:proofErr w:type="gramStart"/>
      <w:r w:rsidRPr="00EA4976">
        <w:rPr>
          <w:rFonts w:ascii="Arial" w:eastAsia="Times New Roman" w:hAnsi="Arial" w:cs="Arial"/>
          <w:b/>
          <w:bCs/>
          <w:kern w:val="0"/>
          <w:sz w:val="24"/>
          <w:szCs w:val="24"/>
          <w14:ligatures w14:val="none"/>
        </w:rPr>
        <w:t>tax</w:t>
      </w:r>
      <w:proofErr w:type="gramEnd"/>
    </w:p>
    <w:p w14:paraId="7C9A1D3D"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Segoe UI" w:eastAsia="Times New Roman" w:hAnsi="Segoe UI" w:cs="Segoe UI"/>
          <w:kern w:val="0"/>
          <w:sz w:val="24"/>
          <w:szCs w:val="24"/>
          <w14:ligatures w14:val="none"/>
        </w:rPr>
        <w:br/>
      </w:r>
      <w:r w:rsidRPr="00EA4976">
        <w:rPr>
          <w:rFonts w:ascii="Segoe UI" w:eastAsia="Times New Roman" w:hAnsi="Segoe UI" w:cs="Segoe UI"/>
          <w:kern w:val="0"/>
          <w:sz w:val="24"/>
          <w:szCs w:val="24"/>
          <w14:ligatures w14:val="none"/>
        </w:rPr>
        <w:br/>
      </w:r>
      <w:r w:rsidRPr="00EA4976">
        <w:rPr>
          <w:rFonts w:ascii="Segoe UI" w:eastAsia="Times New Roman" w:hAnsi="Segoe UI" w:cs="Segoe UI"/>
          <w:b/>
          <w:bCs/>
          <w:kern w:val="0"/>
          <w:sz w:val="27"/>
          <w:szCs w:val="27"/>
          <w:shd w:val="clear" w:color="auto" w:fill="FFFFFF"/>
          <w14:ligatures w14:val="none"/>
        </w:rPr>
        <w:t>Client Photo Rules</w:t>
      </w:r>
    </w:p>
    <w:p w14:paraId="3F6096A9"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2128882">
          <v:rect id="_x0000_i1027" style="width:0;height:0" o:hrstd="t" o:hr="t" fillcolor="#a0a0a0" stroked="f"/>
        </w:pict>
      </w:r>
    </w:p>
    <w:p w14:paraId="7780A1A4" w14:textId="77777777" w:rsidR="00EA4976" w:rsidRPr="00EA4976" w:rsidRDefault="00EA4976" w:rsidP="00EA4976">
      <w:pPr>
        <w:shd w:val="clear" w:color="auto" w:fill="FFFFFF"/>
        <w:spacing w:after="100" w:afterAutospacing="1" w:line="240" w:lineRule="auto"/>
        <w:rPr>
          <w:rFonts w:ascii="Segoe UI" w:eastAsia="Times New Roman" w:hAnsi="Segoe UI" w:cs="Segoe UI"/>
          <w:spacing w:val="5"/>
          <w:kern w:val="0"/>
          <w:sz w:val="24"/>
          <w:szCs w:val="24"/>
          <w14:ligatures w14:val="none"/>
        </w:rPr>
      </w:pPr>
      <w:r w:rsidRPr="00EA4976">
        <w:rPr>
          <w:rFonts w:ascii="Segoe UI" w:eastAsia="Times New Roman" w:hAnsi="Segoe UI" w:cs="Segoe UI"/>
          <w:b/>
          <w:bCs/>
          <w:spacing w:val="5"/>
          <w:kern w:val="0"/>
          <w:sz w:val="26"/>
          <w:szCs w:val="26"/>
          <w:u w:val="single"/>
          <w14:ligatures w14:val="none"/>
        </w:rPr>
        <w:t>Repairable Damage Images</w:t>
      </w:r>
    </w:p>
    <w:p w14:paraId="1CC5FF06"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4 corners that are clear and </w:t>
      </w:r>
      <w:proofErr w:type="gramStart"/>
      <w:r w:rsidRPr="00EA4976">
        <w:rPr>
          <w:rFonts w:ascii="Segoe UI" w:eastAsia="Times New Roman" w:hAnsi="Segoe UI" w:cs="Segoe UI"/>
          <w:kern w:val="0"/>
          <w:sz w:val="26"/>
          <w:szCs w:val="26"/>
          <w14:ligatures w14:val="none"/>
        </w:rPr>
        <w:t>legible</w:t>
      </w:r>
      <w:proofErr w:type="gramEnd"/>
    </w:p>
    <w:p w14:paraId="72D55920"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At least 4 photos of the damage area</w:t>
      </w:r>
    </w:p>
    <w:p w14:paraId="7DC9198E"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Impact height measurements in inches using a </w:t>
      </w:r>
      <w:proofErr w:type="spellStart"/>
      <w:r w:rsidRPr="00EA4976">
        <w:rPr>
          <w:rFonts w:ascii="Segoe UI" w:eastAsia="Times New Roman" w:hAnsi="Segoe UI" w:cs="Segoe UI"/>
          <w:kern w:val="0"/>
          <w:sz w:val="26"/>
          <w:szCs w:val="26"/>
          <w14:ligatures w14:val="none"/>
        </w:rPr>
        <w:t>Keson</w:t>
      </w:r>
      <w:proofErr w:type="spellEnd"/>
      <w:r w:rsidRPr="00EA4976">
        <w:rPr>
          <w:rFonts w:ascii="Segoe UI" w:eastAsia="Times New Roman" w:hAnsi="Segoe UI" w:cs="Segoe UI"/>
          <w:kern w:val="0"/>
          <w:sz w:val="26"/>
          <w:szCs w:val="26"/>
          <w14:ligatures w14:val="none"/>
        </w:rPr>
        <w:t xml:space="preserve"> Tape Measurer (straight on, level and showing contact with ground)</w:t>
      </w:r>
    </w:p>
    <w:p w14:paraId="26E66362"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Odometer</w:t>
      </w:r>
    </w:p>
    <w:p w14:paraId="6F7F77BF"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License plate</w:t>
      </w:r>
    </w:p>
    <w:p w14:paraId="0821CFBA"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VIN Plate (Both Door and Windshield to confirm vehicle)</w:t>
      </w:r>
    </w:p>
    <w:p w14:paraId="142AD76F"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Production date/MFG data plate</w:t>
      </w:r>
    </w:p>
    <w:p w14:paraId="4A976E07"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Vehicle registration</w:t>
      </w:r>
    </w:p>
    <w:p w14:paraId="2E64DEEE" w14:textId="77777777" w:rsidR="00EA4976" w:rsidRPr="00EA4976" w:rsidRDefault="00EA4976" w:rsidP="00EA4976">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Unrelated Prior Damage (UPD)</w:t>
      </w:r>
    </w:p>
    <w:p w14:paraId="6EC928E0"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Segoe UI" w:eastAsia="Times New Roman" w:hAnsi="Segoe UI" w:cs="Segoe UI"/>
          <w:b/>
          <w:bCs/>
          <w:spacing w:val="5"/>
          <w:kern w:val="0"/>
          <w:sz w:val="26"/>
          <w:szCs w:val="26"/>
          <w:u w:val="single"/>
          <w:shd w:val="clear" w:color="auto" w:fill="FFFFFF"/>
          <w14:ligatures w14:val="none"/>
        </w:rPr>
        <w:lastRenderedPageBreak/>
        <w:t>Required Total Loss Photos in Addition to the Above:</w:t>
      </w:r>
      <w:r w:rsidRPr="00EA4976">
        <w:rPr>
          <w:rFonts w:ascii="Segoe UI" w:eastAsia="Times New Roman" w:hAnsi="Segoe UI" w:cs="Segoe UI"/>
          <w:kern w:val="0"/>
          <w:sz w:val="24"/>
          <w:szCs w:val="24"/>
          <w14:ligatures w14:val="none"/>
        </w:rPr>
        <w:br/>
      </w:r>
    </w:p>
    <w:p w14:paraId="3632001A"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Airbag deployment</w:t>
      </w:r>
    </w:p>
    <w:p w14:paraId="373AC07C"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Seatbelt deployment</w:t>
      </w:r>
    </w:p>
    <w:p w14:paraId="63F7231F"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Radio/NAV</w:t>
      </w:r>
    </w:p>
    <w:p w14:paraId="1B0B4072"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Headliner condition</w:t>
      </w:r>
    </w:p>
    <w:p w14:paraId="19B40346"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Upholstery condition (front and rear seats)</w:t>
      </w:r>
    </w:p>
    <w:p w14:paraId="29EE4E33"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Carpet condition (front and rear - be sure to </w:t>
      </w:r>
      <w:proofErr w:type="gramStart"/>
      <w:r w:rsidRPr="00EA4976">
        <w:rPr>
          <w:rFonts w:ascii="Segoe UI" w:eastAsia="Times New Roman" w:hAnsi="Segoe UI" w:cs="Segoe UI"/>
          <w:kern w:val="0"/>
          <w:sz w:val="26"/>
          <w:szCs w:val="26"/>
          <w14:ligatures w14:val="none"/>
        </w:rPr>
        <w:t>lift up</w:t>
      </w:r>
      <w:proofErr w:type="gramEnd"/>
      <w:r w:rsidRPr="00EA4976">
        <w:rPr>
          <w:rFonts w:ascii="Segoe UI" w:eastAsia="Times New Roman" w:hAnsi="Segoe UI" w:cs="Segoe UI"/>
          <w:kern w:val="0"/>
          <w:sz w:val="26"/>
          <w:szCs w:val="26"/>
          <w14:ligatures w14:val="none"/>
        </w:rPr>
        <w:t xml:space="preserve"> floor mats)</w:t>
      </w:r>
    </w:p>
    <w:p w14:paraId="363AD617"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Tread depth measurements (all 4 tires)</w:t>
      </w:r>
    </w:p>
    <w:p w14:paraId="0A3408D9"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Doors and dash for vehicle options</w:t>
      </w:r>
    </w:p>
    <w:p w14:paraId="0944342B"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Windshields with attention to chips, </w:t>
      </w:r>
      <w:proofErr w:type="gramStart"/>
      <w:r w:rsidRPr="00EA4976">
        <w:rPr>
          <w:rFonts w:ascii="Segoe UI" w:eastAsia="Times New Roman" w:hAnsi="Segoe UI" w:cs="Segoe UI"/>
          <w:kern w:val="0"/>
          <w:sz w:val="26"/>
          <w:szCs w:val="26"/>
          <w14:ligatures w14:val="none"/>
        </w:rPr>
        <w:t>pits</w:t>
      </w:r>
      <w:proofErr w:type="gramEnd"/>
      <w:r w:rsidRPr="00EA4976">
        <w:rPr>
          <w:rFonts w:ascii="Segoe UI" w:eastAsia="Times New Roman" w:hAnsi="Segoe UI" w:cs="Segoe UI"/>
          <w:kern w:val="0"/>
          <w:sz w:val="26"/>
          <w:szCs w:val="26"/>
          <w14:ligatures w14:val="none"/>
        </w:rPr>
        <w:t xml:space="preserve"> and cracks</w:t>
      </w:r>
    </w:p>
    <w:p w14:paraId="1892061A"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Spare tire</w:t>
      </w:r>
    </w:p>
    <w:p w14:paraId="3500DAEE"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Engine compartment condition</w:t>
      </w:r>
    </w:p>
    <w:p w14:paraId="7CDB9ADF"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Engine with dipstick pulled to show oil level and </w:t>
      </w:r>
      <w:proofErr w:type="gramStart"/>
      <w:r w:rsidRPr="00EA4976">
        <w:rPr>
          <w:rFonts w:ascii="Segoe UI" w:eastAsia="Times New Roman" w:hAnsi="Segoe UI" w:cs="Segoe UI"/>
          <w:kern w:val="0"/>
          <w:sz w:val="26"/>
          <w:szCs w:val="26"/>
          <w14:ligatures w14:val="none"/>
        </w:rPr>
        <w:t>condition</w:t>
      </w:r>
      <w:proofErr w:type="gramEnd"/>
    </w:p>
    <w:p w14:paraId="0FD168FB"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Trunk of vehicle showing spare</w:t>
      </w:r>
    </w:p>
    <w:p w14:paraId="6FB52458" w14:textId="77777777" w:rsidR="00EA4976" w:rsidRPr="00EA4976" w:rsidRDefault="00EA4976" w:rsidP="00EA4976">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Any other needed photos to depict damage, UPD or </w:t>
      </w:r>
      <w:proofErr w:type="gramStart"/>
      <w:r w:rsidRPr="00EA4976">
        <w:rPr>
          <w:rFonts w:ascii="Segoe UI" w:eastAsia="Times New Roman" w:hAnsi="Segoe UI" w:cs="Segoe UI"/>
          <w:kern w:val="0"/>
          <w:sz w:val="26"/>
          <w:szCs w:val="26"/>
          <w14:ligatures w14:val="none"/>
        </w:rPr>
        <w:t>conditioning</w:t>
      </w:r>
      <w:proofErr w:type="gramEnd"/>
    </w:p>
    <w:p w14:paraId="134048E5"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Segoe UI" w:eastAsia="Times New Roman" w:hAnsi="Segoe UI" w:cs="Segoe UI"/>
          <w:kern w:val="0"/>
          <w:sz w:val="24"/>
          <w:szCs w:val="24"/>
          <w14:ligatures w14:val="none"/>
        </w:rPr>
        <w:br/>
      </w:r>
      <w:r w:rsidRPr="00EA4976">
        <w:rPr>
          <w:rFonts w:ascii="Segoe UI" w:eastAsia="Times New Roman" w:hAnsi="Segoe UI" w:cs="Segoe UI"/>
          <w:kern w:val="0"/>
          <w:sz w:val="24"/>
          <w:szCs w:val="24"/>
          <w14:ligatures w14:val="none"/>
        </w:rPr>
        <w:br/>
      </w:r>
      <w:r w:rsidRPr="00EA4976">
        <w:rPr>
          <w:rFonts w:ascii="Segoe UI" w:eastAsia="Times New Roman" w:hAnsi="Segoe UI" w:cs="Segoe UI"/>
          <w:b/>
          <w:bCs/>
          <w:kern w:val="0"/>
          <w:sz w:val="27"/>
          <w:szCs w:val="27"/>
          <w:shd w:val="clear" w:color="auto" w:fill="FFFFFF"/>
          <w14:ligatures w14:val="none"/>
        </w:rPr>
        <w:t>Client Estimate/Supplement Release Rules</w:t>
      </w:r>
    </w:p>
    <w:p w14:paraId="243935A9"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0BBB30">
          <v:rect id="_x0000_i1028" style="width:0;height:0" o:hrstd="t" o:hr="t" fillcolor="#a0a0a0" stroked="f"/>
        </w:pict>
      </w:r>
    </w:p>
    <w:p w14:paraId="41CC5E46" w14:textId="77777777" w:rsidR="00EA4976" w:rsidRPr="00EA4976" w:rsidRDefault="00EA4976" w:rsidP="00EA4976">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Yes - Release a copy of the estimate to vehicle owner and repair facility unless vehicle is deemed a total loss.</w:t>
      </w:r>
      <w:r w:rsidRPr="00EA4976">
        <w:rPr>
          <w:rFonts w:ascii="Segoe UI" w:eastAsia="Times New Roman" w:hAnsi="Segoe UI" w:cs="Segoe UI"/>
          <w:kern w:val="0"/>
          <w:sz w:val="26"/>
          <w:szCs w:val="26"/>
          <w14:ligatures w14:val="none"/>
        </w:rPr>
        <w:br/>
      </w:r>
    </w:p>
    <w:p w14:paraId="58498104"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Segoe UI" w:eastAsia="Times New Roman" w:hAnsi="Segoe UI" w:cs="Segoe UI"/>
          <w:kern w:val="0"/>
          <w:sz w:val="24"/>
          <w:szCs w:val="24"/>
          <w14:ligatures w14:val="none"/>
        </w:rPr>
        <w:br/>
      </w:r>
      <w:r w:rsidRPr="00EA4976">
        <w:rPr>
          <w:rFonts w:ascii="Segoe UI" w:eastAsia="Times New Roman" w:hAnsi="Segoe UI" w:cs="Segoe UI"/>
          <w:kern w:val="0"/>
          <w:sz w:val="24"/>
          <w:szCs w:val="24"/>
          <w14:ligatures w14:val="none"/>
        </w:rPr>
        <w:br/>
      </w:r>
      <w:r w:rsidRPr="00EA4976">
        <w:rPr>
          <w:rFonts w:ascii="Segoe UI" w:eastAsia="Times New Roman" w:hAnsi="Segoe UI" w:cs="Segoe UI"/>
          <w:b/>
          <w:bCs/>
          <w:kern w:val="0"/>
          <w:sz w:val="27"/>
          <w:szCs w:val="27"/>
          <w:shd w:val="clear" w:color="auto" w:fill="FFFFFF"/>
          <w14:ligatures w14:val="none"/>
        </w:rPr>
        <w:t>Client Parts Application Rules</w:t>
      </w:r>
    </w:p>
    <w:p w14:paraId="16E74B46"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192A14">
          <v:rect id="_x0000_i1029" style="width:0;height:0" o:hrstd="t" o:hr="t" fillcolor="#a0a0a0" stroked="f"/>
        </w:pict>
      </w:r>
    </w:p>
    <w:p w14:paraId="423F8795" w14:textId="77777777" w:rsidR="00EA4976" w:rsidRPr="00EA4976" w:rsidRDefault="00EA4976" w:rsidP="00EA4976">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Utilize LKQ, Aftermarket and Reconditioned parts on all vehicles </w:t>
      </w:r>
      <w:proofErr w:type="gramStart"/>
      <w:r w:rsidRPr="00EA4976">
        <w:rPr>
          <w:rFonts w:ascii="Segoe UI" w:eastAsia="Times New Roman" w:hAnsi="Segoe UI" w:cs="Segoe UI"/>
          <w:kern w:val="0"/>
          <w:sz w:val="26"/>
          <w:szCs w:val="26"/>
          <w14:ligatures w14:val="none"/>
        </w:rPr>
        <w:t>in excess of</w:t>
      </w:r>
      <w:proofErr w:type="gramEnd"/>
      <w:r w:rsidRPr="00EA4976">
        <w:rPr>
          <w:rFonts w:ascii="Segoe UI" w:eastAsia="Times New Roman" w:hAnsi="Segoe UI" w:cs="Segoe UI"/>
          <w:kern w:val="0"/>
          <w:sz w:val="26"/>
          <w:szCs w:val="26"/>
          <w14:ligatures w14:val="none"/>
        </w:rPr>
        <w:t xml:space="preserve"> 2 years and 24k miles.</w:t>
      </w:r>
    </w:p>
    <w:p w14:paraId="1A414017" w14:textId="77777777" w:rsidR="00EA4976" w:rsidRPr="00EA4976" w:rsidRDefault="00EA4976" w:rsidP="00EA4976">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A/M Parts must be CAPA certified or equivalent.</w:t>
      </w:r>
    </w:p>
    <w:p w14:paraId="5444677B" w14:textId="77777777" w:rsidR="00EA4976" w:rsidRPr="00EA4976" w:rsidRDefault="00EA4976" w:rsidP="00EA4976">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No A/M sheet metal.</w:t>
      </w:r>
    </w:p>
    <w:p w14:paraId="5F42AB34" w14:textId="77777777" w:rsidR="00EA4976" w:rsidRPr="00EA4976" w:rsidRDefault="00EA4976" w:rsidP="00EA4976">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6"/>
          <w:szCs w:val="26"/>
          <w14:ligatures w14:val="none"/>
        </w:rPr>
        <w:t xml:space="preserve">Glass should always be replaced utilizing the most cost-efficient method.  Including but not limited to </w:t>
      </w:r>
      <w:proofErr w:type="spellStart"/>
      <w:r w:rsidRPr="00EA4976">
        <w:rPr>
          <w:rFonts w:ascii="Segoe UI" w:eastAsia="Times New Roman" w:hAnsi="Segoe UI" w:cs="Segoe UI"/>
          <w:kern w:val="0"/>
          <w:sz w:val="26"/>
          <w:szCs w:val="26"/>
          <w14:ligatures w14:val="none"/>
        </w:rPr>
        <w:t>Safelite</w:t>
      </w:r>
      <w:proofErr w:type="spellEnd"/>
      <w:r w:rsidRPr="00EA4976">
        <w:rPr>
          <w:rFonts w:ascii="Segoe UI" w:eastAsia="Times New Roman" w:hAnsi="Segoe UI" w:cs="Segoe UI"/>
          <w:kern w:val="0"/>
          <w:sz w:val="26"/>
          <w:szCs w:val="26"/>
          <w14:ligatures w14:val="none"/>
        </w:rPr>
        <w:t>, NAGS, and local aftermarket suppliers.</w:t>
      </w:r>
    </w:p>
    <w:p w14:paraId="1BAEDBB6" w14:textId="77777777" w:rsidR="00EA4976" w:rsidRPr="00EA4976" w:rsidRDefault="00EA4976" w:rsidP="00EA4976">
      <w:pPr>
        <w:shd w:val="clear" w:color="auto" w:fill="FFFFFF"/>
        <w:spacing w:after="100" w:afterAutospacing="1" w:line="240" w:lineRule="auto"/>
        <w:rPr>
          <w:rFonts w:ascii="Segoe UI" w:eastAsia="Times New Roman" w:hAnsi="Segoe UI" w:cs="Segoe UI"/>
          <w:spacing w:val="5"/>
          <w:kern w:val="0"/>
          <w:sz w:val="24"/>
          <w:szCs w:val="24"/>
          <w14:ligatures w14:val="none"/>
        </w:rPr>
      </w:pPr>
      <w:r w:rsidRPr="00EA4976">
        <w:rPr>
          <w:rFonts w:ascii="Segoe UI" w:eastAsia="Times New Roman" w:hAnsi="Segoe UI" w:cs="Segoe UI"/>
          <w:spacing w:val="5"/>
          <w:kern w:val="0"/>
          <w:sz w:val="26"/>
          <w:szCs w:val="26"/>
          <w:u w:val="single"/>
          <w14:ligatures w14:val="none"/>
        </w:rPr>
        <w:br/>
      </w:r>
    </w:p>
    <w:p w14:paraId="1E2F8539"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Segoe UI" w:eastAsia="Times New Roman" w:hAnsi="Segoe UI" w:cs="Segoe UI"/>
          <w:kern w:val="0"/>
          <w:sz w:val="24"/>
          <w:szCs w:val="24"/>
          <w14:ligatures w14:val="none"/>
        </w:rPr>
        <w:lastRenderedPageBreak/>
        <w:br/>
      </w:r>
      <w:r w:rsidRPr="00EA4976">
        <w:rPr>
          <w:rFonts w:ascii="Segoe UI" w:eastAsia="Times New Roman" w:hAnsi="Segoe UI" w:cs="Segoe UI"/>
          <w:kern w:val="0"/>
          <w:sz w:val="24"/>
          <w:szCs w:val="24"/>
          <w14:ligatures w14:val="none"/>
        </w:rPr>
        <w:br/>
      </w:r>
      <w:r w:rsidRPr="00EA4976">
        <w:rPr>
          <w:rFonts w:ascii="Segoe UI" w:eastAsia="Times New Roman" w:hAnsi="Segoe UI" w:cs="Segoe UI"/>
          <w:b/>
          <w:bCs/>
          <w:kern w:val="0"/>
          <w:sz w:val="27"/>
          <w:szCs w:val="27"/>
          <w:shd w:val="clear" w:color="auto" w:fill="FFFFFF"/>
          <w14:ligatures w14:val="none"/>
        </w:rPr>
        <w:t>Client Total Loss Rules</w:t>
      </w:r>
    </w:p>
    <w:p w14:paraId="2016A6B6"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5703509">
          <v:rect id="_x0000_i1030" style="width:0;height:0" o:hrstd="t" o:hr="t" fillcolor="#a0a0a0" stroked="f"/>
        </w:pict>
      </w:r>
    </w:p>
    <w:p w14:paraId="20066724" w14:textId="77777777" w:rsidR="00EA4976" w:rsidRPr="00EA4976" w:rsidRDefault="00EA4976" w:rsidP="00EA4976">
      <w:pPr>
        <w:numPr>
          <w:ilvl w:val="0"/>
          <w:numId w:val="7"/>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4"/>
          <w:szCs w:val="24"/>
          <w14:ligatures w14:val="none"/>
        </w:rPr>
        <w:t>Gallagher wants the CCC valuation amount to include tax.  The amount you record in your report notes must include tax along with the reference number.  You must also ask CCC to email the valuation to </w:t>
      </w:r>
      <w:hyperlink r:id="rId6" w:history="1">
        <w:r w:rsidRPr="00EA4976">
          <w:rPr>
            <w:rFonts w:ascii="rubik" w:eastAsia="Times New Roman" w:hAnsi="rubik" w:cs="Segoe UI"/>
            <w:b/>
            <w:bCs/>
            <w:color w:val="E95420"/>
            <w:kern w:val="0"/>
            <w:sz w:val="24"/>
            <w:szCs w:val="24"/>
            <w:u w:val="single"/>
            <w:shd w:val="clear" w:color="auto" w:fill="FFFFFF"/>
            <w14:ligatures w14:val="none"/>
          </w:rPr>
          <w:t>totalloss@sca-appraisal.com</w:t>
        </w:r>
      </w:hyperlink>
      <w:r w:rsidRPr="00EA4976">
        <w:rPr>
          <w:rFonts w:ascii="rubik" w:eastAsia="Times New Roman" w:hAnsi="rubik" w:cs="Segoe UI"/>
          <w:b/>
          <w:bCs/>
          <w:color w:val="000000"/>
          <w:kern w:val="0"/>
          <w:sz w:val="24"/>
          <w:szCs w:val="24"/>
          <w14:ligatures w14:val="none"/>
        </w:rPr>
        <w:t>.  </w:t>
      </w:r>
    </w:p>
    <w:p w14:paraId="30AF8D72" w14:textId="77777777" w:rsidR="00EA4976" w:rsidRPr="00EA4976" w:rsidRDefault="00EA4976" w:rsidP="00EA4976">
      <w:pPr>
        <w:numPr>
          <w:ilvl w:val="0"/>
          <w:numId w:val="7"/>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kern w:val="0"/>
          <w:sz w:val="24"/>
          <w:szCs w:val="24"/>
          <w14:ligatures w14:val="none"/>
        </w:rPr>
        <w:t xml:space="preserve">When </w:t>
      </w:r>
      <w:proofErr w:type="gramStart"/>
      <w:r w:rsidRPr="00EA4976">
        <w:rPr>
          <w:rFonts w:ascii="Segoe UI" w:eastAsia="Times New Roman" w:hAnsi="Segoe UI" w:cs="Segoe UI"/>
          <w:kern w:val="0"/>
          <w:sz w:val="24"/>
          <w:szCs w:val="24"/>
          <w14:ligatures w14:val="none"/>
        </w:rPr>
        <w:t>calling into</w:t>
      </w:r>
      <w:proofErr w:type="gramEnd"/>
      <w:r w:rsidRPr="00EA4976">
        <w:rPr>
          <w:rFonts w:ascii="Segoe UI" w:eastAsia="Times New Roman" w:hAnsi="Segoe UI" w:cs="Segoe UI"/>
          <w:kern w:val="0"/>
          <w:sz w:val="24"/>
          <w:szCs w:val="24"/>
          <w14:ligatures w14:val="none"/>
        </w:rPr>
        <w:t xml:space="preserve"> CCC advise them you are calling on behalf of SCA not Gallagher Bassett.  Use office ID 72732 for all states except RI.  For RI use 57218. </w:t>
      </w:r>
    </w:p>
    <w:p w14:paraId="59D21F2F" w14:textId="77777777" w:rsidR="00EA4976" w:rsidRPr="00EA4976" w:rsidRDefault="00EA4976" w:rsidP="00EA4976">
      <w:pPr>
        <w:numPr>
          <w:ilvl w:val="0"/>
          <w:numId w:val="7"/>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Segoe UI" w:eastAsia="Times New Roman" w:hAnsi="Segoe UI" w:cs="Segoe UI"/>
          <w:b/>
          <w:bCs/>
          <w:kern w:val="0"/>
          <w:sz w:val="24"/>
          <w:szCs w:val="24"/>
          <w14:ligatures w14:val="none"/>
        </w:rPr>
        <w:t>***Very important</w:t>
      </w:r>
      <w:r w:rsidRPr="00EA4976">
        <w:rPr>
          <w:rFonts w:ascii="Segoe UI" w:eastAsia="Times New Roman" w:hAnsi="Segoe UI" w:cs="Segoe UI"/>
          <w:kern w:val="0"/>
          <w:sz w:val="24"/>
          <w:szCs w:val="24"/>
          <w14:ligatures w14:val="none"/>
        </w:rPr>
        <w:t xml:space="preserve"> - Advise CCC to add Sales Tax to the </w:t>
      </w:r>
      <w:proofErr w:type="gramStart"/>
      <w:r w:rsidRPr="00EA4976">
        <w:rPr>
          <w:rFonts w:ascii="Segoe UI" w:eastAsia="Times New Roman" w:hAnsi="Segoe UI" w:cs="Segoe UI"/>
          <w:kern w:val="0"/>
          <w:sz w:val="24"/>
          <w:szCs w:val="24"/>
          <w14:ligatures w14:val="none"/>
        </w:rPr>
        <w:t>evaluation, and</w:t>
      </w:r>
      <w:proofErr w:type="gramEnd"/>
      <w:r w:rsidRPr="00EA4976">
        <w:rPr>
          <w:rFonts w:ascii="Segoe UI" w:eastAsia="Times New Roman" w:hAnsi="Segoe UI" w:cs="Segoe UI"/>
          <w:kern w:val="0"/>
          <w:sz w:val="24"/>
          <w:szCs w:val="24"/>
          <w14:ligatures w14:val="none"/>
        </w:rPr>
        <w:t xml:space="preserve"> advise CCC to email the completed valuation to </w:t>
      </w:r>
      <w:hyperlink r:id="rId7" w:history="1">
        <w:r w:rsidRPr="00EA4976">
          <w:rPr>
            <w:rFonts w:ascii="rubik" w:eastAsia="Times New Roman" w:hAnsi="rubik" w:cs="Segoe UI"/>
            <w:b/>
            <w:bCs/>
            <w:color w:val="E95420"/>
            <w:kern w:val="0"/>
            <w:sz w:val="24"/>
            <w:szCs w:val="24"/>
            <w:u w:val="single"/>
            <w:shd w:val="clear" w:color="auto" w:fill="FFFFFF"/>
            <w14:ligatures w14:val="none"/>
          </w:rPr>
          <w:t>totalloss@sca-appraisal.com</w:t>
        </w:r>
      </w:hyperlink>
      <w:r w:rsidRPr="00EA4976">
        <w:rPr>
          <w:rFonts w:ascii="rubik" w:eastAsia="Times New Roman" w:hAnsi="rubik" w:cs="Segoe UI"/>
          <w:b/>
          <w:bCs/>
          <w:color w:val="000000"/>
          <w:kern w:val="0"/>
          <w:sz w:val="24"/>
          <w:szCs w:val="24"/>
          <w14:ligatures w14:val="none"/>
        </w:rPr>
        <w:t>.</w:t>
      </w:r>
      <w:r w:rsidRPr="00EA4976">
        <w:rPr>
          <w:rFonts w:ascii="Segoe UI" w:eastAsia="Times New Roman" w:hAnsi="Segoe UI" w:cs="Segoe UI"/>
          <w:kern w:val="0"/>
          <w:sz w:val="24"/>
          <w:szCs w:val="24"/>
          <w14:ligatures w14:val="none"/>
        </w:rPr>
        <w:t>     </w:t>
      </w:r>
    </w:p>
    <w:p w14:paraId="6D0346EE" w14:textId="77777777" w:rsidR="00EA4976" w:rsidRPr="00EA4976" w:rsidRDefault="00EA4976" w:rsidP="00EA4976">
      <w:pPr>
        <w:numPr>
          <w:ilvl w:val="0"/>
          <w:numId w:val="7"/>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If condition rating is average, rate as “clean” not “fair” in CCC. </w:t>
      </w:r>
    </w:p>
    <w:p w14:paraId="31C51824" w14:textId="77777777" w:rsidR="00EA4976" w:rsidRPr="00EA4976" w:rsidRDefault="00EA4976" w:rsidP="00EA4976">
      <w:pPr>
        <w:numPr>
          <w:ilvl w:val="0"/>
          <w:numId w:val="7"/>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 xml:space="preserve">3 Salvage Bids required, which must be listed on the Appraisal Report in the appropriate fields (not in the Appraisal Report comments). Salvage bids must be verifiable and legitimate. Gallagher Bassett will call </w:t>
      </w:r>
      <w:proofErr w:type="gramStart"/>
      <w:r w:rsidRPr="00EA4976">
        <w:rPr>
          <w:rFonts w:ascii="Arial" w:eastAsia="Times New Roman" w:hAnsi="Arial" w:cs="Arial"/>
          <w:kern w:val="0"/>
          <w:sz w:val="24"/>
          <w:szCs w:val="24"/>
          <w14:ligatures w14:val="none"/>
        </w:rPr>
        <w:t>highest</w:t>
      </w:r>
      <w:proofErr w:type="gramEnd"/>
      <w:r w:rsidRPr="00EA4976">
        <w:rPr>
          <w:rFonts w:ascii="Arial" w:eastAsia="Times New Roman" w:hAnsi="Arial" w:cs="Arial"/>
          <w:kern w:val="0"/>
          <w:sz w:val="24"/>
          <w:szCs w:val="24"/>
          <w14:ligatures w14:val="none"/>
        </w:rPr>
        <w:t xml:space="preserve"> bidder for pickup. Except for the following states: AL, FL, GA, </w:t>
      </w:r>
      <w:proofErr w:type="gramStart"/>
      <w:r w:rsidRPr="00EA4976">
        <w:rPr>
          <w:rFonts w:ascii="Arial" w:eastAsia="Times New Roman" w:hAnsi="Arial" w:cs="Arial"/>
          <w:kern w:val="0"/>
          <w:sz w:val="24"/>
          <w:szCs w:val="24"/>
          <w14:ligatures w14:val="none"/>
        </w:rPr>
        <w:t>IN,,</w:t>
      </w:r>
      <w:proofErr w:type="gramEnd"/>
      <w:r w:rsidRPr="00EA4976">
        <w:rPr>
          <w:rFonts w:ascii="Arial" w:eastAsia="Times New Roman" w:hAnsi="Arial" w:cs="Arial"/>
          <w:kern w:val="0"/>
          <w:sz w:val="24"/>
          <w:szCs w:val="24"/>
          <w14:ligatures w14:val="none"/>
        </w:rPr>
        <w:t xml:space="preserve"> KY, MI, MS, NC,  OH, SC, TN, VA,WV. If Salvage Bids are not obtained, we must present Copart </w:t>
      </w:r>
      <w:proofErr w:type="spellStart"/>
      <w:r w:rsidRPr="00EA4976">
        <w:rPr>
          <w:rFonts w:ascii="Arial" w:eastAsia="Times New Roman" w:hAnsi="Arial" w:cs="Arial"/>
          <w:kern w:val="0"/>
          <w:sz w:val="24"/>
          <w:szCs w:val="24"/>
          <w14:ligatures w14:val="none"/>
        </w:rPr>
        <w:t>Proquote</w:t>
      </w:r>
      <w:proofErr w:type="spellEnd"/>
      <w:r w:rsidRPr="00EA4976">
        <w:rPr>
          <w:rFonts w:ascii="Arial" w:eastAsia="Times New Roman" w:hAnsi="Arial" w:cs="Arial"/>
          <w:kern w:val="0"/>
          <w:sz w:val="24"/>
          <w:szCs w:val="24"/>
          <w14:ligatures w14:val="none"/>
        </w:rPr>
        <w:t>. This client requires that we provide quotes back to them.</w:t>
      </w:r>
    </w:p>
    <w:p w14:paraId="713BE455" w14:textId="77777777" w:rsidR="00EA4976" w:rsidRPr="00EA4976" w:rsidRDefault="00EA4976" w:rsidP="00EA4976">
      <w:pPr>
        <w:numPr>
          <w:ilvl w:val="0"/>
          <w:numId w:val="7"/>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 xml:space="preserve">FOR AL, FL, GA, </w:t>
      </w:r>
      <w:proofErr w:type="gramStart"/>
      <w:r w:rsidRPr="00EA4976">
        <w:rPr>
          <w:rFonts w:ascii="Arial" w:eastAsia="Times New Roman" w:hAnsi="Arial" w:cs="Arial"/>
          <w:kern w:val="0"/>
          <w:sz w:val="24"/>
          <w:szCs w:val="24"/>
          <w14:ligatures w14:val="none"/>
        </w:rPr>
        <w:t>IN,,</w:t>
      </w:r>
      <w:proofErr w:type="gramEnd"/>
      <w:r w:rsidRPr="00EA4976">
        <w:rPr>
          <w:rFonts w:ascii="Arial" w:eastAsia="Times New Roman" w:hAnsi="Arial" w:cs="Arial"/>
          <w:kern w:val="0"/>
          <w:sz w:val="24"/>
          <w:szCs w:val="24"/>
          <w14:ligatures w14:val="none"/>
        </w:rPr>
        <w:t xml:space="preserve"> KY, MI, MS, NC, OH, SC, TN, VA,WV, Obtain a Copart </w:t>
      </w:r>
      <w:proofErr w:type="spellStart"/>
      <w:r w:rsidRPr="00EA4976">
        <w:rPr>
          <w:rFonts w:ascii="Arial" w:eastAsia="Times New Roman" w:hAnsi="Arial" w:cs="Arial"/>
          <w:kern w:val="0"/>
          <w:sz w:val="24"/>
          <w:szCs w:val="24"/>
          <w14:ligatures w14:val="none"/>
        </w:rPr>
        <w:t>ProQuote</w:t>
      </w:r>
      <w:proofErr w:type="spellEnd"/>
      <w:r w:rsidRPr="00EA4976">
        <w:rPr>
          <w:rFonts w:ascii="Arial" w:eastAsia="Times New Roman" w:hAnsi="Arial" w:cs="Arial"/>
          <w:kern w:val="0"/>
          <w:sz w:val="24"/>
          <w:szCs w:val="24"/>
          <w14:ligatures w14:val="none"/>
        </w:rPr>
        <w:t xml:space="preserve"> and list the bid in the appropriate field on the Appraisal Report (not in the Appraisal Report comments). </w:t>
      </w:r>
    </w:p>
    <w:p w14:paraId="21B3871E" w14:textId="77777777" w:rsidR="00EA4976" w:rsidRPr="00EA4976" w:rsidRDefault="00EA4976" w:rsidP="00EA4976">
      <w:pPr>
        <w:numPr>
          <w:ilvl w:val="0"/>
          <w:numId w:val="7"/>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EA4976">
        <w:rPr>
          <w:rFonts w:ascii="Arial" w:eastAsia="Times New Roman" w:hAnsi="Arial" w:cs="Arial"/>
          <w:kern w:val="0"/>
          <w:sz w:val="24"/>
          <w:szCs w:val="24"/>
          <w14:ligatures w14:val="none"/>
        </w:rPr>
        <w:t xml:space="preserve">If Copart </w:t>
      </w:r>
      <w:proofErr w:type="spellStart"/>
      <w:r w:rsidRPr="00EA4976">
        <w:rPr>
          <w:rFonts w:ascii="Arial" w:eastAsia="Times New Roman" w:hAnsi="Arial" w:cs="Arial"/>
          <w:kern w:val="0"/>
          <w:sz w:val="24"/>
          <w:szCs w:val="24"/>
          <w14:ligatures w14:val="none"/>
        </w:rPr>
        <w:t>Proquote</w:t>
      </w:r>
      <w:proofErr w:type="spellEnd"/>
      <w:r w:rsidRPr="00EA4976">
        <w:rPr>
          <w:rFonts w:ascii="Arial" w:eastAsia="Times New Roman" w:hAnsi="Arial" w:cs="Arial"/>
          <w:kern w:val="0"/>
          <w:sz w:val="24"/>
          <w:szCs w:val="24"/>
          <w14:ligatures w14:val="none"/>
        </w:rPr>
        <w:t xml:space="preserve"> is not obtained, we must present 3 salvage bids. This client requires that we provide quotes back to them.</w:t>
      </w:r>
    </w:p>
    <w:p w14:paraId="7F5355A6"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rubik" w:eastAsia="Times New Roman" w:hAnsi="rubik" w:cs="Times New Roman"/>
          <w:kern w:val="0"/>
          <w:sz w:val="24"/>
          <w:szCs w:val="24"/>
          <w14:ligatures w14:val="none"/>
        </w:rPr>
        <w:br/>
      </w:r>
      <w:r w:rsidRPr="00EA4976">
        <w:rPr>
          <w:rFonts w:ascii="rubik" w:eastAsia="Times New Roman" w:hAnsi="rubik" w:cs="Times New Roman"/>
          <w:kern w:val="0"/>
          <w:sz w:val="24"/>
          <w:szCs w:val="24"/>
          <w14:ligatures w14:val="none"/>
        </w:rPr>
        <w:br/>
      </w:r>
      <w:r w:rsidRPr="00EA4976">
        <w:rPr>
          <w:rFonts w:ascii="rubik" w:eastAsia="Times New Roman" w:hAnsi="rubik" w:cs="Times New Roman"/>
          <w:b/>
          <w:bCs/>
          <w:kern w:val="0"/>
          <w:sz w:val="27"/>
          <w:szCs w:val="27"/>
          <w:shd w:val="clear" w:color="auto" w:fill="FFFFFF"/>
          <w14:ligatures w14:val="none"/>
        </w:rPr>
        <w:t>Client Tow Charge Rules</w:t>
      </w:r>
    </w:p>
    <w:p w14:paraId="3B09B3A5"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AF3FBC">
          <v:rect id="_x0000_i1031" style="width:0;height:0" o:hrstd="t" o:hr="t" fillcolor="#a0a0a0" stroked="f"/>
        </w:pict>
      </w:r>
    </w:p>
    <w:p w14:paraId="7E3DA1F8"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proofErr w:type="gramStart"/>
      <w:r w:rsidRPr="00EA4976">
        <w:rPr>
          <w:rFonts w:ascii="Times New Roman" w:eastAsia="Times New Roman" w:hAnsi="Symbol" w:cs="Times New Roman"/>
          <w:kern w:val="0"/>
          <w:sz w:val="24"/>
          <w:szCs w:val="24"/>
          <w14:ligatures w14:val="none"/>
        </w:rPr>
        <w:t></w:t>
      </w:r>
      <w:r w:rsidRPr="00EA4976">
        <w:rPr>
          <w:rFonts w:ascii="Times New Roman" w:eastAsia="Times New Roman" w:hAnsi="Times New Roman" w:cs="Times New Roman"/>
          <w:kern w:val="0"/>
          <w:sz w:val="24"/>
          <w:szCs w:val="24"/>
          <w14:ligatures w14:val="none"/>
        </w:rPr>
        <w:t xml:space="preserve">  </w:t>
      </w:r>
      <w:r w:rsidRPr="00EA4976">
        <w:rPr>
          <w:rFonts w:ascii="Times New Roman" w:eastAsia="Times New Roman" w:hAnsi="Times New Roman" w:cs="Times New Roman"/>
          <w:kern w:val="0"/>
          <w:sz w:val="26"/>
          <w:szCs w:val="26"/>
          <w14:ligatures w14:val="none"/>
        </w:rPr>
        <w:t>Do</w:t>
      </w:r>
      <w:proofErr w:type="gramEnd"/>
      <w:r w:rsidRPr="00EA4976">
        <w:rPr>
          <w:rFonts w:ascii="Times New Roman" w:eastAsia="Times New Roman" w:hAnsi="Times New Roman" w:cs="Times New Roman"/>
          <w:kern w:val="0"/>
          <w:sz w:val="26"/>
          <w:szCs w:val="26"/>
          <w14:ligatures w14:val="none"/>
        </w:rPr>
        <w:t xml:space="preserve"> not include towing, storage or teardown charges in </w:t>
      </w:r>
      <w:proofErr w:type="gramStart"/>
      <w:r w:rsidRPr="00EA4976">
        <w:rPr>
          <w:rFonts w:ascii="Times New Roman" w:eastAsia="Times New Roman" w:hAnsi="Times New Roman" w:cs="Times New Roman"/>
          <w:kern w:val="0"/>
          <w:sz w:val="26"/>
          <w:szCs w:val="26"/>
          <w14:ligatures w14:val="none"/>
        </w:rPr>
        <w:t>estimate</w:t>
      </w:r>
      <w:proofErr w:type="gramEnd"/>
      <w:r w:rsidRPr="00EA4976">
        <w:rPr>
          <w:rFonts w:ascii="Times New Roman" w:eastAsia="Times New Roman" w:hAnsi="Times New Roman" w:cs="Times New Roman"/>
          <w:kern w:val="0"/>
          <w:sz w:val="26"/>
          <w:szCs w:val="26"/>
          <w14:ligatures w14:val="none"/>
        </w:rPr>
        <w:t>. List in Appraisal Report comments only and include a copy of the invoice/bill with your upload.</w:t>
      </w:r>
    </w:p>
    <w:p w14:paraId="1D7BAFEA"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rubik" w:eastAsia="Times New Roman" w:hAnsi="rubik" w:cs="Times New Roman"/>
          <w:kern w:val="0"/>
          <w:sz w:val="24"/>
          <w:szCs w:val="24"/>
          <w14:ligatures w14:val="none"/>
        </w:rPr>
        <w:br/>
      </w:r>
      <w:r w:rsidRPr="00EA4976">
        <w:rPr>
          <w:rFonts w:ascii="rubik" w:eastAsia="Times New Roman" w:hAnsi="rubik" w:cs="Times New Roman"/>
          <w:kern w:val="0"/>
          <w:sz w:val="24"/>
          <w:szCs w:val="24"/>
          <w14:ligatures w14:val="none"/>
        </w:rPr>
        <w:br/>
      </w:r>
      <w:r w:rsidRPr="00EA4976">
        <w:rPr>
          <w:rFonts w:ascii="rubik" w:eastAsia="Times New Roman" w:hAnsi="rubik" w:cs="Times New Roman"/>
          <w:b/>
          <w:bCs/>
          <w:kern w:val="0"/>
          <w:sz w:val="27"/>
          <w:szCs w:val="27"/>
          <w:shd w:val="clear" w:color="auto" w:fill="FFFFFF"/>
          <w14:ligatures w14:val="none"/>
        </w:rPr>
        <w:t>Client Supplement Handling Rules</w:t>
      </w:r>
    </w:p>
    <w:p w14:paraId="2D18718F"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2CE23F">
          <v:rect id="_x0000_i1032" style="width:0;height:0" o:hrstd="t" o:hr="t" fillcolor="#a0a0a0" stroked="f"/>
        </w:pict>
      </w:r>
    </w:p>
    <w:p w14:paraId="1DC954B7" w14:textId="77777777" w:rsidR="00EA4976" w:rsidRPr="00EA4976" w:rsidRDefault="00EA4976" w:rsidP="00EA4976">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Repair facility information and the shop Tax ID number must be populated on all supplements. (The TIN must be listed under the license number in CCC)</w:t>
      </w:r>
    </w:p>
    <w:p w14:paraId="4FC3BB2F" w14:textId="77777777" w:rsidR="00EA4976" w:rsidRPr="00EA4976" w:rsidRDefault="00EA4976" w:rsidP="00EA4976">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 xml:space="preserve">Supporting invoices and photos are always to be included on supplement </w:t>
      </w:r>
      <w:proofErr w:type="gramStart"/>
      <w:r w:rsidRPr="00EA4976">
        <w:rPr>
          <w:rFonts w:ascii="rubik" w:eastAsia="Times New Roman" w:hAnsi="rubik" w:cs="Times New Roman"/>
          <w:kern w:val="0"/>
          <w:sz w:val="26"/>
          <w:szCs w:val="26"/>
          <w14:ligatures w14:val="none"/>
        </w:rPr>
        <w:t>uploads</w:t>
      </w:r>
      <w:proofErr w:type="gramEnd"/>
    </w:p>
    <w:p w14:paraId="22F0D796"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rubik" w:eastAsia="Times New Roman" w:hAnsi="rubik" w:cs="Times New Roman"/>
          <w:kern w:val="0"/>
          <w:sz w:val="24"/>
          <w:szCs w:val="24"/>
          <w14:ligatures w14:val="none"/>
        </w:rPr>
        <w:br/>
      </w:r>
      <w:r w:rsidRPr="00EA4976">
        <w:rPr>
          <w:rFonts w:ascii="rubik" w:eastAsia="Times New Roman" w:hAnsi="rubik" w:cs="Times New Roman"/>
          <w:kern w:val="0"/>
          <w:sz w:val="24"/>
          <w:szCs w:val="24"/>
          <w14:ligatures w14:val="none"/>
        </w:rPr>
        <w:br/>
      </w:r>
      <w:r w:rsidRPr="00EA4976">
        <w:rPr>
          <w:rFonts w:ascii="rubik" w:eastAsia="Times New Roman" w:hAnsi="rubik" w:cs="Times New Roman"/>
          <w:b/>
          <w:bCs/>
          <w:kern w:val="0"/>
          <w:sz w:val="27"/>
          <w:szCs w:val="27"/>
          <w:shd w:val="clear" w:color="auto" w:fill="FFFFFF"/>
          <w14:ligatures w14:val="none"/>
        </w:rPr>
        <w:t>Client Betterment/Depreciation Rules</w:t>
      </w:r>
    </w:p>
    <w:p w14:paraId="0C8B6359"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F0414A">
          <v:rect id="_x0000_i1033" style="width:0;height:0" o:hrstd="t" o:hr="t" fillcolor="#a0a0a0" stroked="f"/>
        </w:pict>
      </w:r>
    </w:p>
    <w:p w14:paraId="5A6EF63E" w14:textId="77777777" w:rsidR="00EA4976" w:rsidRPr="00EA4976" w:rsidRDefault="00EA4976" w:rsidP="00EA4976">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Apply betterment/depreciation </w:t>
      </w:r>
      <w:r w:rsidRPr="00EA4976">
        <w:rPr>
          <w:rFonts w:ascii="rubik" w:eastAsia="Times New Roman" w:hAnsi="rubik" w:cs="Times New Roman"/>
          <w:kern w:val="0"/>
          <w:sz w:val="24"/>
          <w:szCs w:val="24"/>
          <w14:ligatures w14:val="none"/>
        </w:rPr>
        <w:t xml:space="preserve">on both insured and claimant vehicles on parts with a limited life </w:t>
      </w:r>
      <w:proofErr w:type="gramStart"/>
      <w:r w:rsidRPr="00EA4976">
        <w:rPr>
          <w:rFonts w:ascii="rubik" w:eastAsia="Times New Roman" w:hAnsi="rubik" w:cs="Times New Roman"/>
          <w:kern w:val="0"/>
          <w:sz w:val="24"/>
          <w:szCs w:val="24"/>
          <w14:ligatures w14:val="none"/>
        </w:rPr>
        <w:t>expectancy;</w:t>
      </w:r>
      <w:proofErr w:type="gramEnd"/>
      <w:r w:rsidRPr="00EA4976">
        <w:rPr>
          <w:rFonts w:ascii="rubik" w:eastAsia="Times New Roman" w:hAnsi="rubik" w:cs="Times New Roman"/>
          <w:kern w:val="0"/>
          <w:sz w:val="24"/>
          <w:szCs w:val="24"/>
          <w14:ligatures w14:val="none"/>
        </w:rPr>
        <w:t xml:space="preserve"> Tires, Batteries, Shocks, Mechanical etc.  </w:t>
      </w:r>
    </w:p>
    <w:p w14:paraId="6DE9891B" w14:textId="77777777" w:rsidR="00EA4976" w:rsidRPr="00EA4976" w:rsidRDefault="00EA4976" w:rsidP="00EA4976">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4"/>
          <w:szCs w:val="24"/>
          <w14:ligatures w14:val="none"/>
        </w:rPr>
        <w:t>No betterment/depreciation needs to be taken if the replacement part estimated is an aftermarket, reconditioned or LKQ part unless the damaged part was non-OEM. (Not applicable on tires) </w:t>
      </w:r>
    </w:p>
    <w:p w14:paraId="333DAFD2" w14:textId="77777777" w:rsidR="00EA4976" w:rsidRPr="00EA4976" w:rsidRDefault="00EA4976" w:rsidP="00EA4976">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proofErr w:type="gramStart"/>
      <w:r w:rsidRPr="00EA4976">
        <w:rPr>
          <w:rFonts w:ascii="rubik" w:eastAsia="Times New Roman" w:hAnsi="rubik" w:cs="Times New Roman"/>
          <w:kern w:val="0"/>
          <w:sz w:val="26"/>
          <w:szCs w:val="26"/>
          <w14:ligatures w14:val="none"/>
        </w:rPr>
        <w:lastRenderedPageBreak/>
        <w:t>Estimate</w:t>
      </w:r>
      <w:proofErr w:type="gramEnd"/>
      <w:r w:rsidRPr="00EA4976">
        <w:rPr>
          <w:rFonts w:ascii="rubik" w:eastAsia="Times New Roman" w:hAnsi="rubik" w:cs="Times New Roman"/>
          <w:kern w:val="0"/>
          <w:sz w:val="26"/>
          <w:szCs w:val="26"/>
          <w14:ligatures w14:val="none"/>
        </w:rPr>
        <w:t xml:space="preserve"> line note should contain the life expectancy or tire tread depth to document the decision.</w:t>
      </w:r>
    </w:p>
    <w:p w14:paraId="608ECB0D"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rubik" w:eastAsia="Times New Roman" w:hAnsi="rubik" w:cs="Times New Roman"/>
          <w:kern w:val="0"/>
          <w:sz w:val="24"/>
          <w:szCs w:val="24"/>
          <w14:ligatures w14:val="none"/>
        </w:rPr>
        <w:br/>
      </w:r>
      <w:r w:rsidRPr="00EA4976">
        <w:rPr>
          <w:rFonts w:ascii="rubik" w:eastAsia="Times New Roman" w:hAnsi="rubik" w:cs="Times New Roman"/>
          <w:kern w:val="0"/>
          <w:sz w:val="24"/>
          <w:szCs w:val="24"/>
          <w14:ligatures w14:val="none"/>
        </w:rPr>
        <w:br/>
      </w:r>
      <w:r w:rsidRPr="00EA4976">
        <w:rPr>
          <w:rFonts w:ascii="rubik" w:eastAsia="Times New Roman" w:hAnsi="rubik" w:cs="Times New Roman"/>
          <w:b/>
          <w:bCs/>
          <w:kern w:val="0"/>
          <w:sz w:val="27"/>
          <w:szCs w:val="27"/>
          <w:shd w:val="clear" w:color="auto" w:fill="FFFFFF"/>
          <w14:ligatures w14:val="none"/>
        </w:rPr>
        <w:t>Client Documentation Requirements</w:t>
      </w:r>
    </w:p>
    <w:p w14:paraId="6110A1AA"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05626A">
          <v:rect id="_x0000_i1034" style="width:0;height:0" o:hrstd="t" o:hr="t" fillcolor="#a0a0a0" stroked="f"/>
        </w:pict>
      </w:r>
    </w:p>
    <w:p w14:paraId="5616DED5" w14:textId="77777777" w:rsidR="00EA4976" w:rsidRPr="00EA4976" w:rsidRDefault="00EA4976" w:rsidP="00EA4976">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Complete the Core appraisal report in its entirety and provide specific detailed inspection notes.</w:t>
      </w:r>
    </w:p>
    <w:p w14:paraId="466F76AF" w14:textId="77777777" w:rsidR="00EA4976" w:rsidRPr="00EA4976" w:rsidRDefault="00EA4976" w:rsidP="00EA4976">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Always note in your report the approximate open items.  Provide an approximate supplement amount and an explanation of possible hidden damages and procedures.</w:t>
      </w:r>
    </w:p>
    <w:p w14:paraId="3D28E13B" w14:textId="77777777" w:rsidR="00EA4976" w:rsidRPr="00EA4976" w:rsidRDefault="00EA4976" w:rsidP="00EA4976">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NADA Printout required on all files - Repairable or Total Loss</w:t>
      </w:r>
    </w:p>
    <w:p w14:paraId="64555D1D" w14:textId="77777777" w:rsidR="00EA4976" w:rsidRPr="00EA4976" w:rsidRDefault="00EA4976" w:rsidP="00EA4976">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 xml:space="preserve">Comment </w:t>
      </w:r>
      <w:proofErr w:type="gramStart"/>
      <w:r w:rsidRPr="00EA4976">
        <w:rPr>
          <w:rFonts w:ascii="rubik" w:eastAsia="Times New Roman" w:hAnsi="rubik" w:cs="Times New Roman"/>
          <w:kern w:val="0"/>
          <w:sz w:val="26"/>
          <w:szCs w:val="26"/>
          <w14:ligatures w14:val="none"/>
        </w:rPr>
        <w:t>in</w:t>
      </w:r>
      <w:proofErr w:type="gramEnd"/>
      <w:r w:rsidRPr="00EA4976">
        <w:rPr>
          <w:rFonts w:ascii="rubik" w:eastAsia="Times New Roman" w:hAnsi="rubik" w:cs="Times New Roman"/>
          <w:kern w:val="0"/>
          <w:sz w:val="26"/>
          <w:szCs w:val="26"/>
          <w14:ligatures w14:val="none"/>
        </w:rPr>
        <w:t xml:space="preserve"> your Appraisal Report the "Approximate Market Value" of the unit. </w:t>
      </w:r>
    </w:p>
    <w:p w14:paraId="39E202B8"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rubik" w:eastAsia="Times New Roman" w:hAnsi="rubik" w:cs="Times New Roman"/>
          <w:kern w:val="0"/>
          <w:sz w:val="24"/>
          <w:szCs w:val="24"/>
          <w14:ligatures w14:val="none"/>
        </w:rPr>
        <w:br/>
      </w:r>
      <w:r w:rsidRPr="00EA4976">
        <w:rPr>
          <w:rFonts w:ascii="rubik" w:eastAsia="Times New Roman" w:hAnsi="rubik" w:cs="Times New Roman"/>
          <w:kern w:val="0"/>
          <w:sz w:val="24"/>
          <w:szCs w:val="24"/>
          <w14:ligatures w14:val="none"/>
        </w:rPr>
        <w:br/>
      </w:r>
      <w:r w:rsidRPr="00EA4976">
        <w:rPr>
          <w:rFonts w:ascii="rubik" w:eastAsia="Times New Roman" w:hAnsi="rubik" w:cs="Times New Roman"/>
          <w:b/>
          <w:bCs/>
          <w:kern w:val="0"/>
          <w:sz w:val="27"/>
          <w:szCs w:val="27"/>
          <w:shd w:val="clear" w:color="auto" w:fill="FFFFFF"/>
          <w14:ligatures w14:val="none"/>
        </w:rPr>
        <w:t>Client Rates and Sales Tax Rules</w:t>
      </w:r>
    </w:p>
    <w:p w14:paraId="2E8F16E0"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B9D4EA1">
          <v:rect id="_x0000_i1035" style="width:0;height:0" o:hrstd="t" o:hr="t" fillcolor="#a0a0a0" stroked="f"/>
        </w:pict>
      </w:r>
    </w:p>
    <w:p w14:paraId="426D5489" w14:textId="77777777" w:rsidR="00EA4976" w:rsidRPr="00EA4976" w:rsidRDefault="00EA4976" w:rsidP="00EA4976">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 xml:space="preserve">Utilize local prevailing labor </w:t>
      </w:r>
      <w:proofErr w:type="gramStart"/>
      <w:r w:rsidRPr="00EA4976">
        <w:rPr>
          <w:rFonts w:ascii="rubik" w:eastAsia="Times New Roman" w:hAnsi="rubik" w:cs="Times New Roman"/>
          <w:kern w:val="0"/>
          <w:sz w:val="26"/>
          <w:szCs w:val="26"/>
          <w14:ligatures w14:val="none"/>
        </w:rPr>
        <w:t>rates</w:t>
      </w:r>
      <w:proofErr w:type="gramEnd"/>
    </w:p>
    <w:p w14:paraId="7750D858" w14:textId="77777777" w:rsidR="00EA4976" w:rsidRPr="00EA4976" w:rsidRDefault="00EA4976" w:rsidP="00EA4976">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 xml:space="preserve">Utilize applicable tax </w:t>
      </w:r>
      <w:proofErr w:type="gramStart"/>
      <w:r w:rsidRPr="00EA4976">
        <w:rPr>
          <w:rFonts w:ascii="rubik" w:eastAsia="Times New Roman" w:hAnsi="rubik" w:cs="Times New Roman"/>
          <w:kern w:val="0"/>
          <w:sz w:val="26"/>
          <w:szCs w:val="26"/>
          <w14:ligatures w14:val="none"/>
        </w:rPr>
        <w:t>rate</w:t>
      </w:r>
      <w:proofErr w:type="gramEnd"/>
    </w:p>
    <w:p w14:paraId="73889A3B" w14:textId="77777777" w:rsidR="00EA4976" w:rsidRPr="00EA4976" w:rsidRDefault="00EA4976" w:rsidP="00EA4976">
      <w:pPr>
        <w:spacing w:after="0" w:line="240" w:lineRule="auto"/>
        <w:rPr>
          <w:rFonts w:ascii="Times New Roman" w:eastAsia="Times New Roman" w:hAnsi="Times New Roman" w:cs="Times New Roman"/>
          <w:kern w:val="0"/>
          <w:sz w:val="24"/>
          <w:szCs w:val="24"/>
          <w14:ligatures w14:val="none"/>
        </w:rPr>
      </w:pPr>
      <w:r w:rsidRPr="00EA4976">
        <w:rPr>
          <w:rFonts w:ascii="rubik" w:eastAsia="Times New Roman" w:hAnsi="rubik" w:cs="Times New Roman"/>
          <w:kern w:val="0"/>
          <w:sz w:val="24"/>
          <w:szCs w:val="24"/>
          <w14:ligatures w14:val="none"/>
        </w:rPr>
        <w:br/>
      </w:r>
      <w:r w:rsidRPr="00EA4976">
        <w:rPr>
          <w:rFonts w:ascii="rubik" w:eastAsia="Times New Roman" w:hAnsi="rubik" w:cs="Times New Roman"/>
          <w:kern w:val="0"/>
          <w:sz w:val="24"/>
          <w:szCs w:val="24"/>
          <w14:ligatures w14:val="none"/>
        </w:rPr>
        <w:br/>
      </w:r>
      <w:r w:rsidRPr="00EA4976">
        <w:rPr>
          <w:rFonts w:ascii="rubik" w:eastAsia="Times New Roman" w:hAnsi="rubik" w:cs="Times New Roman"/>
          <w:b/>
          <w:bCs/>
          <w:kern w:val="0"/>
          <w:sz w:val="27"/>
          <w:szCs w:val="27"/>
          <w:shd w:val="clear" w:color="auto" w:fill="FFFFFF"/>
          <w14:ligatures w14:val="none"/>
        </w:rPr>
        <w:t>Client Miscellaneous Rules</w:t>
      </w:r>
    </w:p>
    <w:p w14:paraId="5A91C9C9" w14:textId="77777777" w:rsidR="00EA4976" w:rsidRPr="00EA4976" w:rsidRDefault="00000000" w:rsidP="00EA497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DE5353">
          <v:rect id="_x0000_i1036" style="width:0;height:0" o:hrstd="t" o:hr="t" fillcolor="#a0a0a0" stroked="f"/>
        </w:pict>
      </w:r>
    </w:p>
    <w:p w14:paraId="25F703B4" w14:textId="77777777" w:rsidR="00EA4976" w:rsidRPr="00EA4976" w:rsidRDefault="00EA4976" w:rsidP="00EA4976">
      <w:pPr>
        <w:numPr>
          <w:ilvl w:val="0"/>
          <w:numId w:val="1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Review CCC Advisor Report and correct all errors/exceptions BEFORE locking/uploading estimate. </w:t>
      </w:r>
    </w:p>
    <w:p w14:paraId="1055E882" w14:textId="77777777" w:rsidR="00EA4976" w:rsidRPr="00EA4976" w:rsidRDefault="00EA4976" w:rsidP="00EA4976">
      <w:pPr>
        <w:numPr>
          <w:ilvl w:val="0"/>
          <w:numId w:val="1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EA4976">
        <w:rPr>
          <w:rFonts w:ascii="rubik" w:eastAsia="Times New Roman" w:hAnsi="rubik" w:cs="Times New Roman"/>
          <w:kern w:val="0"/>
          <w:sz w:val="26"/>
          <w:szCs w:val="26"/>
          <w14:ligatures w14:val="none"/>
        </w:rPr>
        <w:t xml:space="preserve">If applicable, always supply </w:t>
      </w:r>
      <w:proofErr w:type="gramStart"/>
      <w:r w:rsidRPr="00EA4976">
        <w:rPr>
          <w:rFonts w:ascii="rubik" w:eastAsia="Times New Roman" w:hAnsi="rubik" w:cs="Times New Roman"/>
          <w:kern w:val="0"/>
          <w:sz w:val="26"/>
          <w:szCs w:val="26"/>
          <w14:ligatures w14:val="none"/>
        </w:rPr>
        <w:t>a UPD</w:t>
      </w:r>
      <w:proofErr w:type="gramEnd"/>
      <w:r w:rsidRPr="00EA4976">
        <w:rPr>
          <w:rFonts w:ascii="rubik" w:eastAsia="Times New Roman" w:hAnsi="rubik" w:cs="Times New Roman"/>
          <w:kern w:val="0"/>
          <w:sz w:val="26"/>
          <w:szCs w:val="26"/>
          <w14:ligatures w14:val="none"/>
        </w:rPr>
        <w:t xml:space="preserve"> estimate.</w:t>
      </w:r>
    </w:p>
    <w:p w14:paraId="62AAB376" w14:textId="77777777" w:rsidR="009350D2" w:rsidRDefault="009350D2"/>
    <w:sectPr w:rsidR="009350D2" w:rsidSect="00EA49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1B0"/>
    <w:multiLevelType w:val="multilevel"/>
    <w:tmpl w:val="B42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1767"/>
    <w:multiLevelType w:val="multilevel"/>
    <w:tmpl w:val="1A8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66C1"/>
    <w:multiLevelType w:val="multilevel"/>
    <w:tmpl w:val="7B7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23BFA"/>
    <w:multiLevelType w:val="multilevel"/>
    <w:tmpl w:val="3C2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47B52"/>
    <w:multiLevelType w:val="multilevel"/>
    <w:tmpl w:val="ADAA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55C4D"/>
    <w:multiLevelType w:val="multilevel"/>
    <w:tmpl w:val="6BD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16EF0"/>
    <w:multiLevelType w:val="multilevel"/>
    <w:tmpl w:val="5E6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203DE"/>
    <w:multiLevelType w:val="multilevel"/>
    <w:tmpl w:val="0C36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34D88"/>
    <w:multiLevelType w:val="multilevel"/>
    <w:tmpl w:val="321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F4851"/>
    <w:multiLevelType w:val="multilevel"/>
    <w:tmpl w:val="1D9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95A1D"/>
    <w:multiLevelType w:val="multilevel"/>
    <w:tmpl w:val="9FB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61E96"/>
    <w:multiLevelType w:val="multilevel"/>
    <w:tmpl w:val="511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365160">
    <w:abstractNumId w:val="11"/>
  </w:num>
  <w:num w:numId="2" w16cid:durableId="1302223906">
    <w:abstractNumId w:val="8"/>
  </w:num>
  <w:num w:numId="3" w16cid:durableId="1121073232">
    <w:abstractNumId w:val="2"/>
  </w:num>
  <w:num w:numId="4" w16cid:durableId="106697951">
    <w:abstractNumId w:val="6"/>
  </w:num>
  <w:num w:numId="5" w16cid:durableId="1378703264">
    <w:abstractNumId w:val="7"/>
  </w:num>
  <w:num w:numId="6" w16cid:durableId="1690373530">
    <w:abstractNumId w:val="4"/>
  </w:num>
  <w:num w:numId="7" w16cid:durableId="1871262484">
    <w:abstractNumId w:val="0"/>
  </w:num>
  <w:num w:numId="8" w16cid:durableId="1322074578">
    <w:abstractNumId w:val="5"/>
  </w:num>
  <w:num w:numId="9" w16cid:durableId="1473979676">
    <w:abstractNumId w:val="3"/>
  </w:num>
  <w:num w:numId="10" w16cid:durableId="1601831962">
    <w:abstractNumId w:val="10"/>
  </w:num>
  <w:num w:numId="11" w16cid:durableId="49694465">
    <w:abstractNumId w:val="1"/>
  </w:num>
  <w:num w:numId="12" w16cid:durableId="578945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76"/>
    <w:rsid w:val="008C7FED"/>
    <w:rsid w:val="009350D2"/>
    <w:rsid w:val="00EA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6618"/>
  <w15:chartTrackingRefBased/>
  <w15:docId w15:val="{91019AD0-B15E-4FB8-A489-02DD5B9A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6843">
      <w:bodyDiv w:val="1"/>
      <w:marLeft w:val="0"/>
      <w:marRight w:val="0"/>
      <w:marTop w:val="0"/>
      <w:marBottom w:val="0"/>
      <w:divBdr>
        <w:top w:val="none" w:sz="0" w:space="0" w:color="auto"/>
        <w:left w:val="none" w:sz="0" w:space="0" w:color="auto"/>
        <w:bottom w:val="none" w:sz="0" w:space="0" w:color="auto"/>
        <w:right w:val="none" w:sz="0" w:space="0" w:color="auto"/>
      </w:divBdr>
      <w:divsChild>
        <w:div w:id="308903274">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talloss@sca-apprais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talloss@sca-appraisal.com" TargetMode="External"/><Relationship Id="rId5" Type="http://schemas.openxmlformats.org/officeDocument/2006/relationships/hyperlink" Target="mailto:totalloss@sca-apprais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2</cp:revision>
  <dcterms:created xsi:type="dcterms:W3CDTF">2023-07-06T17:33:00Z</dcterms:created>
  <dcterms:modified xsi:type="dcterms:W3CDTF">2023-07-25T13:56:00Z</dcterms:modified>
</cp:coreProperties>
</file>