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r>
    </w:p>
    <w:p w:rsidR="00000000" w:rsidDel="00000000" w:rsidP="00000000" w:rsidRDefault="00000000" w:rsidRPr="00000000" w14:paraId="00000002">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s</w:t>
      </w:r>
    </w:p>
    <w:p w:rsidR="00000000" w:rsidDel="00000000" w:rsidP="00000000" w:rsidRDefault="00000000" w:rsidRPr="00000000" w14:paraId="00000005">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project envisions an AI system that transcends basic information retrieval, aiming to achieve true expertise in the complex GS1 standards ecosystem. This endeavor presents significant theoretical challenges, requiring the integration of diverse concepts and techniques.</w:t>
      </w:r>
    </w:p>
    <w:p w:rsidR="00000000" w:rsidDel="00000000" w:rsidP="00000000" w:rsidRDefault="00000000" w:rsidRPr="00000000" w14:paraId="00000007">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Fundamental Challenges:</w:t>
      </w:r>
    </w:p>
    <w:p w:rsidR="00000000" w:rsidDel="00000000" w:rsidP="00000000" w:rsidRDefault="00000000" w:rsidRPr="00000000" w14:paraId="00000009">
      <w:pPr>
        <w:numPr>
          <w:ilvl w:val="0"/>
          <w:numId w:val="3"/>
        </w:numPr>
        <w:shd w:fill="ffffff" w:val="clear"/>
        <w:spacing w:after="0" w:afterAutospacing="0" w:before="240" w:lineRule="auto"/>
        <w:ind w:left="720" w:hanging="360"/>
      </w:pPr>
      <w:r w:rsidDel="00000000" w:rsidR="00000000" w:rsidRPr="00000000">
        <w:rPr>
          <w:rFonts w:ascii="Roboto" w:cs="Roboto" w:eastAsia="Roboto" w:hAnsi="Roboto"/>
          <w:b w:val="1"/>
          <w:color w:val="1f1f1f"/>
          <w:sz w:val="21"/>
          <w:szCs w:val="21"/>
          <w:rtl w:val="0"/>
        </w:rPr>
        <w:t xml:space="preserve">Knowledge Representation:</w:t>
      </w:r>
      <w:r w:rsidDel="00000000" w:rsidR="00000000" w:rsidRPr="00000000">
        <w:rPr>
          <w:rFonts w:ascii="Roboto" w:cs="Roboto" w:eastAsia="Roboto" w:hAnsi="Roboto"/>
          <w:color w:val="1f1f1f"/>
          <w:sz w:val="21"/>
          <w:szCs w:val="21"/>
          <w:rtl w:val="0"/>
        </w:rPr>
        <w:t xml:space="preserve"> The sheer volume and intricate relationships within GS1 standards demand a robust knowledge representation model. Simply storing documents is insufficient. We require a system capable of capturing semantic relationships, rules, historical context, and evolving versions.</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Logical Reasoning and Verification:</w:t>
      </w:r>
      <w:r w:rsidDel="00000000" w:rsidR="00000000" w:rsidRPr="00000000">
        <w:rPr>
          <w:rFonts w:ascii="Roboto" w:cs="Roboto" w:eastAsia="Roboto" w:hAnsi="Roboto"/>
          <w:color w:val="1f1f1f"/>
          <w:sz w:val="21"/>
          <w:szCs w:val="21"/>
          <w:rtl w:val="0"/>
        </w:rPr>
        <w:t xml:space="preserve"> Generating and verifying standard proposals necessitates advanced logical reasoning. The AI must deduce implications, identify inconsistencies, and ensure generated content aligns with existing rules and procedures. This requires more than statistical pattern matching; it demands logical soundness and traceable reasoning.</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Predictive Modeling:</w:t>
      </w:r>
      <w:r w:rsidDel="00000000" w:rsidR="00000000" w:rsidRPr="00000000">
        <w:rPr>
          <w:rFonts w:ascii="Roboto" w:cs="Roboto" w:eastAsia="Roboto" w:hAnsi="Roboto"/>
          <w:color w:val="1f1f1f"/>
          <w:sz w:val="21"/>
          <w:szCs w:val="21"/>
          <w:rtl w:val="0"/>
        </w:rPr>
        <w:t xml:space="preserve"> Forecasting the evolution of standards involves analyzing historical data, industry trends, and regulatory changes. This requires the development of models capable of capturing complex temporal patterns and making inferences with limited data.</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Explainability and Trust:</w:t>
      </w:r>
      <w:r w:rsidDel="00000000" w:rsidR="00000000" w:rsidRPr="00000000">
        <w:rPr>
          <w:rFonts w:ascii="Roboto" w:cs="Roboto" w:eastAsia="Roboto" w:hAnsi="Roboto"/>
          <w:color w:val="1f1f1f"/>
          <w:sz w:val="21"/>
          <w:szCs w:val="21"/>
          <w:rtl w:val="0"/>
        </w:rPr>
        <w:t xml:space="preserve"> For this system to be accepted as a definitive expert, it must be transparent. We need explanations that are faithful to the AI’s internal reasoning, not just post-hoc justifications. This is crucial for building trust and enabling human oversight.</w:t>
      </w:r>
    </w:p>
    <w:p w:rsidR="00000000" w:rsidDel="00000000" w:rsidP="00000000" w:rsidRDefault="00000000" w:rsidRPr="00000000" w14:paraId="0000000D">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b w:val="1"/>
          <w:color w:val="1f1f1f"/>
          <w:sz w:val="21"/>
          <w:szCs w:val="21"/>
          <w:rtl w:val="0"/>
        </w:rPr>
        <w:t xml:space="preserve">Autonomous Self-Improvement:</w:t>
      </w:r>
      <w:r w:rsidDel="00000000" w:rsidR="00000000" w:rsidRPr="00000000">
        <w:rPr>
          <w:rFonts w:ascii="Roboto" w:cs="Roboto" w:eastAsia="Roboto" w:hAnsi="Roboto"/>
          <w:color w:val="1f1f1f"/>
          <w:sz w:val="21"/>
          <w:szCs w:val="21"/>
          <w:rtl w:val="0"/>
        </w:rPr>
        <w:t xml:space="preserve"> Achieving continuous improvement requires designing mechanisms where the AI can assess its own performance, identify errors, and refine its reasoning and generation capabilities.</w:t>
      </w:r>
    </w:p>
    <w:p w:rsidR="00000000" w:rsidDel="00000000" w:rsidP="00000000" w:rsidRDefault="00000000" w:rsidRPr="00000000" w14:paraId="0000000E">
      <w:pPr>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Major Theoretical Challenges and Puzzles:</w:t>
      </w:r>
    </w:p>
    <w:p w:rsidR="00000000" w:rsidDel="00000000" w:rsidP="00000000" w:rsidRDefault="00000000" w:rsidRPr="00000000" w14:paraId="0000000F">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b w:val="1"/>
          <w:color w:val="1f1f1f"/>
          <w:sz w:val="21"/>
          <w:szCs w:val="21"/>
          <w:rtl w:val="0"/>
        </w:rPr>
        <w:t xml:space="preserve">Integrating Symbolic and Sub-Symbolic AI:</w:t>
      </w:r>
      <w:r w:rsidDel="00000000" w:rsidR="00000000" w:rsidRPr="00000000">
        <w:rPr>
          <w:rFonts w:ascii="Roboto" w:cs="Roboto" w:eastAsia="Roboto" w:hAnsi="Roboto"/>
          <w:color w:val="1f1f1f"/>
          <w:sz w:val="21"/>
          <w:szCs w:val="21"/>
          <w:rtl w:val="0"/>
        </w:rPr>
        <w:t xml:space="preserve"> The GS1 standards involve explicit rules and logical structures (symbolic AI) as well as complex patterns and contextual nuances (sub-symbolic AI). The challenge lies in effectively combining these approaches in a Neuro-Symbolic architecture.</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Modeling Dynamic Knowledge:</w:t>
      </w:r>
      <w:r w:rsidDel="00000000" w:rsidR="00000000" w:rsidRPr="00000000">
        <w:rPr>
          <w:rFonts w:ascii="Roboto" w:cs="Roboto" w:eastAsia="Roboto" w:hAnsi="Roboto"/>
          <w:color w:val="1f1f1f"/>
          <w:sz w:val="21"/>
          <w:szCs w:val="21"/>
          <w:rtl w:val="0"/>
        </w:rPr>
        <w:t xml:space="preserve"> Standards evolve over time. How do we design a knowledge representation that can dynamically incorporate updates, track versions, and adapt to changes in the GS1 ecosystem? This touches on temporal graph learning and knowledge base evolution.</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Ensuring Logical Consistency at Scale:</w:t>
      </w:r>
      <w:r w:rsidDel="00000000" w:rsidR="00000000" w:rsidRPr="00000000">
        <w:rPr>
          <w:rFonts w:ascii="Roboto" w:cs="Roboto" w:eastAsia="Roboto" w:hAnsi="Roboto"/>
          <w:color w:val="1f1f1f"/>
          <w:sz w:val="21"/>
          <w:szCs w:val="21"/>
          <w:rtl w:val="0"/>
        </w:rPr>
        <w:t xml:space="preserve"> Formal verification methods can be computationally expensive. How can we efficiently check for logical consistency across the entire GS1 domain without requiring exhaustive proofs for every element? This involves balancing rigor with practicality.</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Developing Metrics for "Expertise":</w:t>
      </w:r>
      <w:r w:rsidDel="00000000" w:rsidR="00000000" w:rsidRPr="00000000">
        <w:rPr>
          <w:rFonts w:ascii="Roboto" w:cs="Roboto" w:eastAsia="Roboto" w:hAnsi="Roboto"/>
          <w:color w:val="1f1f1f"/>
          <w:sz w:val="21"/>
          <w:szCs w:val="21"/>
          <w:rtl w:val="0"/>
        </w:rPr>
        <w:t xml:space="preserve"> How do we objectively measure the AI's level of expertise in the GS1 domain? What metrics can capture deep understanding, reasoning ability, and generative quality beyond standard accuracy measures?</w:t>
      </w:r>
    </w:p>
    <w:p w:rsidR="00000000" w:rsidDel="00000000" w:rsidP="00000000" w:rsidRDefault="00000000" w:rsidRPr="00000000" w14:paraId="00000013">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b w:val="1"/>
          <w:color w:val="1f1f1f"/>
          <w:sz w:val="21"/>
          <w:szCs w:val="21"/>
          <w:rtl w:val="0"/>
        </w:rPr>
        <w:t xml:space="preserve">Addressing the "Faithfulness" Problem in XAI:</w:t>
      </w:r>
      <w:r w:rsidDel="00000000" w:rsidR="00000000" w:rsidRPr="00000000">
        <w:rPr>
          <w:rFonts w:ascii="Roboto" w:cs="Roboto" w:eastAsia="Roboto" w:hAnsi="Roboto"/>
          <w:color w:val="1f1f1f"/>
          <w:sz w:val="21"/>
          <w:szCs w:val="21"/>
          <w:rtl w:val="0"/>
        </w:rPr>
        <w:t xml:space="preserve"> How do we ensure that the explanations generated by the AI truly reflect its internal reasoning process, especially in complex systems involving neural networks and reinforcement learning?</w:t>
      </w:r>
    </w:p>
    <w:p w:rsidR="00000000" w:rsidDel="00000000" w:rsidP="00000000" w:rsidRDefault="00000000" w:rsidRPr="00000000" w14:paraId="00000014">
      <w:pPr>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Methods, Techniques, Models, and Concepts:</w:t>
      </w:r>
    </w:p>
    <w:p w:rsidR="00000000" w:rsidDel="00000000" w:rsidP="00000000" w:rsidRDefault="00000000" w:rsidRPr="00000000" w14:paraId="00000015">
      <w:pPr>
        <w:numPr>
          <w:ilvl w:val="0"/>
          <w:numId w:val="2"/>
        </w:numPr>
        <w:shd w:fill="ffffff" w:val="clear"/>
        <w:spacing w:after="0" w:afterAutospacing="0" w:before="240" w:lineRule="auto"/>
        <w:ind w:left="720" w:hanging="360"/>
      </w:pPr>
      <w:r w:rsidDel="00000000" w:rsidR="00000000" w:rsidRPr="00000000">
        <w:rPr>
          <w:rFonts w:ascii="Roboto" w:cs="Roboto" w:eastAsia="Roboto" w:hAnsi="Roboto"/>
          <w:b w:val="1"/>
          <w:color w:val="1f1f1f"/>
          <w:sz w:val="21"/>
          <w:szCs w:val="21"/>
          <w:rtl w:val="0"/>
        </w:rPr>
        <w:t xml:space="preserve">Neuro-Symbolic AI (NeSy):</w:t>
      </w:r>
      <w:r w:rsidDel="00000000" w:rsidR="00000000" w:rsidRPr="00000000">
        <w:rPr>
          <w:rFonts w:ascii="Roboto" w:cs="Roboto" w:eastAsia="Roboto" w:hAnsi="Roboto"/>
          <w:color w:val="1f1f1f"/>
          <w:sz w:val="21"/>
          <w:szCs w:val="21"/>
          <w:rtl w:val="0"/>
        </w:rPr>
        <w:t xml:space="preserve"> To integrate symbolic logic with neural networks, enabling both rule-based reasoning and pattern recognition.</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Knowledge Graphs:</w:t>
      </w:r>
      <w:r w:rsidDel="00000000" w:rsidR="00000000" w:rsidRPr="00000000">
        <w:rPr>
          <w:rFonts w:ascii="Roboto" w:cs="Roboto" w:eastAsia="Roboto" w:hAnsi="Roboto"/>
          <w:color w:val="1f1f1f"/>
          <w:sz w:val="21"/>
          <w:szCs w:val="21"/>
          <w:rtl w:val="0"/>
        </w:rPr>
        <w:t xml:space="preserve"> For representing the relationships between GS1 standards, identifiers, and processes.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Temporal Graph Learning:</w:t>
      </w:r>
      <w:r w:rsidDel="00000000" w:rsidR="00000000" w:rsidRPr="00000000">
        <w:rPr>
          <w:rFonts w:ascii="Roboto" w:cs="Roboto" w:eastAsia="Roboto" w:hAnsi="Roboto"/>
          <w:color w:val="1f1f1f"/>
          <w:sz w:val="21"/>
          <w:szCs w:val="21"/>
          <w:rtl w:val="0"/>
        </w:rPr>
        <w:t xml:space="preserve"> To model the evolution of standards over time.</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Advanced Retrieval-Augmented Generation (RAG):</w:t>
      </w:r>
      <w:r w:rsidDel="00000000" w:rsidR="00000000" w:rsidRPr="00000000">
        <w:rPr>
          <w:rFonts w:ascii="Roboto" w:cs="Roboto" w:eastAsia="Roboto" w:hAnsi="Roboto"/>
          <w:color w:val="1f1f1f"/>
          <w:sz w:val="21"/>
          <w:szCs w:val="21"/>
          <w:rtl w:val="0"/>
        </w:rPr>
        <w:t xml:space="preserve"> To retrieve relevant information from the knowledge base in a context-aware manner.</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Formal Methods and Logic Programming:</w:t>
      </w:r>
      <w:r w:rsidDel="00000000" w:rsidR="00000000" w:rsidRPr="00000000">
        <w:rPr>
          <w:rFonts w:ascii="Roboto" w:cs="Roboto" w:eastAsia="Roboto" w:hAnsi="Roboto"/>
          <w:color w:val="1f1f1f"/>
          <w:sz w:val="21"/>
          <w:szCs w:val="21"/>
          <w:rtl w:val="0"/>
        </w:rPr>
        <w:t xml:space="preserve"> To perform logical analysis and consistency checking.</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Reinforcement Learning from AI Feedback (RLAIF):</w:t>
      </w:r>
      <w:r w:rsidDel="00000000" w:rsidR="00000000" w:rsidRPr="00000000">
        <w:rPr>
          <w:rFonts w:ascii="Roboto" w:cs="Roboto" w:eastAsia="Roboto" w:hAnsi="Roboto"/>
          <w:color w:val="1f1f1f"/>
          <w:sz w:val="21"/>
          <w:szCs w:val="21"/>
          <w:rtl w:val="0"/>
        </w:rPr>
        <w:t xml:space="preserve"> To enable self-improvement based on internal verification mechanisms.</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Explainable AI (XAI):</w:t>
      </w:r>
      <w:r w:rsidDel="00000000" w:rsidR="00000000" w:rsidRPr="00000000">
        <w:rPr>
          <w:rFonts w:ascii="Roboto" w:cs="Roboto" w:eastAsia="Roboto" w:hAnsi="Roboto"/>
          <w:color w:val="1f1f1f"/>
          <w:sz w:val="21"/>
          <w:szCs w:val="21"/>
          <w:rtl w:val="0"/>
        </w:rPr>
        <w:t xml:space="preserve"> To generate transparent and faithful explanations of the AI’s outputs.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Temporal Modeling and Time-Series Analysis:</w:t>
      </w:r>
      <w:r w:rsidDel="00000000" w:rsidR="00000000" w:rsidRPr="00000000">
        <w:rPr>
          <w:rFonts w:ascii="Roboto" w:cs="Roboto" w:eastAsia="Roboto" w:hAnsi="Roboto"/>
          <w:color w:val="1f1f1f"/>
          <w:sz w:val="21"/>
          <w:szCs w:val="21"/>
          <w:rtl w:val="0"/>
        </w:rPr>
        <w:t xml:space="preserve"> To predict the evolution of standards based on historical data.</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Semantic Consistency Checking:</w:t>
      </w:r>
      <w:r w:rsidDel="00000000" w:rsidR="00000000" w:rsidRPr="00000000">
        <w:rPr>
          <w:rFonts w:ascii="Roboto" w:cs="Roboto" w:eastAsia="Roboto" w:hAnsi="Roboto"/>
          <w:color w:val="1f1f1f"/>
          <w:sz w:val="21"/>
          <w:szCs w:val="21"/>
          <w:rtl w:val="0"/>
        </w:rPr>
        <w:t xml:space="preserve"> To identify inconsistencies and ambiguities within and across standards documents.</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Model Evaluation Metrics for Expertise:</w:t>
      </w:r>
      <w:r w:rsidDel="00000000" w:rsidR="00000000" w:rsidRPr="00000000">
        <w:rPr>
          <w:rFonts w:ascii="Roboto" w:cs="Roboto" w:eastAsia="Roboto" w:hAnsi="Roboto"/>
          <w:color w:val="1f1f1f"/>
          <w:sz w:val="21"/>
          <w:szCs w:val="21"/>
          <w:rtl w:val="0"/>
        </w:rPr>
        <w:t xml:space="preserve"> Developing novel metrics beyond standard accuracy to assess deep understanding and reasoning quality.</w:t>
      </w:r>
    </w:p>
    <w:p w:rsidR="00000000" w:rsidDel="00000000" w:rsidP="00000000" w:rsidRDefault="00000000" w:rsidRPr="00000000" w14:paraId="0000001F">
      <w:pPr>
        <w:numPr>
          <w:ilvl w:val="0"/>
          <w:numId w:val="2"/>
        </w:numPr>
        <w:shd w:fill="ffffff" w:val="clear"/>
        <w:spacing w:after="240" w:before="0" w:beforeAutospacing="0" w:lineRule="auto"/>
        <w:ind w:left="720" w:hanging="360"/>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