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summary of the key ISA capabilities discussed in the provided documents, focusing on the highest intelligence features: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Core Capabilities of ISA:</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Retrieval Augmented Generation (RAG):</w:t>
      </w:r>
      <w:r w:rsidDel="00000000" w:rsidR="00000000" w:rsidRPr="00000000">
        <w:rPr>
          <w:rtl w:val="0"/>
        </w:rPr>
        <w:t xml:space="preserve"> Enabling users to query GS1 standards using natural language. ISA retrieves relevant passages from its knowledge base and synthesizes this into a coherent, context-aware answer with citations. This is a fundamental capability for accessing and understanding GS1's complex documentation.</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Rule-Checking and Validation:</w:t>
      </w:r>
      <w:r w:rsidDel="00000000" w:rsidR="00000000" w:rsidRPr="00000000">
        <w:rPr>
          <w:rtl w:val="0"/>
        </w:rPr>
        <w:t xml:space="preserve"> Checking submitted text or data structures against codified rules derived from authoritative GS1 documents. This includes validating identifier formats (e.g., GTIN) and data submissions against data model requirements. This capability aims to improve data quality and accuracy.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Natural Language Explanation:</w:t>
      </w:r>
      <w:r w:rsidDel="00000000" w:rsidR="00000000" w:rsidRPr="00000000">
        <w:rPr>
          <w:rtl w:val="0"/>
        </w:rPr>
        <w:t xml:space="preserve"> Explaining complex GS1 concepts, rules, and relationships between different standards in clear, simple terms. This supports better understanding and consistent application of standards.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Generation Assistance:</w:t>
      </w:r>
      <w:r w:rsidDel="00000000" w:rsidR="00000000" w:rsidRPr="00000000">
        <w:rPr>
          <w:rtl w:val="0"/>
        </w:rPr>
        <w:t xml:space="preserve"> Assisting in drafting initial versions of various documents, such as sections of new standards, meeting summaries, and FAQs. This leverages existing templates, terminology, and information from the knowledge base.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Workflow Automation Support:</w:t>
      </w:r>
      <w:r w:rsidDel="00000000" w:rsidR="00000000" w:rsidRPr="00000000">
        <w:rPr>
          <w:rtl w:val="0"/>
        </w:rPr>
        <w:t xml:space="preserve"> Assisting with logging new items, tracking their status through predefined stages, sending automated reminders, and notifying relevant parties of updates or changes for well-defined, repetitive administrative processes.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Highest Intelligence Features: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Semantic Search:</w:t>
      </w:r>
      <w:r w:rsidDel="00000000" w:rsidR="00000000" w:rsidRPr="00000000">
        <w:rPr>
          <w:rtl w:val="0"/>
        </w:rPr>
        <w:t xml:space="preserve"> Understanding the meaning behind user queries, going beyond simple keyword matching. This involves using vector embeddings to represent the semantic meaning of text and retrieving relevant information based on semantic similarity.</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Knowledge Graph (KG) Construction and Reasoning:</w:t>
      </w:r>
      <w:r w:rsidDel="00000000" w:rsidR="00000000" w:rsidRPr="00000000">
        <w:rPr>
          <w:rtl w:val="0"/>
        </w:rPr>
        <w:t xml:space="preserve"> Building a structured representation of the GS1 domain, capturing entities (standards, identifiers, etc.) and their relationships. This enables ISA to perform complex queries and reasoning about the interdependencies between different elements of the GS1 system. The KG facilitates impact analysis, understanding dependencies, and providing richer context for RAG. AI Reasoning is critical for deductions, compliance, and optimization. Formal logic with OWL and SHACL are mentioned for validation and precise compliance checking.</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Compliance Checking:</w:t>
      </w:r>
      <w:r w:rsidDel="00000000" w:rsidR="00000000" w:rsidRPr="00000000">
        <w:rPr>
          <w:rtl w:val="0"/>
        </w:rPr>
        <w:t xml:space="preserve"> Evaluating alignment with GS1 standards and associated regulations by applying predefined rules or constraints to input data or scenarios. This capability aims to ensure adherence to standards and improve data quality.</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Explainable AI (XAI):</w:t>
      </w:r>
      <w:r w:rsidDel="00000000" w:rsidR="00000000" w:rsidRPr="00000000">
        <w:rPr>
          <w:rtl w:val="0"/>
        </w:rPr>
        <w:t xml:space="preserve"> Providing clear explanations for ISA's outputs, reasoning, and compliance verdicts. This includes tracing explanations back to specific source documents or rules within the knowledge base, using techniques like SHAP, and leveraging the KG for traceability. XAI is crucial for building trust and ensuring regulatory transparency.</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Optimization and Learning:</w:t>
      </w:r>
      <w:r w:rsidDel="00000000" w:rsidR="00000000" w:rsidRPr="00000000">
        <w:rPr>
          <w:rtl w:val="0"/>
        </w:rPr>
        <w:t xml:space="preserve"> Self-monitoring, logging, test-based improvements and ongoing fine-tuning of ISA. Learning loops based on user feedback and human-in-the-loop validation of AI-generated standard edits. Usage metrics and feedback inform LLM fine-tuning and retraining, ensuring the system continuously improves.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features collectively describe ISA as a highly intelligent system that not only provides information but also understands context, performs complex reasoning, validates compliance, and explains its outputs in a transparent manner.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ISA Development Resource Identification</w:t>
        </w:r>
      </w:hyperlink>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GS1 ISA Capability Discovery</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GS1 ISA Ultimate Design Blueprint.txt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gDToIP9XutLtBenzet6IjQGk8Tp5UlJA9_X6ZYdD33s" TargetMode="External"/><Relationship Id="rId7" Type="http://schemas.openxmlformats.org/officeDocument/2006/relationships/hyperlink" Target="https://drive.google.com/open?id=1jihyDSYMzNjczdbkZpXLfGU30psib2U-mmsH1-hAB7w" TargetMode="External"/><Relationship Id="rId8" Type="http://schemas.openxmlformats.org/officeDocument/2006/relationships/hyperlink" Target="https://drive.google.com/open?id=1NxiGJlZJ9jzvgy_sxJSNqZeQcBgeh9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