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7.0 -->
  <w:body>
    <w:p w:rsidR="00386054" w:rsidRPr="00EF7FF5" w:rsidP="00FC38C8" w14:paraId="7DBDECD4" w14:textId="77777777">
      <w:pPr>
        <w:pStyle w:val="Title"/>
        <w:spacing w:before="120" w:after="120"/>
        <w:rPr>
          <w:rFonts w:ascii="Times New Roman" w:hAnsi="Times New Roman"/>
          <w:sz w:val="24"/>
          <w:szCs w:val="24"/>
        </w:rPr>
      </w:pPr>
      <w:r w:rsidRPr="00EF7FF5">
        <w:rPr>
          <w:rFonts w:ascii="Times New Roman" w:hAnsi="Times New Roman"/>
          <w:sz w:val="24"/>
          <w:szCs w:val="24"/>
        </w:rPr>
        <w:t>SUPPORTING STATEMENT</w:t>
      </w:r>
      <w:r w:rsidR="0027077A">
        <w:rPr>
          <w:rFonts w:ascii="Times New Roman" w:hAnsi="Times New Roman"/>
          <w:sz w:val="24"/>
          <w:szCs w:val="24"/>
        </w:rPr>
        <w:t xml:space="preserve"> A</w:t>
      </w:r>
    </w:p>
    <w:p w:rsidR="00386054" w:rsidRPr="00EF7FF5" w:rsidP="00FC38C8" w14:paraId="7A338616" w14:textId="77777777">
      <w:pPr>
        <w:pStyle w:val="Title"/>
        <w:spacing w:before="120" w:after="120"/>
        <w:rPr>
          <w:rFonts w:ascii="Times New Roman" w:hAnsi="Times New Roman"/>
          <w:sz w:val="24"/>
          <w:szCs w:val="24"/>
        </w:rPr>
      </w:pPr>
      <w:r w:rsidRPr="00EF7FF5">
        <w:rPr>
          <w:rFonts w:ascii="Times New Roman" w:hAnsi="Times New Roman"/>
          <w:sz w:val="24"/>
          <w:szCs w:val="24"/>
        </w:rPr>
        <w:t>FOR PAPERWORK REDUCTION ACT SUBMISSION</w:t>
      </w:r>
    </w:p>
    <w:p w:rsidR="00FC38C8" w:rsidP="00FC38C8" w14:paraId="25ABEA9D" w14:textId="77777777">
      <w:pPr>
        <w:tabs>
          <w:tab w:val="left" w:pos="0"/>
        </w:tabs>
        <w:suppressAutoHyphens/>
        <w:spacing w:before="120" w:after="120"/>
        <w:jc w:val="center"/>
        <w:rPr>
          <w:rFonts w:ascii="Times New Roman" w:hAnsi="Times New Roman"/>
          <w:b/>
          <w:szCs w:val="24"/>
        </w:rPr>
      </w:pPr>
      <w:r>
        <w:rPr>
          <w:rFonts w:ascii="Times New Roman" w:hAnsi="Times New Roman"/>
          <w:b/>
          <w:szCs w:val="24"/>
        </w:rPr>
        <w:t xml:space="preserve">Generic Clearance for </w:t>
      </w:r>
      <w:r w:rsidRPr="00FC38C8">
        <w:rPr>
          <w:rFonts w:ascii="Times New Roman" w:hAnsi="Times New Roman"/>
          <w:b/>
          <w:szCs w:val="24"/>
        </w:rPr>
        <w:t>Improving Customer Experience</w:t>
      </w:r>
    </w:p>
    <w:p w:rsidR="00386054" w:rsidP="00FC38C8" w14:paraId="4F543CCF" w14:textId="77777777">
      <w:pPr>
        <w:tabs>
          <w:tab w:val="left" w:pos="0"/>
        </w:tabs>
        <w:suppressAutoHyphens/>
        <w:spacing w:before="120" w:after="120"/>
        <w:jc w:val="center"/>
        <w:rPr>
          <w:rFonts w:ascii="Times New Roman" w:hAnsi="Times New Roman"/>
          <w:b/>
          <w:szCs w:val="24"/>
        </w:rPr>
      </w:pPr>
      <w:r w:rsidRPr="00FC38C8">
        <w:rPr>
          <w:rFonts w:ascii="Times New Roman" w:hAnsi="Times New Roman"/>
          <w:b/>
          <w:szCs w:val="24"/>
        </w:rPr>
        <w:t>(OMB Circular A-11, Section 280 Implementation)</w:t>
      </w:r>
    </w:p>
    <w:p w:rsidR="002F5C17" w:rsidRPr="00EF7FF5" w:rsidP="00FC38C8" w14:paraId="6DADBEBE" w14:textId="77777777">
      <w:pPr>
        <w:tabs>
          <w:tab w:val="left" w:pos="0"/>
        </w:tabs>
        <w:suppressAutoHyphens/>
        <w:spacing w:before="120" w:after="120"/>
        <w:jc w:val="center"/>
        <w:rPr>
          <w:rFonts w:ascii="Times New Roman" w:hAnsi="Times New Roman"/>
          <w:b/>
          <w:szCs w:val="24"/>
        </w:rPr>
      </w:pPr>
      <w:r>
        <w:rPr>
          <w:rFonts w:ascii="Times New Roman" w:hAnsi="Times New Roman"/>
          <w:b/>
          <w:szCs w:val="24"/>
        </w:rPr>
        <w:t>1601-</w:t>
      </w:r>
      <w:r w:rsidR="0027313B">
        <w:rPr>
          <w:rFonts w:ascii="Times New Roman" w:hAnsi="Times New Roman"/>
          <w:b/>
          <w:szCs w:val="24"/>
        </w:rPr>
        <w:t>0029</w:t>
      </w:r>
    </w:p>
    <w:p w:rsidR="00425F9A" w14:paraId="3D7B6E4B" w14:textId="77777777">
      <w:pPr>
        <w:tabs>
          <w:tab w:val="left" w:pos="0"/>
        </w:tabs>
        <w:suppressAutoHyphens/>
        <w:rPr>
          <w:rFonts w:ascii="Times New Roman" w:hAnsi="Times New Roman"/>
          <w:b/>
          <w:szCs w:val="24"/>
        </w:rPr>
      </w:pPr>
    </w:p>
    <w:p w:rsidR="00386054" w:rsidRPr="00572524" w:rsidP="00CB0C21" w14:paraId="4343030B" w14:textId="77777777">
      <w:pPr>
        <w:tabs>
          <w:tab w:val="left" w:pos="0"/>
        </w:tabs>
        <w:suppressAutoHyphens/>
        <w:rPr>
          <w:rFonts w:ascii="Times New Roman" w:hAnsi="Times New Roman"/>
          <w:b/>
          <w:szCs w:val="24"/>
        </w:rPr>
      </w:pPr>
      <w:r w:rsidRPr="00572524">
        <w:rPr>
          <w:rFonts w:ascii="Times New Roman" w:hAnsi="Times New Roman"/>
          <w:b/>
          <w:szCs w:val="24"/>
        </w:rPr>
        <w:t>1.  Explain the circumstances that make the collection of information necessary.  Identify any legal or administrative requirements that necessitate the collection.  Attach a hard copy of the appropriate section of each statute and regulation mandating or authorizing the collection of information, or you may provide a valid URL link or paste the applicable section. Specify the review type of the collection (new, revision, extension, reinstatement with change, reinstatement without change). If revised, briefly specify the changes.  If a rulemaking is involved, make note of the sections or changed sections, if applicable.</w:t>
      </w:r>
    </w:p>
    <w:p w:rsidR="00CB0C21" w:rsidRPr="00CB0C21" w:rsidP="00CB0C21" w14:paraId="7CD8A7FE" w14:textId="77777777"/>
    <w:p w:rsidR="00967187" w:rsidP="00967187" w14:paraId="0215685B" w14:textId="7C60C63C">
      <w:pPr>
        <w:pStyle w:val="BodyText"/>
        <w:ind w:left="720"/>
        <w:rPr>
          <w:b w:val="0"/>
          <w:sz w:val="24"/>
          <w:szCs w:val="24"/>
        </w:rPr>
      </w:pPr>
      <w:r w:rsidRPr="0083061C">
        <w:rPr>
          <w:b w:val="0"/>
          <w:sz w:val="24"/>
          <w:szCs w:val="24"/>
        </w:rPr>
        <w:t>On September 11, 1993, Executive Order 12862, “Setting Customer Service Standards”</w:t>
      </w:r>
      <w:r>
        <w:rPr>
          <w:b w:val="0"/>
          <w:sz w:val="24"/>
          <w:szCs w:val="24"/>
        </w:rPr>
        <w:t xml:space="preserve"> </w:t>
      </w:r>
      <w:r>
        <w:rPr>
          <w:b w:val="0"/>
          <w:sz w:val="24"/>
          <w:szCs w:val="24"/>
        </w:rPr>
        <w:t>was issued. This Executive Order</w:t>
      </w:r>
      <w:r w:rsidRPr="0083061C">
        <w:rPr>
          <w:b w:val="0"/>
          <w:sz w:val="24"/>
          <w:szCs w:val="24"/>
        </w:rPr>
        <w:t xml:space="preserve"> </w:t>
      </w:r>
      <w:r>
        <w:rPr>
          <w:b w:val="0"/>
          <w:sz w:val="24"/>
          <w:szCs w:val="24"/>
        </w:rPr>
        <w:t xml:space="preserve">expressed the </w:t>
      </w:r>
      <w:r w:rsidRPr="0083061C">
        <w:rPr>
          <w:b w:val="0"/>
          <w:sz w:val="24"/>
          <w:szCs w:val="24"/>
        </w:rPr>
        <w:t>vision that Federal agenc</w:t>
      </w:r>
      <w:r>
        <w:rPr>
          <w:b w:val="0"/>
          <w:sz w:val="24"/>
          <w:szCs w:val="24"/>
        </w:rPr>
        <w:t xml:space="preserve">ies will put the people first. </w:t>
      </w:r>
      <w:r w:rsidRPr="00287BEA">
        <w:rPr>
          <w:b w:val="0"/>
          <w:sz w:val="24"/>
          <w:szCs w:val="24"/>
        </w:rPr>
        <w:t>Executive Order 12862 directs Federal agencies to provide service to the public that matches or exceeds the best service available in the private sector.</w:t>
      </w:r>
      <w:r>
        <w:rPr>
          <w:b w:val="0"/>
          <w:sz w:val="24"/>
          <w:szCs w:val="24"/>
        </w:rPr>
        <w:t xml:space="preserve"> </w:t>
      </w:r>
      <w:r w:rsidRPr="0083061C">
        <w:rPr>
          <w:b w:val="0"/>
          <w:sz w:val="24"/>
          <w:szCs w:val="24"/>
        </w:rPr>
        <w:t xml:space="preserve">Section 1(b) of Executive Order 12862 requires government agencies to “survey customers to determine the kind and quality of services they want and their level of satisfaction with existing services” and Section 1(e) requires agencies “survey front-line employees on barriers to, and ideas for, matching the best in business.”  </w:t>
      </w:r>
    </w:p>
    <w:p w:rsidR="00967187" w:rsidP="00967187" w14:paraId="0A511F23" w14:textId="77777777">
      <w:pPr>
        <w:pStyle w:val="BodyText"/>
        <w:ind w:left="720"/>
        <w:rPr>
          <w:b w:val="0"/>
          <w:sz w:val="24"/>
          <w:szCs w:val="24"/>
        </w:rPr>
      </w:pPr>
    </w:p>
    <w:p w:rsidR="00967187" w:rsidP="00967187" w14:paraId="65243E68" w14:textId="0B999A4C">
      <w:pPr>
        <w:pStyle w:val="BodyText"/>
        <w:ind w:left="720"/>
        <w:rPr>
          <w:b w:val="0"/>
          <w:sz w:val="24"/>
          <w:szCs w:val="24"/>
        </w:rPr>
      </w:pPr>
      <w:r>
        <w:rPr>
          <w:b w:val="0"/>
          <w:sz w:val="24"/>
          <w:szCs w:val="24"/>
        </w:rPr>
        <w:t>On March 30, 2016, the Core Federal Services Council</w:t>
      </w:r>
      <w:r>
        <w:rPr>
          <w:b w:val="0"/>
          <w:sz w:val="24"/>
          <w:szCs w:val="24"/>
        </w:rPr>
        <w:t xml:space="preserve"> was established. The Council</w:t>
      </w:r>
      <w:r>
        <w:rPr>
          <w:b w:val="0"/>
          <w:sz w:val="24"/>
          <w:szCs w:val="24"/>
        </w:rPr>
        <w:t xml:space="preserve"> emphasized the need to deliver world-class customer service to the American people. The Council, composed of the major high-volume, high-impact Federal programs that provide transactional services directly to the public, were encouraged “to improve the customer experience by using public and private sector management best practices, such as conducting self-assessments and journey mapping, collecting transactional feedback data, and sharing such data with frontline and other staff.” </w:t>
      </w:r>
    </w:p>
    <w:p w:rsidR="00967187" w:rsidP="00967187" w14:paraId="3A7B118F" w14:textId="77777777">
      <w:pPr>
        <w:pStyle w:val="BodyText"/>
        <w:ind w:left="720"/>
        <w:rPr>
          <w:b w:val="0"/>
          <w:sz w:val="24"/>
          <w:szCs w:val="24"/>
        </w:rPr>
      </w:pPr>
    </w:p>
    <w:p w:rsidR="00967187" w:rsidP="00967187" w14:paraId="1E5D7A2F" w14:textId="10F1A3D3">
      <w:pPr>
        <w:pStyle w:val="BodyText"/>
        <w:ind w:left="720"/>
        <w:rPr>
          <w:b w:val="0"/>
          <w:sz w:val="24"/>
          <w:szCs w:val="24"/>
        </w:rPr>
      </w:pPr>
      <w:r>
        <w:rPr>
          <w:b w:val="0"/>
          <w:sz w:val="24"/>
          <w:szCs w:val="24"/>
        </w:rPr>
        <w:t>In March 2018, the President’s Management Agenda (PMA) and new Cross-Agency Priority (CAP) Goals</w:t>
      </w:r>
      <w:r>
        <w:rPr>
          <w:b w:val="0"/>
          <w:sz w:val="24"/>
          <w:szCs w:val="24"/>
        </w:rPr>
        <w:t xml:space="preserve"> were launched. </w:t>
      </w:r>
      <w:r>
        <w:rPr>
          <w:b w:val="0"/>
          <w:sz w:val="24"/>
          <w:szCs w:val="24"/>
        </w:rPr>
        <w:t xml:space="preserve"> </w:t>
      </w:r>
      <w:r w:rsidRPr="00CB0C21">
        <w:rPr>
          <w:b w:val="0"/>
          <w:sz w:val="24"/>
          <w:szCs w:val="24"/>
        </w:rPr>
        <w:t>Excellent service was established as a core component of the mission, service, stewardship model that frames the entire PMA, embedding a customer-focused approach in all of the PMA’s initiatives.  This model was also included in the 2018 update of the Federal Performance Framework in Circular A-11, ensuring ‘excellent service’ as a focus in future agency strat</w:t>
      </w:r>
      <w:r>
        <w:rPr>
          <w:b w:val="0"/>
          <w:sz w:val="24"/>
          <w:szCs w:val="24"/>
        </w:rPr>
        <w:t xml:space="preserve">egic planning efforts. </w:t>
      </w:r>
      <w:r w:rsidRPr="00CB0C21">
        <w:rPr>
          <w:b w:val="0"/>
          <w:sz w:val="24"/>
          <w:szCs w:val="24"/>
        </w:rPr>
        <w:t>The PMA included a CAP Goal on Improving Customer Experience with Federal Services, with a primary strategy to drive improvements within 2</w:t>
      </w:r>
      <w:r>
        <w:rPr>
          <w:b w:val="0"/>
          <w:sz w:val="24"/>
          <w:szCs w:val="24"/>
        </w:rPr>
        <w:t>5</w:t>
      </w:r>
      <w:r w:rsidRPr="00CB0C21">
        <w:rPr>
          <w:b w:val="0"/>
          <w:sz w:val="24"/>
          <w:szCs w:val="24"/>
        </w:rPr>
        <w:t xml:space="preserve"> of the nation’s highest impact programs.  This effort is supported by an interagency team and guidance in Circular A-11 requiring the collection of customer feedback data</w:t>
      </w:r>
      <w:r>
        <w:rPr>
          <w:b w:val="0"/>
          <w:sz w:val="24"/>
          <w:szCs w:val="24"/>
        </w:rPr>
        <w:t xml:space="preserve"> and increasing the use of industry best practices to conduct customer research</w:t>
      </w:r>
      <w:r w:rsidRPr="00CB0C21">
        <w:rPr>
          <w:b w:val="0"/>
          <w:sz w:val="24"/>
          <w:szCs w:val="24"/>
        </w:rPr>
        <w:t>.</w:t>
      </w:r>
    </w:p>
    <w:p w:rsidR="00967187" w:rsidP="00967187" w14:paraId="032531BF" w14:textId="77777777">
      <w:pPr>
        <w:pStyle w:val="BodyText"/>
        <w:ind w:left="720"/>
        <w:rPr>
          <w:b w:val="0"/>
          <w:sz w:val="24"/>
          <w:szCs w:val="24"/>
        </w:rPr>
      </w:pPr>
    </w:p>
    <w:p w:rsidR="00967187" w:rsidP="00967187" w14:paraId="44F2299A" w14:textId="4285AAD4">
      <w:pPr>
        <w:pStyle w:val="BodyText"/>
        <w:ind w:left="720"/>
        <w:rPr>
          <w:b w:val="0"/>
          <w:sz w:val="24"/>
          <w:szCs w:val="24"/>
        </w:rPr>
      </w:pPr>
      <w:r>
        <w:rPr>
          <w:b w:val="0"/>
          <w:sz w:val="24"/>
          <w:szCs w:val="24"/>
        </w:rPr>
        <w:t>From 2021</w:t>
      </w:r>
      <w:r>
        <w:rPr>
          <w:b w:val="0"/>
          <w:sz w:val="24"/>
          <w:szCs w:val="24"/>
        </w:rPr>
        <w:softHyphen/>
        <w:t xml:space="preserve">-2023, Executive Order 14058, </w:t>
      </w:r>
      <w:r w:rsidRPr="00DD5DEB">
        <w:rPr>
          <w:b w:val="0"/>
          <w:i/>
          <w:iCs/>
          <w:sz w:val="24"/>
          <w:szCs w:val="24"/>
        </w:rPr>
        <w:t>Transforming Customer Experience and Service Delivery to Rebuil</w:t>
      </w:r>
      <w:r>
        <w:rPr>
          <w:b w:val="0"/>
          <w:i/>
          <w:iCs/>
          <w:sz w:val="24"/>
          <w:szCs w:val="24"/>
        </w:rPr>
        <w:t>d</w:t>
      </w:r>
      <w:r w:rsidRPr="00DD5DEB">
        <w:rPr>
          <w:b w:val="0"/>
          <w:i/>
          <w:iCs/>
          <w:sz w:val="24"/>
          <w:szCs w:val="24"/>
        </w:rPr>
        <w:t xml:space="preserve"> Trust in Government</w:t>
      </w:r>
      <w:r>
        <w:rPr>
          <w:b w:val="0"/>
          <w:sz w:val="24"/>
          <w:szCs w:val="24"/>
        </w:rPr>
        <w:t xml:space="preserve">, Memorandum M-22-10, </w:t>
      </w:r>
      <w:r w:rsidRPr="00DC23FA">
        <w:rPr>
          <w:b w:val="0"/>
          <w:i/>
          <w:iCs/>
          <w:sz w:val="24"/>
          <w:szCs w:val="24"/>
        </w:rPr>
        <w:t>Improving Access to Public Benefits Program Through the Paperwork Reduction Act</w:t>
      </w:r>
      <w:r>
        <w:rPr>
          <w:b w:val="0"/>
          <w:sz w:val="24"/>
          <w:szCs w:val="24"/>
        </w:rPr>
        <w:t xml:space="preserve">, and an OIRA Memorandum titled </w:t>
      </w:r>
      <w:r w:rsidRPr="00DC23FA">
        <w:rPr>
          <w:b w:val="0"/>
          <w:i/>
          <w:iCs/>
          <w:sz w:val="24"/>
          <w:szCs w:val="24"/>
        </w:rPr>
        <w:t>Strategies for Reducing Administrative Burden in Public Benefit and Service Programs</w:t>
      </w:r>
      <w:r>
        <w:rPr>
          <w:b w:val="0"/>
          <w:i/>
          <w:iCs/>
          <w:sz w:val="24"/>
          <w:szCs w:val="24"/>
        </w:rPr>
        <w:t xml:space="preserve"> </w:t>
      </w:r>
      <w:r>
        <w:rPr>
          <w:b w:val="0"/>
          <w:sz w:val="24"/>
          <w:szCs w:val="24"/>
        </w:rPr>
        <w:t>were issued. The Executive Order and memoranda, taken as a whole, d</w:t>
      </w:r>
      <w:r w:rsidRPr="00421F7C">
        <w:rPr>
          <w:b w:val="0"/>
          <w:bCs/>
          <w:color w:val="000000"/>
          <w:spacing w:val="-3"/>
          <w:sz w:val="23"/>
          <w:szCs w:val="23"/>
          <w:shd w:val="clear" w:color="auto" w:fill="FFFFFF"/>
        </w:rPr>
        <w:t xml:space="preserve">irect </w:t>
      </w:r>
      <w:r>
        <w:rPr>
          <w:b w:val="0"/>
          <w:bCs/>
          <w:color w:val="000000"/>
          <w:spacing w:val="-3"/>
          <w:sz w:val="23"/>
          <w:szCs w:val="23"/>
          <w:shd w:val="clear" w:color="auto" w:fill="FFFFFF"/>
        </w:rPr>
        <w:t xml:space="preserve">agencies to take </w:t>
      </w:r>
      <w:r w:rsidRPr="00421F7C">
        <w:rPr>
          <w:b w:val="0"/>
          <w:bCs/>
          <w:color w:val="000000"/>
          <w:spacing w:val="-3"/>
          <w:sz w:val="23"/>
          <w:szCs w:val="23"/>
          <w:shd w:val="clear" w:color="auto" w:fill="FFFFFF"/>
        </w:rPr>
        <w:t>specific actions to improve customer experience</w:t>
      </w:r>
      <w:r>
        <w:rPr>
          <w:b w:val="0"/>
          <w:bCs/>
          <w:color w:val="000000"/>
          <w:spacing w:val="-3"/>
          <w:sz w:val="23"/>
          <w:szCs w:val="23"/>
          <w:shd w:val="clear" w:color="auto" w:fill="FFFFFF"/>
        </w:rPr>
        <w:t xml:space="preserve"> and enhance public participation and community engagement. Furthermore, the President’s Management Agenda contains a Priority titled </w:t>
      </w:r>
      <w:r w:rsidRPr="00C77712">
        <w:rPr>
          <w:b w:val="0"/>
          <w:bCs/>
          <w:color w:val="000000"/>
          <w:spacing w:val="-3"/>
          <w:sz w:val="23"/>
          <w:szCs w:val="23"/>
          <w:shd w:val="clear" w:color="auto" w:fill="FFFFFF"/>
        </w:rPr>
        <w:t>Delivering Excellent, Equitable, and Secure Federal Services and Customer Experience</w:t>
      </w:r>
      <w:r>
        <w:rPr>
          <w:b w:val="0"/>
          <w:bCs/>
          <w:color w:val="000000"/>
          <w:spacing w:val="-3"/>
          <w:sz w:val="23"/>
          <w:szCs w:val="23"/>
          <w:shd w:val="clear" w:color="auto" w:fill="FFFFFF"/>
        </w:rPr>
        <w:t>, which, among other things, seeks to improve the service design, digital products, and customer-experience management of Federal High Impact Service Providers</w:t>
      </w:r>
      <w:r w:rsidR="00297F02">
        <w:rPr>
          <w:b w:val="0"/>
          <w:bCs/>
          <w:color w:val="000000"/>
          <w:spacing w:val="-3"/>
          <w:sz w:val="23"/>
          <w:szCs w:val="23"/>
          <w:shd w:val="clear" w:color="auto" w:fill="FFFFFF"/>
        </w:rPr>
        <w:t xml:space="preserve"> </w:t>
      </w:r>
      <w:r>
        <w:rPr>
          <w:b w:val="0"/>
          <w:bCs/>
          <w:color w:val="000000"/>
          <w:spacing w:val="-3"/>
          <w:sz w:val="23"/>
          <w:szCs w:val="23"/>
          <w:shd w:val="clear" w:color="auto" w:fill="FFFFFF"/>
        </w:rPr>
        <w:t xml:space="preserve">by reducing customer burden, addressing inequities, and streamlining processes. </w:t>
      </w:r>
    </w:p>
    <w:p w:rsidR="00967187" w:rsidP="00967187" w14:paraId="1932E226" w14:textId="77777777">
      <w:pPr>
        <w:pStyle w:val="BodyText"/>
        <w:rPr>
          <w:b w:val="0"/>
          <w:sz w:val="24"/>
          <w:szCs w:val="24"/>
        </w:rPr>
      </w:pPr>
    </w:p>
    <w:p w:rsidR="00967187" w:rsidP="00967187" w14:paraId="501A972F" w14:textId="59588352">
      <w:pPr>
        <w:pStyle w:val="BodyText"/>
        <w:ind w:left="720"/>
        <w:rPr>
          <w:b w:val="0"/>
          <w:sz w:val="24"/>
          <w:szCs w:val="24"/>
        </w:rPr>
      </w:pPr>
      <w:r w:rsidRPr="0083061C">
        <w:rPr>
          <w:b w:val="0"/>
          <w:sz w:val="24"/>
          <w:szCs w:val="24"/>
        </w:rPr>
        <w:t xml:space="preserve">These Presidential </w:t>
      </w:r>
      <w:r>
        <w:rPr>
          <w:b w:val="0"/>
          <w:sz w:val="24"/>
          <w:szCs w:val="24"/>
        </w:rPr>
        <w:t xml:space="preserve">actions and </w:t>
      </w:r>
      <w:r w:rsidRPr="0083061C">
        <w:rPr>
          <w:b w:val="0"/>
          <w:sz w:val="24"/>
          <w:szCs w:val="24"/>
        </w:rPr>
        <w:t xml:space="preserve">requirements establish an </w:t>
      </w:r>
      <w:r>
        <w:rPr>
          <w:b w:val="0"/>
          <w:sz w:val="24"/>
          <w:szCs w:val="24"/>
        </w:rPr>
        <w:t>ongoing</w:t>
      </w:r>
      <w:r w:rsidRPr="0083061C">
        <w:rPr>
          <w:b w:val="0"/>
          <w:sz w:val="24"/>
          <w:szCs w:val="24"/>
        </w:rPr>
        <w:t xml:space="preserve"> process of collecting </w:t>
      </w:r>
      <w:r>
        <w:rPr>
          <w:b w:val="0"/>
          <w:sz w:val="24"/>
          <w:szCs w:val="24"/>
        </w:rPr>
        <w:t>customer insights and using them</w:t>
      </w:r>
      <w:r w:rsidRPr="0083061C">
        <w:rPr>
          <w:b w:val="0"/>
          <w:sz w:val="24"/>
          <w:szCs w:val="24"/>
        </w:rPr>
        <w:t xml:space="preserve"> to improve </w:t>
      </w:r>
      <w:r>
        <w:rPr>
          <w:b w:val="0"/>
          <w:sz w:val="24"/>
          <w:szCs w:val="24"/>
        </w:rPr>
        <w:t>services</w:t>
      </w:r>
      <w:r w:rsidRPr="0083061C">
        <w:rPr>
          <w:b w:val="0"/>
          <w:sz w:val="24"/>
          <w:szCs w:val="24"/>
        </w:rPr>
        <w:t xml:space="preserve">. </w:t>
      </w:r>
      <w:r>
        <w:rPr>
          <w:b w:val="0"/>
          <w:sz w:val="24"/>
          <w:szCs w:val="24"/>
        </w:rPr>
        <w:t xml:space="preserve">This new request will enable the </w:t>
      </w:r>
      <w:r w:rsidR="007D2DB5">
        <w:rPr>
          <w:b w:val="0"/>
          <w:sz w:val="24"/>
          <w:szCs w:val="24"/>
        </w:rPr>
        <w:t>Department of Homeland Security</w:t>
      </w:r>
      <w:r w:rsidRPr="00FB3E61">
        <w:rPr>
          <w:b w:val="0"/>
          <w:sz w:val="24"/>
          <w:szCs w:val="24"/>
        </w:rPr>
        <w:t xml:space="preserve"> </w:t>
      </w:r>
      <w:r w:rsidRPr="00C25189">
        <w:rPr>
          <w:b w:val="0"/>
          <w:sz w:val="24"/>
          <w:szCs w:val="24"/>
        </w:rPr>
        <w:t xml:space="preserve">(hereafter “the Agency”) </w:t>
      </w:r>
      <w:r>
        <w:rPr>
          <w:b w:val="0"/>
          <w:sz w:val="24"/>
          <w:szCs w:val="24"/>
        </w:rPr>
        <w:t>to act in accordance with OMB Circular A-11 Section 280</w:t>
      </w:r>
      <w:r>
        <w:rPr>
          <w:b w:val="0"/>
          <w:sz w:val="24"/>
          <w:szCs w:val="24"/>
        </w:rPr>
        <w:t>, Executive Order 14058, and the OMB memoranda on burden reduction,</w:t>
      </w:r>
      <w:r>
        <w:rPr>
          <w:b w:val="0"/>
          <w:sz w:val="24"/>
          <w:szCs w:val="24"/>
        </w:rPr>
        <w:t xml:space="preserve"> to ultimately transform the experience of its customers to improve both efficiency and mission delivery, and increase accountability by communicating about these efforts with the public.</w:t>
      </w:r>
    </w:p>
    <w:p w:rsidR="00B927B8" w:rsidRPr="0083061C" w:rsidP="00BD1E9D" w14:paraId="521A80DE" w14:textId="77777777">
      <w:pPr>
        <w:pStyle w:val="BodyText"/>
        <w:ind w:left="720"/>
        <w:rPr>
          <w:b w:val="0"/>
          <w:sz w:val="24"/>
          <w:szCs w:val="24"/>
        </w:rPr>
      </w:pPr>
      <w:r w:rsidRPr="0083061C">
        <w:rPr>
          <w:b w:val="0"/>
          <w:sz w:val="24"/>
          <w:szCs w:val="24"/>
        </w:rPr>
        <w:t xml:space="preserve">  </w:t>
      </w:r>
    </w:p>
    <w:p w:rsidR="00386054" w:rsidRPr="00572524" w14:paraId="5DCEA0F5" w14:textId="77777777">
      <w:pPr>
        <w:tabs>
          <w:tab w:val="left" w:pos="-720"/>
        </w:tabs>
        <w:suppressAutoHyphens/>
        <w:rPr>
          <w:rFonts w:ascii="Times New Roman" w:hAnsi="Times New Roman"/>
          <w:b/>
          <w:szCs w:val="24"/>
        </w:rPr>
      </w:pPr>
      <w:r w:rsidRPr="00572524">
        <w:rPr>
          <w:rFonts w:ascii="Times New Roman" w:hAnsi="Times New Roman"/>
          <w:b/>
          <w:szCs w:val="24"/>
        </w:rPr>
        <w:t>2.  Indicate how, by whom, and for what purpose the information is to be used.  Except for a new collection, indicate the actual use the agency has made of the information received from the current collection.</w:t>
      </w:r>
      <w:r w:rsidRPr="00572524" w:rsidR="00050CBE">
        <w:rPr>
          <w:rFonts w:ascii="Times New Roman" w:hAnsi="Times New Roman"/>
          <w:b/>
          <w:szCs w:val="24"/>
        </w:rPr>
        <w:t xml:space="preserve"> </w:t>
      </w:r>
    </w:p>
    <w:p w:rsidR="00BD1E9D" w:rsidRPr="00EF7FF5" w14:paraId="5B01CED0" w14:textId="77777777">
      <w:pPr>
        <w:tabs>
          <w:tab w:val="left" w:pos="-720"/>
        </w:tabs>
        <w:suppressAutoHyphens/>
        <w:rPr>
          <w:rFonts w:ascii="Times New Roman" w:hAnsi="Times New Roman"/>
          <w:szCs w:val="24"/>
        </w:rPr>
      </w:pPr>
    </w:p>
    <w:p w:rsidR="006F2BFD" w:rsidP="006F2BFD" w14:paraId="6F67EC68" w14:textId="77777777">
      <w:pPr>
        <w:pStyle w:val="BodyText"/>
        <w:ind w:left="720"/>
        <w:rPr>
          <w:b w:val="0"/>
          <w:sz w:val="24"/>
          <w:szCs w:val="24"/>
        </w:rPr>
      </w:pPr>
      <w:r w:rsidRPr="00C25189">
        <w:rPr>
          <w:b w:val="0"/>
          <w:sz w:val="24"/>
          <w:szCs w:val="24"/>
        </w:rPr>
        <w:t>The Agency will collect, analyze, and interpret information gathered through this generic clearance to identify services</w:t>
      </w:r>
      <w:r w:rsidR="00E15CE1">
        <w:rPr>
          <w:b w:val="0"/>
          <w:sz w:val="24"/>
          <w:szCs w:val="24"/>
        </w:rPr>
        <w:t>’</w:t>
      </w:r>
      <w:r w:rsidR="00311AA2">
        <w:rPr>
          <w:b w:val="0"/>
          <w:sz w:val="24"/>
          <w:szCs w:val="24"/>
        </w:rPr>
        <w:t xml:space="preserve"> accessibility, navigation, and use</w:t>
      </w:r>
      <w:r w:rsidR="00E15CE1">
        <w:rPr>
          <w:b w:val="0"/>
          <w:sz w:val="24"/>
          <w:szCs w:val="24"/>
        </w:rPr>
        <w:t xml:space="preserve"> by customers</w:t>
      </w:r>
      <w:r w:rsidR="00311AA2">
        <w:rPr>
          <w:b w:val="0"/>
          <w:sz w:val="24"/>
          <w:szCs w:val="24"/>
        </w:rPr>
        <w:t>,</w:t>
      </w:r>
      <w:r w:rsidRPr="00C25189">
        <w:rPr>
          <w:b w:val="0"/>
          <w:sz w:val="24"/>
          <w:szCs w:val="24"/>
        </w:rPr>
        <w:t xml:space="preserve"> and make improvements in service delivery based on </w:t>
      </w:r>
      <w:r>
        <w:rPr>
          <w:b w:val="0"/>
          <w:sz w:val="24"/>
          <w:szCs w:val="24"/>
        </w:rPr>
        <w:t xml:space="preserve">customer insights gathered through </w:t>
      </w:r>
      <w:r w:rsidR="00311AA2">
        <w:rPr>
          <w:b w:val="0"/>
          <w:sz w:val="24"/>
          <w:szCs w:val="24"/>
        </w:rPr>
        <w:t xml:space="preserve">developing an </w:t>
      </w:r>
      <w:r>
        <w:rPr>
          <w:b w:val="0"/>
          <w:sz w:val="24"/>
          <w:szCs w:val="24"/>
        </w:rPr>
        <w:t>understanding</w:t>
      </w:r>
      <w:r w:rsidR="00311AA2">
        <w:rPr>
          <w:b w:val="0"/>
          <w:sz w:val="24"/>
          <w:szCs w:val="24"/>
        </w:rPr>
        <w:t xml:space="preserve"> of</w:t>
      </w:r>
      <w:r>
        <w:rPr>
          <w:b w:val="0"/>
          <w:sz w:val="24"/>
          <w:szCs w:val="24"/>
        </w:rPr>
        <w:t xml:space="preserve"> the user experience interacting with </w:t>
      </w:r>
      <w:r w:rsidR="00657299">
        <w:rPr>
          <w:b w:val="0"/>
          <w:sz w:val="24"/>
          <w:szCs w:val="24"/>
        </w:rPr>
        <w:t>G</w:t>
      </w:r>
      <w:r>
        <w:rPr>
          <w:b w:val="0"/>
          <w:sz w:val="24"/>
          <w:szCs w:val="24"/>
        </w:rPr>
        <w:t xml:space="preserve">overnment. </w:t>
      </w:r>
    </w:p>
    <w:p w:rsidR="006F2BFD" w:rsidP="006F2BFD" w14:paraId="00E552BD" w14:textId="77777777">
      <w:pPr>
        <w:pStyle w:val="BodyText"/>
        <w:ind w:left="720"/>
        <w:rPr>
          <w:b w:val="0"/>
          <w:sz w:val="24"/>
          <w:szCs w:val="24"/>
        </w:rPr>
      </w:pPr>
    </w:p>
    <w:p w:rsidR="006F2BFD" w:rsidRPr="006F2BFD" w:rsidP="006F2BFD" w14:paraId="78A3C0FF" w14:textId="77777777">
      <w:pPr>
        <w:pStyle w:val="BodyText"/>
        <w:ind w:left="720"/>
        <w:rPr>
          <w:b w:val="0"/>
          <w:sz w:val="24"/>
          <w:szCs w:val="24"/>
        </w:rPr>
      </w:pPr>
      <w:r w:rsidRPr="006F2BFD">
        <w:rPr>
          <w:b w:val="0"/>
          <w:sz w:val="24"/>
          <w:szCs w:val="24"/>
        </w:rPr>
        <w:t xml:space="preserve">For the purposes of this </w:t>
      </w:r>
      <w:r>
        <w:rPr>
          <w:b w:val="0"/>
          <w:sz w:val="24"/>
          <w:szCs w:val="24"/>
        </w:rPr>
        <w:t>request</w:t>
      </w:r>
      <w:r w:rsidRPr="006F2BFD">
        <w:rPr>
          <w:b w:val="0"/>
          <w:sz w:val="24"/>
          <w:szCs w:val="24"/>
        </w:rPr>
        <w:t>, "customers" are individuals, businesses, and organizations that interact</w:t>
      </w:r>
      <w:r>
        <w:rPr>
          <w:b w:val="0"/>
          <w:sz w:val="24"/>
          <w:szCs w:val="24"/>
        </w:rPr>
        <w:t xml:space="preserve"> </w:t>
      </w:r>
      <w:r w:rsidRPr="006F2BFD">
        <w:rPr>
          <w:b w:val="0"/>
          <w:sz w:val="24"/>
          <w:szCs w:val="24"/>
        </w:rPr>
        <w:t>with a Federal Government agency or program, either directly or via a Federal contractor.</w:t>
      </w:r>
    </w:p>
    <w:p w:rsidR="006F2BFD" w:rsidP="006F2BFD" w14:paraId="3D2FFA83" w14:textId="77777777">
      <w:pPr>
        <w:pStyle w:val="BodyText"/>
        <w:ind w:left="720"/>
        <w:rPr>
          <w:b w:val="0"/>
          <w:sz w:val="24"/>
          <w:szCs w:val="24"/>
        </w:rPr>
      </w:pPr>
    </w:p>
    <w:p w:rsidR="006F2BFD" w:rsidP="006F2BFD" w14:paraId="74AA4CFA" w14:textId="77777777">
      <w:pPr>
        <w:pStyle w:val="BodyText"/>
        <w:ind w:left="720"/>
        <w:rPr>
          <w:b w:val="0"/>
          <w:sz w:val="24"/>
          <w:szCs w:val="24"/>
        </w:rPr>
      </w:pPr>
      <w:r w:rsidRPr="006F2BFD">
        <w:rPr>
          <w:b w:val="0"/>
          <w:sz w:val="24"/>
          <w:szCs w:val="24"/>
        </w:rPr>
        <w:t>"Service delivery" or "services" refers to the multitude of diverse interactions between a customer and</w:t>
      </w:r>
      <w:r>
        <w:rPr>
          <w:b w:val="0"/>
          <w:sz w:val="24"/>
          <w:szCs w:val="24"/>
        </w:rPr>
        <w:t xml:space="preserve"> </w:t>
      </w:r>
      <w:r w:rsidRPr="006F2BFD">
        <w:rPr>
          <w:b w:val="0"/>
          <w:sz w:val="24"/>
          <w:szCs w:val="24"/>
        </w:rPr>
        <w:t>Federal agency such as applying for a benefit or loan, receiving a service such as healthcare or small</w:t>
      </w:r>
      <w:r>
        <w:rPr>
          <w:b w:val="0"/>
          <w:sz w:val="24"/>
          <w:szCs w:val="24"/>
        </w:rPr>
        <w:t xml:space="preserve"> </w:t>
      </w:r>
      <w:r w:rsidRPr="006F2BFD">
        <w:rPr>
          <w:b w:val="0"/>
          <w:sz w:val="24"/>
          <w:szCs w:val="24"/>
        </w:rPr>
        <w:t>business counseling, requesting a document such as a passport or social security card, complying with a</w:t>
      </w:r>
      <w:r>
        <w:rPr>
          <w:b w:val="0"/>
          <w:sz w:val="24"/>
          <w:szCs w:val="24"/>
        </w:rPr>
        <w:t xml:space="preserve"> </w:t>
      </w:r>
      <w:r w:rsidRPr="006F2BFD">
        <w:rPr>
          <w:b w:val="0"/>
          <w:sz w:val="24"/>
          <w:szCs w:val="24"/>
        </w:rPr>
        <w:t>rule or reg</w:t>
      </w:r>
      <w:r>
        <w:rPr>
          <w:b w:val="0"/>
          <w:sz w:val="24"/>
          <w:szCs w:val="24"/>
        </w:rPr>
        <w:t xml:space="preserve">ulation such as filing taxes or </w:t>
      </w:r>
      <w:r w:rsidRPr="006F2BFD">
        <w:rPr>
          <w:b w:val="0"/>
          <w:sz w:val="24"/>
          <w:szCs w:val="24"/>
        </w:rPr>
        <w:t>declaring goods, utilizing resources such as a park or historical</w:t>
      </w:r>
      <w:r>
        <w:rPr>
          <w:b w:val="0"/>
          <w:sz w:val="24"/>
          <w:szCs w:val="24"/>
        </w:rPr>
        <w:t xml:space="preserve"> </w:t>
      </w:r>
      <w:r w:rsidRPr="006F2BFD">
        <w:rPr>
          <w:b w:val="0"/>
          <w:sz w:val="24"/>
          <w:szCs w:val="24"/>
        </w:rPr>
        <w:t>site, or seeking information such as public health or consumer protection notices.</w:t>
      </w:r>
    </w:p>
    <w:p w:rsidR="006A7CA8" w:rsidP="006F2BFD" w14:paraId="44580769" w14:textId="77777777">
      <w:pPr>
        <w:pStyle w:val="BodyText"/>
        <w:ind w:left="720"/>
        <w:rPr>
          <w:b w:val="0"/>
          <w:sz w:val="24"/>
          <w:szCs w:val="24"/>
        </w:rPr>
      </w:pPr>
    </w:p>
    <w:p w:rsidR="006A7CA8" w:rsidP="006F2BFD" w14:paraId="002112E7" w14:textId="77777777">
      <w:pPr>
        <w:pStyle w:val="BodyText"/>
        <w:ind w:left="720"/>
        <w:rPr>
          <w:b w:val="0"/>
          <w:sz w:val="24"/>
          <w:szCs w:val="24"/>
        </w:rPr>
      </w:pPr>
      <w:r>
        <w:rPr>
          <w:b w:val="0"/>
          <w:sz w:val="24"/>
          <w:szCs w:val="24"/>
        </w:rPr>
        <w:t xml:space="preserve">Under this request, three types of activities will be conducted to </w:t>
      </w:r>
      <w:r w:rsidR="00311AA2">
        <w:rPr>
          <w:b w:val="0"/>
          <w:sz w:val="24"/>
          <w:szCs w:val="24"/>
        </w:rPr>
        <w:t>generate</w:t>
      </w:r>
      <w:r>
        <w:rPr>
          <w:b w:val="0"/>
          <w:sz w:val="24"/>
          <w:szCs w:val="24"/>
        </w:rPr>
        <w:t xml:space="preserve"> customer insights:</w:t>
      </w:r>
    </w:p>
    <w:p w:rsidR="006F2BFD" w:rsidP="00BD1E9D" w14:paraId="0FDECD89" w14:textId="77777777">
      <w:pPr>
        <w:pStyle w:val="BodyText"/>
        <w:ind w:left="720"/>
        <w:rPr>
          <w:b w:val="0"/>
          <w:sz w:val="24"/>
          <w:szCs w:val="24"/>
        </w:rPr>
      </w:pPr>
    </w:p>
    <w:p w:rsidR="006A7CA8" w:rsidP="006A7CA8" w14:paraId="717FBB4A" w14:textId="77777777">
      <w:pPr>
        <w:pStyle w:val="BodyText"/>
        <w:ind w:left="720"/>
        <w:rPr>
          <w:b w:val="0"/>
          <w:sz w:val="24"/>
          <w:szCs w:val="24"/>
        </w:rPr>
      </w:pPr>
      <w:r>
        <w:rPr>
          <w:sz w:val="24"/>
          <w:szCs w:val="24"/>
        </w:rPr>
        <w:t>Customer Research (</w:t>
      </w:r>
      <w:r w:rsidR="007D2DB5">
        <w:rPr>
          <w:sz w:val="24"/>
          <w:szCs w:val="24"/>
        </w:rPr>
        <w:t xml:space="preserve">E.g., </w:t>
      </w:r>
      <w:r w:rsidR="00FC38C8">
        <w:rPr>
          <w:sz w:val="24"/>
          <w:szCs w:val="24"/>
        </w:rPr>
        <w:t xml:space="preserve">User </w:t>
      </w:r>
      <w:r>
        <w:rPr>
          <w:sz w:val="24"/>
          <w:szCs w:val="24"/>
        </w:rPr>
        <w:t>Persona and Journey Map Development)</w:t>
      </w:r>
      <w:r w:rsidRPr="006F2BFD" w:rsidR="00C25189">
        <w:rPr>
          <w:sz w:val="24"/>
          <w:szCs w:val="24"/>
        </w:rPr>
        <w:t>:</w:t>
      </w:r>
      <w:r>
        <w:rPr>
          <w:sz w:val="24"/>
          <w:szCs w:val="24"/>
        </w:rPr>
        <w:t xml:space="preserve"> </w:t>
      </w:r>
      <w:r w:rsidRPr="006A7CA8">
        <w:rPr>
          <w:b w:val="0"/>
          <w:sz w:val="24"/>
          <w:szCs w:val="24"/>
        </w:rPr>
        <w:t>A critical first component of understanding cus</w:t>
      </w:r>
      <w:r w:rsidR="00657299">
        <w:rPr>
          <w:b w:val="0"/>
          <w:sz w:val="24"/>
          <w:szCs w:val="24"/>
        </w:rPr>
        <w:t>tomer experience is to develop customer personas and</w:t>
      </w:r>
      <w:r w:rsidR="00F13131">
        <w:rPr>
          <w:b w:val="0"/>
          <w:sz w:val="24"/>
          <w:szCs w:val="24"/>
        </w:rPr>
        <w:t xml:space="preserve"> </w:t>
      </w:r>
      <w:r w:rsidRPr="006A7CA8">
        <w:rPr>
          <w:b w:val="0"/>
          <w:sz w:val="24"/>
          <w:szCs w:val="24"/>
        </w:rPr>
        <w:t>journey map</w:t>
      </w:r>
      <w:r w:rsidR="00657299">
        <w:rPr>
          <w:b w:val="0"/>
          <w:sz w:val="24"/>
          <w:szCs w:val="24"/>
        </w:rPr>
        <w:t>s</w:t>
      </w:r>
      <w:r w:rsidRPr="006A7CA8">
        <w:rPr>
          <w:b w:val="0"/>
          <w:sz w:val="24"/>
          <w:szCs w:val="24"/>
        </w:rPr>
        <w:t xml:space="preserve">. This process enables the Agency to </w:t>
      </w:r>
      <w:r w:rsidR="00657299">
        <w:rPr>
          <w:b w:val="0"/>
          <w:sz w:val="24"/>
          <w:szCs w:val="24"/>
        </w:rPr>
        <w:t xml:space="preserve">more deeply understand the </w:t>
      </w:r>
      <w:r w:rsidR="00657299">
        <w:rPr>
          <w:b w:val="0"/>
          <w:sz w:val="24"/>
          <w:szCs w:val="24"/>
        </w:rPr>
        <w:t xml:space="preserve">customer segments they serve and to </w:t>
      </w:r>
      <w:r w:rsidRPr="006A7CA8">
        <w:rPr>
          <w:b w:val="0"/>
          <w:sz w:val="24"/>
          <w:szCs w:val="24"/>
        </w:rPr>
        <w:t xml:space="preserve">organize </w:t>
      </w:r>
      <w:r w:rsidR="00657299">
        <w:rPr>
          <w:b w:val="0"/>
          <w:sz w:val="24"/>
          <w:szCs w:val="24"/>
        </w:rPr>
        <w:t xml:space="preserve">the </w:t>
      </w:r>
      <w:r w:rsidRPr="006A7CA8">
        <w:rPr>
          <w:b w:val="0"/>
          <w:sz w:val="24"/>
          <w:szCs w:val="24"/>
        </w:rPr>
        <w:t>processes customers interact with throughout the</w:t>
      </w:r>
      <w:r>
        <w:rPr>
          <w:b w:val="0"/>
          <w:sz w:val="24"/>
          <w:szCs w:val="24"/>
        </w:rPr>
        <w:t>ir</w:t>
      </w:r>
      <w:r w:rsidRPr="006A7CA8">
        <w:rPr>
          <w:b w:val="0"/>
          <w:sz w:val="24"/>
          <w:szCs w:val="24"/>
        </w:rPr>
        <w:t xml:space="preserve"> engagement with the Federal entity to accomplish </w:t>
      </w:r>
      <w:r w:rsidR="0039757D">
        <w:rPr>
          <w:b w:val="0"/>
          <w:sz w:val="24"/>
          <w:szCs w:val="24"/>
        </w:rPr>
        <w:t>a</w:t>
      </w:r>
      <w:r w:rsidRPr="006A7CA8">
        <w:rPr>
          <w:b w:val="0"/>
          <w:sz w:val="24"/>
          <w:szCs w:val="24"/>
        </w:rPr>
        <w:t xml:space="preserve"> task or meet </w:t>
      </w:r>
      <w:r w:rsidR="0039757D">
        <w:rPr>
          <w:b w:val="0"/>
          <w:sz w:val="24"/>
          <w:szCs w:val="24"/>
        </w:rPr>
        <w:t>a</w:t>
      </w:r>
      <w:r w:rsidRPr="006A7CA8">
        <w:rPr>
          <w:b w:val="0"/>
          <w:sz w:val="24"/>
          <w:szCs w:val="24"/>
        </w:rPr>
        <w:t xml:space="preserve"> need. In order to adequately capture the perspective of the customer</w:t>
      </w:r>
      <w:r w:rsidR="00F13131">
        <w:rPr>
          <w:b w:val="0"/>
          <w:sz w:val="24"/>
          <w:szCs w:val="24"/>
        </w:rPr>
        <w:t xml:space="preserve"> and the barriers or supports that exist as they navigate </w:t>
      </w:r>
      <w:r w:rsidR="00657299">
        <w:rPr>
          <w:b w:val="0"/>
          <w:sz w:val="24"/>
          <w:szCs w:val="24"/>
        </w:rPr>
        <w:t>these journeys</w:t>
      </w:r>
      <w:r w:rsidRPr="006A7CA8">
        <w:rPr>
          <w:b w:val="0"/>
          <w:sz w:val="24"/>
          <w:szCs w:val="24"/>
        </w:rPr>
        <w:t xml:space="preserve">, it is necessary to </w:t>
      </w:r>
      <w:r>
        <w:rPr>
          <w:b w:val="0"/>
          <w:sz w:val="24"/>
          <w:szCs w:val="24"/>
        </w:rPr>
        <w:t xml:space="preserve">directly </w:t>
      </w:r>
      <w:r w:rsidR="00657299">
        <w:rPr>
          <w:b w:val="0"/>
          <w:sz w:val="24"/>
          <w:szCs w:val="24"/>
        </w:rPr>
        <w:t xml:space="preserve">interact with customers </w:t>
      </w:r>
      <w:r>
        <w:rPr>
          <w:b w:val="0"/>
          <w:sz w:val="24"/>
          <w:szCs w:val="24"/>
        </w:rPr>
        <w:t>rather than relying</w:t>
      </w:r>
      <w:r w:rsidR="0039757D">
        <w:rPr>
          <w:b w:val="0"/>
          <w:sz w:val="24"/>
          <w:szCs w:val="24"/>
        </w:rPr>
        <w:t xml:space="preserve"> solely</w:t>
      </w:r>
      <w:r>
        <w:rPr>
          <w:b w:val="0"/>
          <w:sz w:val="24"/>
          <w:szCs w:val="24"/>
        </w:rPr>
        <w:t xml:space="preserve"> upon the Agency’s stated policy of how a process should work or employees’ interpretation of how services are delivered</w:t>
      </w:r>
      <w:r w:rsidRPr="006A7CA8">
        <w:rPr>
          <w:b w:val="0"/>
          <w:sz w:val="24"/>
          <w:szCs w:val="24"/>
        </w:rPr>
        <w:t>. This can occur through a variety of</w:t>
      </w:r>
      <w:r w:rsidR="00657299">
        <w:rPr>
          <w:b w:val="0"/>
          <w:sz w:val="24"/>
          <w:szCs w:val="24"/>
        </w:rPr>
        <w:t xml:space="preserve"> information collection</w:t>
      </w:r>
      <w:r w:rsidRPr="006A7CA8">
        <w:rPr>
          <w:b w:val="0"/>
          <w:sz w:val="24"/>
          <w:szCs w:val="24"/>
        </w:rPr>
        <w:t xml:space="preserve"> mechanisms </w:t>
      </w:r>
      <w:r w:rsidR="00657299">
        <w:rPr>
          <w:b w:val="0"/>
          <w:sz w:val="24"/>
          <w:szCs w:val="24"/>
        </w:rPr>
        <w:t>that</w:t>
      </w:r>
      <w:r w:rsidRPr="006A7CA8">
        <w:rPr>
          <w:b w:val="0"/>
          <w:sz w:val="24"/>
          <w:szCs w:val="24"/>
        </w:rPr>
        <w:t xml:space="preserve"> include</w:t>
      </w:r>
      <w:r>
        <w:rPr>
          <w:b w:val="0"/>
          <w:sz w:val="24"/>
          <w:szCs w:val="24"/>
        </w:rPr>
        <w:t xml:space="preserve"> </w:t>
      </w:r>
      <w:r w:rsidRPr="006A7CA8">
        <w:rPr>
          <w:b w:val="0"/>
          <w:sz w:val="24"/>
          <w:szCs w:val="24"/>
        </w:rPr>
        <w:t xml:space="preserve">focus groups, </w:t>
      </w:r>
      <w:r>
        <w:rPr>
          <w:b w:val="0"/>
          <w:sz w:val="24"/>
          <w:szCs w:val="24"/>
        </w:rPr>
        <w:t xml:space="preserve">individual </w:t>
      </w:r>
      <w:r w:rsidR="00311AA2">
        <w:rPr>
          <w:b w:val="0"/>
          <w:sz w:val="24"/>
          <w:szCs w:val="24"/>
        </w:rPr>
        <w:t xml:space="preserve">intercept </w:t>
      </w:r>
      <w:r w:rsidRPr="006A7CA8">
        <w:rPr>
          <w:b w:val="0"/>
          <w:sz w:val="24"/>
          <w:szCs w:val="24"/>
        </w:rPr>
        <w:t>interviews at a service site,</w:t>
      </w:r>
      <w:r>
        <w:rPr>
          <w:b w:val="0"/>
          <w:sz w:val="24"/>
          <w:szCs w:val="24"/>
        </w:rPr>
        <w:t xml:space="preserve"> shadowing a user as they navigate a Federal service and documenting their reactions and frustrations, customer free-response comment cards, or </w:t>
      </w:r>
      <w:r w:rsidR="0039757D">
        <w:rPr>
          <w:b w:val="0"/>
          <w:sz w:val="24"/>
          <w:szCs w:val="24"/>
        </w:rPr>
        <w:t xml:space="preserve">informal </w:t>
      </w:r>
      <w:r>
        <w:rPr>
          <w:b w:val="0"/>
          <w:sz w:val="24"/>
          <w:szCs w:val="24"/>
        </w:rPr>
        <w:t xml:space="preserve">small discussion groups. </w:t>
      </w:r>
    </w:p>
    <w:p w:rsidR="006A7CA8" w:rsidP="006A7CA8" w14:paraId="4C40E8C5" w14:textId="77777777">
      <w:pPr>
        <w:pStyle w:val="BodyText"/>
        <w:ind w:left="720"/>
        <w:rPr>
          <w:sz w:val="24"/>
          <w:szCs w:val="24"/>
        </w:rPr>
      </w:pPr>
    </w:p>
    <w:p w:rsidR="0039757D" w:rsidP="00E03EA0" w14:paraId="712EA65B" w14:textId="77777777">
      <w:pPr>
        <w:pStyle w:val="BodyText"/>
        <w:ind w:left="720"/>
        <w:rPr>
          <w:b w:val="0"/>
          <w:sz w:val="24"/>
          <w:szCs w:val="24"/>
        </w:rPr>
      </w:pPr>
      <w:r w:rsidRPr="0000550E">
        <w:rPr>
          <w:b w:val="0"/>
          <w:sz w:val="24"/>
          <w:szCs w:val="24"/>
        </w:rPr>
        <w:t xml:space="preserve">Regardless of the format, the Agency will apply Human Centered Design </w:t>
      </w:r>
      <w:r w:rsidR="0000550E">
        <w:rPr>
          <w:b w:val="0"/>
          <w:sz w:val="24"/>
          <w:szCs w:val="24"/>
        </w:rPr>
        <w:t xml:space="preserve">(HCD) </w:t>
      </w:r>
      <w:r w:rsidRPr="0000550E">
        <w:rPr>
          <w:b w:val="0"/>
          <w:sz w:val="24"/>
          <w:szCs w:val="24"/>
        </w:rPr>
        <w:t xml:space="preserve">Discovery methods to </w:t>
      </w:r>
      <w:r w:rsidR="00311AA2">
        <w:rPr>
          <w:b w:val="0"/>
          <w:sz w:val="24"/>
          <w:szCs w:val="24"/>
        </w:rPr>
        <w:t xml:space="preserve">generate </w:t>
      </w:r>
      <w:r w:rsidR="00657299">
        <w:rPr>
          <w:b w:val="0"/>
          <w:sz w:val="24"/>
          <w:szCs w:val="24"/>
        </w:rPr>
        <w:t xml:space="preserve">personas and journey maps, ultimately identifying </w:t>
      </w:r>
      <w:r w:rsidR="00311AA2">
        <w:rPr>
          <w:b w:val="0"/>
          <w:sz w:val="24"/>
          <w:szCs w:val="24"/>
        </w:rPr>
        <w:t>customer</w:t>
      </w:r>
      <w:r w:rsidRPr="0000550E" w:rsidR="0000550E">
        <w:rPr>
          <w:b w:val="0"/>
          <w:sz w:val="24"/>
          <w:szCs w:val="24"/>
        </w:rPr>
        <w:t xml:space="preserve"> insights. </w:t>
      </w:r>
      <w:r>
        <w:rPr>
          <w:b w:val="0"/>
          <w:sz w:val="24"/>
          <w:szCs w:val="24"/>
        </w:rPr>
        <w:t>An approach to</w:t>
      </w:r>
      <w:r w:rsidRPr="0000550E" w:rsidR="0000550E">
        <w:rPr>
          <w:b w:val="0"/>
          <w:sz w:val="24"/>
          <w:szCs w:val="24"/>
        </w:rPr>
        <w:t xml:space="preserve"> recruiting participants, </w:t>
      </w:r>
      <w:r w:rsidR="0000550E">
        <w:rPr>
          <w:b w:val="0"/>
          <w:sz w:val="24"/>
          <w:szCs w:val="24"/>
        </w:rPr>
        <w:t xml:space="preserve">resources for </w:t>
      </w:r>
      <w:r w:rsidRPr="0000550E" w:rsidR="0000550E">
        <w:rPr>
          <w:b w:val="0"/>
          <w:sz w:val="24"/>
          <w:szCs w:val="24"/>
        </w:rPr>
        <w:t xml:space="preserve">preparing and structuring interviews, and a consent form for interviewees can be found at </w:t>
      </w:r>
      <w:hyperlink r:id="rId10" w:history="1">
        <w:r w:rsidRPr="0000550E" w:rsidR="0000550E">
          <w:rPr>
            <w:rStyle w:val="Hyperlink"/>
            <w:b w:val="0"/>
            <w:sz w:val="24"/>
            <w:szCs w:val="24"/>
          </w:rPr>
          <w:t>https://www.gsa.gov/cdnstatic/HCD-Discovery-Guide-Interagency-v12-1.pdf</w:t>
        </w:r>
      </w:hyperlink>
      <w:r w:rsidRPr="0000550E" w:rsidR="0000550E">
        <w:rPr>
          <w:b w:val="0"/>
          <w:sz w:val="24"/>
          <w:szCs w:val="24"/>
        </w:rPr>
        <w:t xml:space="preserve">. </w:t>
      </w:r>
      <w:r w:rsidR="00271C21">
        <w:rPr>
          <w:b w:val="0"/>
          <w:sz w:val="24"/>
          <w:szCs w:val="24"/>
        </w:rPr>
        <w:t>This document is also included in the package.</w:t>
      </w:r>
    </w:p>
    <w:p w:rsidR="0039757D" w:rsidP="006A7CA8" w14:paraId="25B0D444" w14:textId="77777777">
      <w:pPr>
        <w:pStyle w:val="BodyText"/>
        <w:ind w:left="720"/>
        <w:rPr>
          <w:b w:val="0"/>
          <w:sz w:val="24"/>
          <w:szCs w:val="24"/>
        </w:rPr>
      </w:pPr>
    </w:p>
    <w:p w:rsidR="00C25189" w:rsidP="006A7CA8" w14:paraId="0BCBFB10" w14:textId="77777777">
      <w:pPr>
        <w:pStyle w:val="BodyText"/>
        <w:ind w:left="720"/>
        <w:rPr>
          <w:b w:val="0"/>
          <w:sz w:val="24"/>
          <w:szCs w:val="24"/>
        </w:rPr>
      </w:pPr>
      <w:r>
        <w:rPr>
          <w:b w:val="0"/>
          <w:sz w:val="24"/>
          <w:szCs w:val="24"/>
        </w:rPr>
        <w:t xml:space="preserve">Insights documented, summarized </w:t>
      </w:r>
      <w:r w:rsidR="00657299">
        <w:rPr>
          <w:b w:val="0"/>
          <w:sz w:val="24"/>
          <w:szCs w:val="24"/>
        </w:rPr>
        <w:t>and presented in customer personas and</w:t>
      </w:r>
      <w:r>
        <w:rPr>
          <w:b w:val="0"/>
          <w:sz w:val="24"/>
          <w:szCs w:val="24"/>
        </w:rPr>
        <w:t xml:space="preserve"> journey</w:t>
      </w:r>
      <w:r w:rsidR="0039757D">
        <w:rPr>
          <w:b w:val="0"/>
          <w:sz w:val="24"/>
          <w:szCs w:val="24"/>
        </w:rPr>
        <w:t xml:space="preserve"> </w:t>
      </w:r>
      <w:r>
        <w:rPr>
          <w:b w:val="0"/>
          <w:sz w:val="24"/>
          <w:szCs w:val="24"/>
        </w:rPr>
        <w:t>map</w:t>
      </w:r>
      <w:r w:rsidR="00657299">
        <w:rPr>
          <w:b w:val="0"/>
          <w:sz w:val="24"/>
          <w:szCs w:val="24"/>
        </w:rPr>
        <w:t>s</w:t>
      </w:r>
      <w:r>
        <w:rPr>
          <w:b w:val="0"/>
          <w:sz w:val="24"/>
          <w:szCs w:val="24"/>
        </w:rPr>
        <w:t xml:space="preserve"> can then be shared across the program, </w:t>
      </w:r>
      <w:r w:rsidR="0039757D">
        <w:rPr>
          <w:b w:val="0"/>
          <w:sz w:val="24"/>
          <w:szCs w:val="24"/>
        </w:rPr>
        <w:t>the A</w:t>
      </w:r>
      <w:r>
        <w:rPr>
          <w:b w:val="0"/>
          <w:sz w:val="24"/>
          <w:szCs w:val="24"/>
        </w:rPr>
        <w:t xml:space="preserve">gency, </w:t>
      </w:r>
      <w:r w:rsidR="0039757D">
        <w:rPr>
          <w:b w:val="0"/>
          <w:sz w:val="24"/>
          <w:szCs w:val="24"/>
        </w:rPr>
        <w:t xml:space="preserve">other Federal, State, and Local government stakeholders </w:t>
      </w:r>
      <w:r>
        <w:rPr>
          <w:b w:val="0"/>
          <w:sz w:val="24"/>
          <w:szCs w:val="24"/>
        </w:rPr>
        <w:t xml:space="preserve">and even with the public to validate </w:t>
      </w:r>
      <w:r w:rsidR="0039757D">
        <w:rPr>
          <w:b w:val="0"/>
          <w:sz w:val="24"/>
          <w:szCs w:val="24"/>
        </w:rPr>
        <w:t xml:space="preserve">and discuss </w:t>
      </w:r>
      <w:r>
        <w:rPr>
          <w:b w:val="0"/>
          <w:sz w:val="24"/>
          <w:szCs w:val="24"/>
        </w:rPr>
        <w:t xml:space="preserve">common themes identified. These </w:t>
      </w:r>
      <w:r w:rsidR="00657299">
        <w:rPr>
          <w:b w:val="0"/>
          <w:sz w:val="24"/>
          <w:szCs w:val="24"/>
        </w:rPr>
        <w:t>products can be used as</w:t>
      </w:r>
      <w:r>
        <w:rPr>
          <w:b w:val="0"/>
          <w:sz w:val="24"/>
          <w:szCs w:val="24"/>
        </w:rPr>
        <w:t xml:space="preserve"> “indicator light</w:t>
      </w:r>
      <w:r w:rsidR="00657299">
        <w:rPr>
          <w:b w:val="0"/>
          <w:sz w:val="24"/>
          <w:szCs w:val="24"/>
        </w:rPr>
        <w:t>s</w:t>
      </w:r>
      <w:r>
        <w:rPr>
          <w:b w:val="0"/>
          <w:sz w:val="24"/>
          <w:szCs w:val="24"/>
        </w:rPr>
        <w:t>” for where more rigorous qualitative and quantitative research can be conducted</w:t>
      </w:r>
      <w:r w:rsidR="00311AA2">
        <w:rPr>
          <w:b w:val="0"/>
          <w:sz w:val="24"/>
          <w:szCs w:val="24"/>
        </w:rPr>
        <w:t xml:space="preserve"> to improve Federal service delivery</w:t>
      </w:r>
      <w:r>
        <w:rPr>
          <w:b w:val="0"/>
          <w:sz w:val="24"/>
          <w:szCs w:val="24"/>
        </w:rPr>
        <w:t xml:space="preserve">. </w:t>
      </w:r>
    </w:p>
    <w:p w:rsidR="0000550E" w:rsidP="006A7CA8" w14:paraId="2B6B5DCB" w14:textId="77777777">
      <w:pPr>
        <w:pStyle w:val="BodyText"/>
        <w:ind w:left="720"/>
        <w:rPr>
          <w:b w:val="0"/>
          <w:sz w:val="24"/>
          <w:szCs w:val="24"/>
        </w:rPr>
      </w:pPr>
    </w:p>
    <w:p w:rsidR="0000550E" w:rsidRPr="0000550E" w:rsidP="006A7CA8" w14:paraId="50FA0B70" w14:textId="77777777">
      <w:pPr>
        <w:pStyle w:val="BodyText"/>
        <w:ind w:left="720"/>
        <w:rPr>
          <w:b w:val="0"/>
          <w:sz w:val="24"/>
          <w:szCs w:val="24"/>
        </w:rPr>
      </w:pPr>
      <w:r>
        <w:rPr>
          <w:b w:val="0"/>
          <w:sz w:val="24"/>
          <w:szCs w:val="24"/>
        </w:rPr>
        <w:t>Publicly shared</w:t>
      </w:r>
      <w:r w:rsidR="00657299">
        <w:rPr>
          <w:b w:val="0"/>
          <w:sz w:val="24"/>
          <w:szCs w:val="24"/>
        </w:rPr>
        <w:t xml:space="preserve"> personas and</w:t>
      </w:r>
      <w:r>
        <w:rPr>
          <w:b w:val="0"/>
          <w:sz w:val="24"/>
          <w:szCs w:val="24"/>
        </w:rPr>
        <w:t xml:space="preserve"> journey maps will include language that qualifies their use</w:t>
      </w:r>
      <w:r w:rsidR="00AC3176">
        <w:rPr>
          <w:b w:val="0"/>
          <w:sz w:val="24"/>
          <w:szCs w:val="24"/>
        </w:rPr>
        <w:t xml:space="preserve"> (see question #16)</w:t>
      </w:r>
      <w:r>
        <w:rPr>
          <w:b w:val="0"/>
          <w:sz w:val="24"/>
          <w:szCs w:val="24"/>
        </w:rPr>
        <w:t xml:space="preserve">, and </w:t>
      </w:r>
      <w:r w:rsidR="00F13131">
        <w:rPr>
          <w:b w:val="0"/>
          <w:sz w:val="24"/>
          <w:szCs w:val="24"/>
        </w:rPr>
        <w:t>high-level</w:t>
      </w:r>
      <w:r w:rsidR="00271C21">
        <w:rPr>
          <w:b w:val="0"/>
          <w:sz w:val="24"/>
          <w:szCs w:val="24"/>
        </w:rPr>
        <w:t>, non-identifying</w:t>
      </w:r>
      <w:r w:rsidR="00F13131">
        <w:rPr>
          <w:b w:val="0"/>
          <w:sz w:val="24"/>
          <w:szCs w:val="24"/>
        </w:rPr>
        <w:t xml:space="preserve"> descriptive statistics of</w:t>
      </w:r>
      <w:r>
        <w:rPr>
          <w:b w:val="0"/>
          <w:sz w:val="24"/>
          <w:szCs w:val="24"/>
        </w:rPr>
        <w:t xml:space="preserve"> the population</w:t>
      </w:r>
      <w:r w:rsidR="0039757D">
        <w:rPr>
          <w:b w:val="0"/>
          <w:sz w:val="24"/>
          <w:szCs w:val="24"/>
        </w:rPr>
        <w:t>(s)</w:t>
      </w:r>
      <w:r>
        <w:rPr>
          <w:b w:val="0"/>
          <w:sz w:val="24"/>
          <w:szCs w:val="24"/>
        </w:rPr>
        <w:t xml:space="preserve"> interviewed to </w:t>
      </w:r>
      <w:r w:rsidR="0039757D">
        <w:rPr>
          <w:b w:val="0"/>
          <w:sz w:val="24"/>
          <w:szCs w:val="24"/>
        </w:rPr>
        <w:t>develop it</w:t>
      </w:r>
      <w:r w:rsidR="00F13131">
        <w:rPr>
          <w:b w:val="0"/>
          <w:sz w:val="24"/>
          <w:szCs w:val="24"/>
        </w:rPr>
        <w:t xml:space="preserve"> (ex. “25 Service members that transitioned to civilian employment within the last decade, 14 female, 11 male, 21 enlisted and 4 officers)</w:t>
      </w:r>
      <w:r w:rsidR="00AC3176">
        <w:rPr>
          <w:b w:val="0"/>
          <w:sz w:val="24"/>
          <w:szCs w:val="24"/>
        </w:rPr>
        <w:t xml:space="preserve"> to ensure that the perspective represented is understood</w:t>
      </w:r>
      <w:r w:rsidR="0039757D">
        <w:rPr>
          <w:b w:val="0"/>
          <w:sz w:val="24"/>
          <w:szCs w:val="24"/>
        </w:rPr>
        <w:t xml:space="preserve">. </w:t>
      </w:r>
      <w:r>
        <w:rPr>
          <w:b w:val="0"/>
          <w:sz w:val="24"/>
          <w:szCs w:val="24"/>
        </w:rPr>
        <w:t xml:space="preserve">Quotes </w:t>
      </w:r>
      <w:r w:rsidR="0039757D">
        <w:rPr>
          <w:b w:val="0"/>
          <w:sz w:val="24"/>
          <w:szCs w:val="24"/>
        </w:rPr>
        <w:t xml:space="preserve">or insights </w:t>
      </w:r>
      <w:r>
        <w:rPr>
          <w:b w:val="0"/>
          <w:sz w:val="24"/>
          <w:szCs w:val="24"/>
        </w:rPr>
        <w:t>will never be associated with an</w:t>
      </w:r>
      <w:r w:rsidR="0039757D">
        <w:rPr>
          <w:b w:val="0"/>
          <w:sz w:val="24"/>
          <w:szCs w:val="24"/>
        </w:rPr>
        <w:t xml:space="preserve"> actual</w:t>
      </w:r>
      <w:r w:rsidR="0027712F">
        <w:rPr>
          <w:b w:val="0"/>
          <w:sz w:val="24"/>
          <w:szCs w:val="24"/>
        </w:rPr>
        <w:t xml:space="preserve"> individual unless they have signed a release form (see link above for template) and this was included in the specific collection request</w:t>
      </w:r>
      <w:r>
        <w:rPr>
          <w:b w:val="0"/>
          <w:sz w:val="24"/>
          <w:szCs w:val="24"/>
        </w:rPr>
        <w:t xml:space="preserve">. </w:t>
      </w:r>
    </w:p>
    <w:p w:rsidR="00C25189" w:rsidP="00BD1E9D" w14:paraId="2395A799" w14:textId="77777777">
      <w:pPr>
        <w:pStyle w:val="BodyText"/>
        <w:ind w:left="720"/>
        <w:rPr>
          <w:b w:val="0"/>
          <w:sz w:val="24"/>
          <w:szCs w:val="24"/>
        </w:rPr>
      </w:pPr>
    </w:p>
    <w:p w:rsidR="00622ED0" w:rsidP="00BD1E9D" w14:paraId="3F4B5F3D" w14:textId="77777777">
      <w:pPr>
        <w:pStyle w:val="BodyText"/>
        <w:ind w:left="720"/>
        <w:rPr>
          <w:b w:val="0"/>
          <w:sz w:val="24"/>
          <w:szCs w:val="24"/>
        </w:rPr>
      </w:pPr>
      <w:r>
        <w:rPr>
          <w:sz w:val="24"/>
          <w:szCs w:val="24"/>
        </w:rPr>
        <w:t>Customer Feedback (Satisfaction Survey)</w:t>
      </w:r>
      <w:r w:rsidR="00C25189">
        <w:rPr>
          <w:b w:val="0"/>
          <w:sz w:val="24"/>
          <w:szCs w:val="24"/>
        </w:rPr>
        <w:t xml:space="preserve">:  </w:t>
      </w:r>
      <w:r w:rsidRPr="00C25189" w:rsidR="00C25189">
        <w:rPr>
          <w:b w:val="0"/>
          <w:sz w:val="24"/>
          <w:szCs w:val="24"/>
        </w:rPr>
        <w:t xml:space="preserve">Surveys to be considered under this generic </w:t>
      </w:r>
      <w:r w:rsidR="00E15CE1">
        <w:rPr>
          <w:b w:val="0"/>
          <w:sz w:val="24"/>
          <w:szCs w:val="24"/>
        </w:rPr>
        <w:t xml:space="preserve">clearance </w:t>
      </w:r>
      <w:r w:rsidRPr="00C25189" w:rsidR="00C25189">
        <w:rPr>
          <w:b w:val="0"/>
          <w:sz w:val="24"/>
          <w:szCs w:val="24"/>
        </w:rPr>
        <w:t xml:space="preserve">will only include those surveys </w:t>
      </w:r>
      <w:r w:rsidR="00751AE8">
        <w:rPr>
          <w:b w:val="0"/>
          <w:sz w:val="24"/>
          <w:szCs w:val="24"/>
        </w:rPr>
        <w:t xml:space="preserve">modeled on the OMB Circular </w:t>
      </w:r>
      <w:r w:rsidRPr="00751AE8" w:rsidR="00751AE8">
        <w:rPr>
          <w:b w:val="0"/>
          <w:sz w:val="24"/>
          <w:szCs w:val="24"/>
        </w:rPr>
        <w:t>A-11 CX Feedback survey</w:t>
      </w:r>
      <w:r w:rsidR="00751AE8">
        <w:rPr>
          <w:b w:val="0"/>
          <w:sz w:val="24"/>
          <w:szCs w:val="24"/>
        </w:rPr>
        <w:t xml:space="preserve"> to</w:t>
      </w:r>
      <w:r w:rsidRPr="00C25189" w:rsidR="00C25189">
        <w:rPr>
          <w:b w:val="0"/>
          <w:sz w:val="24"/>
          <w:szCs w:val="24"/>
        </w:rPr>
        <w:t xml:space="preserve"> improve customer service </w:t>
      </w:r>
      <w:r w:rsidR="00751AE8">
        <w:rPr>
          <w:b w:val="0"/>
          <w:sz w:val="24"/>
          <w:szCs w:val="24"/>
        </w:rPr>
        <w:t>by</w:t>
      </w:r>
      <w:r w:rsidRPr="00C25189" w:rsidR="00C25189">
        <w:rPr>
          <w:b w:val="0"/>
          <w:sz w:val="24"/>
          <w:szCs w:val="24"/>
        </w:rPr>
        <w:t xml:space="preserve"> collecting feedback </w:t>
      </w:r>
      <w:r w:rsidR="00751AE8">
        <w:rPr>
          <w:b w:val="0"/>
          <w:sz w:val="24"/>
          <w:szCs w:val="24"/>
        </w:rPr>
        <w:t>at a specific point during a customer journey</w:t>
      </w:r>
      <w:r w:rsidR="00E15CE1">
        <w:rPr>
          <w:b w:val="0"/>
          <w:sz w:val="24"/>
          <w:szCs w:val="24"/>
        </w:rPr>
        <w:t xml:space="preserve">. This could include upon submitting a form online on a Federal website, speaking with a call center representative, </w:t>
      </w:r>
      <w:r w:rsidR="00443178">
        <w:rPr>
          <w:b w:val="0"/>
          <w:sz w:val="24"/>
          <w:szCs w:val="24"/>
        </w:rPr>
        <w:t xml:space="preserve">paying off a loan, </w:t>
      </w:r>
      <w:r w:rsidR="00E15CE1">
        <w:rPr>
          <w:b w:val="0"/>
          <w:sz w:val="24"/>
          <w:szCs w:val="24"/>
        </w:rPr>
        <w:t>or visiting a Federal service center.</w:t>
      </w:r>
    </w:p>
    <w:p w:rsidR="00622ED0" w:rsidP="00BD1E9D" w14:paraId="49918C03" w14:textId="77777777">
      <w:pPr>
        <w:pStyle w:val="BodyText"/>
        <w:ind w:left="720"/>
        <w:rPr>
          <w:b w:val="0"/>
          <w:sz w:val="24"/>
          <w:szCs w:val="24"/>
        </w:rPr>
      </w:pPr>
    </w:p>
    <w:p w:rsidR="00E15CE1" w:rsidP="00DA6827" w14:paraId="3E007111" w14:textId="3AF7AEC0">
      <w:pPr>
        <w:pStyle w:val="BodyText"/>
        <w:ind w:left="720"/>
        <w:rPr>
          <w:b w:val="0"/>
          <w:sz w:val="24"/>
          <w:szCs w:val="24"/>
        </w:rPr>
      </w:pPr>
      <w:r w:rsidRPr="00622ED0">
        <w:rPr>
          <w:b w:val="0"/>
          <w:sz w:val="24"/>
          <w:szCs w:val="24"/>
        </w:rPr>
        <w:t>In an effort to develop comparable, government-wide scores that will enable cross-agency</w:t>
      </w:r>
      <w:r w:rsidR="00443178">
        <w:rPr>
          <w:b w:val="0"/>
          <w:sz w:val="24"/>
          <w:szCs w:val="24"/>
        </w:rPr>
        <w:t xml:space="preserve"> or industry</w:t>
      </w:r>
      <w:r w:rsidRPr="00622ED0">
        <w:rPr>
          <w:b w:val="0"/>
          <w:sz w:val="24"/>
          <w:szCs w:val="24"/>
        </w:rPr>
        <w:t xml:space="preserve"> benchmarking</w:t>
      </w:r>
      <w:r>
        <w:rPr>
          <w:b w:val="0"/>
          <w:sz w:val="24"/>
          <w:szCs w:val="24"/>
        </w:rPr>
        <w:t xml:space="preserve"> </w:t>
      </w:r>
      <w:r w:rsidRPr="00622ED0">
        <w:rPr>
          <w:b w:val="0"/>
          <w:sz w:val="24"/>
          <w:szCs w:val="24"/>
        </w:rPr>
        <w:t xml:space="preserve">(when relevant) and a general indication of an agency’s overall customer satisfaction, </w:t>
      </w:r>
      <w:r w:rsidR="00DA6827">
        <w:rPr>
          <w:b w:val="0"/>
          <w:sz w:val="24"/>
          <w:szCs w:val="24"/>
        </w:rPr>
        <w:t xml:space="preserve">High Impact Service providers must refer to </w:t>
      </w:r>
      <w:r>
        <w:rPr>
          <w:b w:val="0"/>
          <w:sz w:val="24"/>
          <w:szCs w:val="24"/>
        </w:rPr>
        <w:t>OMB Circ</w:t>
      </w:r>
      <w:r>
        <w:rPr>
          <w:b w:val="0"/>
          <w:sz w:val="24"/>
          <w:szCs w:val="24"/>
        </w:rPr>
        <w:t>ular A-11 Section 280</w:t>
      </w:r>
      <w:r w:rsidR="00DA6827">
        <w:rPr>
          <w:b w:val="0"/>
          <w:sz w:val="24"/>
          <w:szCs w:val="24"/>
        </w:rPr>
        <w:t xml:space="preserve"> for required survey question wording and organization.</w:t>
      </w:r>
      <w:r>
        <w:rPr>
          <w:b w:val="0"/>
          <w:sz w:val="24"/>
          <w:szCs w:val="24"/>
        </w:rPr>
        <w:t xml:space="preserve"> </w:t>
      </w:r>
    </w:p>
    <w:p w:rsidR="00622ED0" w:rsidP="00BD1E9D" w14:paraId="31FE7111" w14:textId="77777777">
      <w:pPr>
        <w:pStyle w:val="BodyText"/>
        <w:ind w:left="720"/>
        <w:rPr>
          <w:b w:val="0"/>
          <w:sz w:val="24"/>
          <w:szCs w:val="24"/>
        </w:rPr>
      </w:pPr>
    </w:p>
    <w:p w:rsidR="00E03202" w:rsidP="00E03202" w14:paraId="0944757E" w14:textId="77777777">
      <w:pPr>
        <w:pStyle w:val="BodyText"/>
        <w:ind w:left="720"/>
        <w:rPr>
          <w:b w:val="0"/>
          <w:sz w:val="24"/>
          <w:szCs w:val="24"/>
        </w:rPr>
      </w:pPr>
      <w:r>
        <w:rPr>
          <w:b w:val="0"/>
          <w:sz w:val="24"/>
          <w:szCs w:val="24"/>
        </w:rPr>
        <w:t>As part of the Customer Experience CAP goal’s strategy to increase transparency to drive accountability, t</w:t>
      </w:r>
      <w:r w:rsidRPr="00E03202">
        <w:rPr>
          <w:b w:val="0"/>
          <w:sz w:val="24"/>
          <w:szCs w:val="24"/>
        </w:rPr>
        <w:t>he feedback data collected through the A-11 Standard Feedback survey is meant to be shared with the public.</w:t>
      </w:r>
      <w:r>
        <w:rPr>
          <w:b w:val="0"/>
          <w:sz w:val="24"/>
          <w:szCs w:val="24"/>
        </w:rPr>
        <w:t xml:space="preserve"> This collection is part of the government-wide effort to e</w:t>
      </w:r>
      <w:r w:rsidRPr="00E03202">
        <w:rPr>
          <w:b w:val="0"/>
          <w:sz w:val="24"/>
          <w:szCs w:val="24"/>
        </w:rPr>
        <w:t>mbed standardized customer metrics</w:t>
      </w:r>
      <w:r>
        <w:rPr>
          <w:b w:val="0"/>
          <w:sz w:val="24"/>
          <w:szCs w:val="24"/>
        </w:rPr>
        <w:t xml:space="preserve"> </w:t>
      </w:r>
      <w:r w:rsidRPr="00E03202">
        <w:rPr>
          <w:b w:val="0"/>
          <w:sz w:val="24"/>
          <w:szCs w:val="24"/>
        </w:rPr>
        <w:t>within high-impact programs to create</w:t>
      </w:r>
      <w:r>
        <w:rPr>
          <w:b w:val="0"/>
          <w:sz w:val="24"/>
          <w:szCs w:val="24"/>
        </w:rPr>
        <w:t xml:space="preserve"> </w:t>
      </w:r>
      <w:r w:rsidRPr="00E03202">
        <w:rPr>
          <w:b w:val="0"/>
          <w:sz w:val="24"/>
          <w:szCs w:val="24"/>
        </w:rPr>
        <w:t>government-wide performance</w:t>
      </w:r>
      <w:r>
        <w:rPr>
          <w:b w:val="0"/>
          <w:sz w:val="24"/>
          <w:szCs w:val="24"/>
        </w:rPr>
        <w:t xml:space="preserve"> </w:t>
      </w:r>
      <w:r w:rsidRPr="00E03202">
        <w:rPr>
          <w:b w:val="0"/>
          <w:sz w:val="24"/>
          <w:szCs w:val="24"/>
        </w:rPr>
        <w:t>dashboards</w:t>
      </w:r>
      <w:r>
        <w:rPr>
          <w:b w:val="0"/>
          <w:sz w:val="24"/>
          <w:szCs w:val="24"/>
        </w:rPr>
        <w:t xml:space="preserve">. Data collected from the questions listed above will be submitted by the Agency to OMB </w:t>
      </w:r>
      <w:r w:rsidR="007D2DB5">
        <w:rPr>
          <w:b w:val="0"/>
          <w:sz w:val="24"/>
          <w:szCs w:val="24"/>
        </w:rPr>
        <w:t xml:space="preserve">at a minimum </w:t>
      </w:r>
      <w:r>
        <w:rPr>
          <w:b w:val="0"/>
          <w:sz w:val="24"/>
          <w:szCs w:val="24"/>
        </w:rPr>
        <w:t xml:space="preserve">quarterly for updating of customer experience dashboards on performance.gov. This dashboard will also include the total volume of customers that passed through the transaction point at which the survey was offered, the number of customers the survey was presented to, the number of responses, and the mode of presentation and response (online survey, in-person, post-call touchtone, mobile, email). This will help to qualify the data’s representation by showing both the response rate and total number of actual responses. </w:t>
      </w:r>
    </w:p>
    <w:p w:rsidR="00E03202" w:rsidP="00BD1E9D" w14:paraId="225C0DDC" w14:textId="77777777">
      <w:pPr>
        <w:pStyle w:val="BodyText"/>
        <w:ind w:left="720"/>
        <w:rPr>
          <w:b w:val="0"/>
          <w:sz w:val="24"/>
          <w:szCs w:val="24"/>
        </w:rPr>
      </w:pPr>
    </w:p>
    <w:p w:rsidR="00C25189" w:rsidRPr="00271C21" w:rsidP="00E03EA0" w14:paraId="408C7568" w14:textId="77777777">
      <w:pPr>
        <w:pStyle w:val="BodyText"/>
        <w:ind w:left="720"/>
        <w:rPr>
          <w:b w:val="0"/>
          <w:sz w:val="24"/>
          <w:szCs w:val="24"/>
        </w:rPr>
      </w:pPr>
      <w:r>
        <w:rPr>
          <w:sz w:val="24"/>
          <w:szCs w:val="24"/>
        </w:rPr>
        <w:t xml:space="preserve">User </w:t>
      </w:r>
      <w:r w:rsidRPr="006F2BFD">
        <w:rPr>
          <w:sz w:val="24"/>
          <w:szCs w:val="24"/>
        </w:rPr>
        <w:t>Testing of Services and Digital Products:</w:t>
      </w:r>
      <w:r w:rsidR="00AA03C5">
        <w:rPr>
          <w:sz w:val="24"/>
          <w:szCs w:val="24"/>
        </w:rPr>
        <w:t xml:space="preserve"> </w:t>
      </w:r>
      <w:r w:rsidR="00271C21">
        <w:rPr>
          <w:b w:val="0"/>
          <w:sz w:val="24"/>
          <w:szCs w:val="24"/>
        </w:rPr>
        <w:t xml:space="preserve">Agencies should continually </w:t>
      </w:r>
      <w:r w:rsidR="00A22BD9">
        <w:rPr>
          <w:b w:val="0"/>
          <w:sz w:val="24"/>
          <w:szCs w:val="24"/>
        </w:rPr>
        <w:t>review,</w:t>
      </w:r>
      <w:r w:rsidR="00271C21">
        <w:rPr>
          <w:b w:val="0"/>
          <w:sz w:val="24"/>
          <w:szCs w:val="24"/>
        </w:rPr>
        <w:t xml:space="preserve"> </w:t>
      </w:r>
      <w:r w:rsidR="00271C21">
        <w:rPr>
          <w:b w:val="0"/>
          <w:sz w:val="24"/>
          <w:szCs w:val="24"/>
        </w:rPr>
        <w:t>update</w:t>
      </w:r>
      <w:r w:rsidR="00271C21">
        <w:rPr>
          <w:b w:val="0"/>
          <w:sz w:val="24"/>
          <w:szCs w:val="24"/>
        </w:rPr>
        <w:t xml:space="preserve"> and refine their service delivery, including communication materials, processes, supporting reference materials, and digital products associated with a Federal program.</w:t>
      </w:r>
      <w:r w:rsidR="00A22BD9">
        <w:rPr>
          <w:b w:val="0"/>
          <w:sz w:val="24"/>
          <w:szCs w:val="24"/>
        </w:rPr>
        <w:t xml:space="preserve"> This often requires</w:t>
      </w:r>
      <w:r w:rsidR="00E03202">
        <w:rPr>
          <w:b w:val="0"/>
          <w:sz w:val="24"/>
          <w:szCs w:val="24"/>
        </w:rPr>
        <w:t xml:space="preserve"> “field testing” program </w:t>
      </w:r>
      <w:r w:rsidR="00E03EA0">
        <w:rPr>
          <w:b w:val="0"/>
          <w:sz w:val="24"/>
          <w:szCs w:val="24"/>
        </w:rPr>
        <w:t xml:space="preserve">informational </w:t>
      </w:r>
      <w:r w:rsidR="00E03202">
        <w:rPr>
          <w:b w:val="0"/>
          <w:sz w:val="24"/>
          <w:szCs w:val="24"/>
        </w:rPr>
        <w:t>materi</w:t>
      </w:r>
      <w:r w:rsidR="00E03EA0">
        <w:rPr>
          <w:b w:val="0"/>
          <w:sz w:val="24"/>
          <w:szCs w:val="24"/>
        </w:rPr>
        <w:t>als, process updates, forms, or digital products (such as websites or mobile applications)</w:t>
      </w:r>
      <w:r w:rsidR="00E03202">
        <w:rPr>
          <w:b w:val="0"/>
          <w:sz w:val="24"/>
          <w:szCs w:val="24"/>
        </w:rPr>
        <w:t xml:space="preserve"> </w:t>
      </w:r>
      <w:r w:rsidR="00E03EA0">
        <w:rPr>
          <w:b w:val="0"/>
          <w:sz w:val="24"/>
          <w:szCs w:val="24"/>
        </w:rPr>
        <w:t>by</w:t>
      </w:r>
      <w:r w:rsidR="00E03202">
        <w:rPr>
          <w:b w:val="0"/>
          <w:sz w:val="24"/>
          <w:szCs w:val="24"/>
        </w:rPr>
        <w:t xml:space="preserve"> </w:t>
      </w:r>
      <w:r w:rsidR="00E03EA0">
        <w:rPr>
          <w:b w:val="0"/>
          <w:sz w:val="24"/>
          <w:szCs w:val="24"/>
        </w:rPr>
        <w:t>interacting with past, existing, or future customers and soliciting feedback.</w:t>
      </w:r>
      <w:r w:rsidR="00A22BD9">
        <w:rPr>
          <w:b w:val="0"/>
          <w:sz w:val="24"/>
          <w:szCs w:val="24"/>
        </w:rPr>
        <w:t xml:space="preserve"> </w:t>
      </w:r>
      <w:r w:rsidR="00E03EA0">
        <w:rPr>
          <w:b w:val="0"/>
          <w:sz w:val="24"/>
          <w:szCs w:val="24"/>
        </w:rPr>
        <w:t>These activities can include c</w:t>
      </w:r>
      <w:r w:rsidRPr="00E03EA0" w:rsidR="00E03EA0">
        <w:rPr>
          <w:b w:val="0"/>
          <w:sz w:val="24"/>
          <w:szCs w:val="24"/>
        </w:rPr>
        <w:t>ognitive laboratory studies, such as</w:t>
      </w:r>
      <w:r w:rsidR="00E03EA0">
        <w:rPr>
          <w:b w:val="0"/>
          <w:sz w:val="24"/>
          <w:szCs w:val="24"/>
        </w:rPr>
        <w:t xml:space="preserve"> those used to refine questions on a program form to ensure clarity, demo kiosks at a service center where customers can provide informal feedback while waiting for a service, or more formally scheduled i</w:t>
      </w:r>
      <w:r w:rsidRPr="00E03EA0" w:rsidR="00E03EA0">
        <w:rPr>
          <w:b w:val="0"/>
          <w:sz w:val="24"/>
          <w:szCs w:val="24"/>
        </w:rPr>
        <w:t>n-person observation testing (e.g., website or software usability tests)</w:t>
      </w:r>
      <w:r w:rsidR="00E03EA0">
        <w:rPr>
          <w:b w:val="0"/>
          <w:sz w:val="24"/>
          <w:szCs w:val="24"/>
        </w:rPr>
        <w:t xml:space="preserve">. These </w:t>
      </w:r>
      <w:r w:rsidR="004312AA">
        <w:rPr>
          <w:b w:val="0"/>
          <w:sz w:val="24"/>
          <w:szCs w:val="24"/>
        </w:rPr>
        <w:t xml:space="preserve">information collection </w:t>
      </w:r>
      <w:r w:rsidR="00E03EA0">
        <w:rPr>
          <w:b w:val="0"/>
          <w:sz w:val="24"/>
          <w:szCs w:val="24"/>
        </w:rPr>
        <w:t>activities are more specific</w:t>
      </w:r>
      <w:r w:rsidR="004312AA">
        <w:rPr>
          <w:b w:val="0"/>
          <w:sz w:val="24"/>
          <w:szCs w:val="24"/>
        </w:rPr>
        <w:t xml:space="preserve"> than broad customer research</w:t>
      </w:r>
      <w:r w:rsidR="00E03EA0">
        <w:rPr>
          <w:b w:val="0"/>
          <w:sz w:val="24"/>
          <w:szCs w:val="24"/>
        </w:rPr>
        <w:t xml:space="preserve"> and related to a particular artifact / product of a Federal program</w:t>
      </w:r>
      <w:r w:rsidR="004312AA">
        <w:rPr>
          <w:b w:val="0"/>
          <w:sz w:val="24"/>
          <w:szCs w:val="24"/>
        </w:rPr>
        <w:t>. As such, there will be a more structured</w:t>
      </w:r>
      <w:r w:rsidR="00E03EA0">
        <w:rPr>
          <w:b w:val="0"/>
          <w:sz w:val="24"/>
          <w:szCs w:val="24"/>
        </w:rPr>
        <w:t xml:space="preserve"> interview / set of questions than</w:t>
      </w:r>
      <w:r w:rsidR="004312AA">
        <w:rPr>
          <w:b w:val="0"/>
          <w:sz w:val="24"/>
          <w:szCs w:val="24"/>
        </w:rPr>
        <w:t xml:space="preserve"> more open-ended</w:t>
      </w:r>
      <w:r w:rsidR="00E03EA0">
        <w:rPr>
          <w:b w:val="0"/>
          <w:sz w:val="24"/>
          <w:szCs w:val="24"/>
        </w:rPr>
        <w:t xml:space="preserve"> customer research. Findings from these activities are meant to support the </w:t>
      </w:r>
      <w:r w:rsidR="004312AA">
        <w:rPr>
          <w:b w:val="0"/>
          <w:sz w:val="24"/>
          <w:szCs w:val="24"/>
        </w:rPr>
        <w:t>design</w:t>
      </w:r>
      <w:r w:rsidR="00E03EA0">
        <w:rPr>
          <w:b w:val="0"/>
          <w:sz w:val="24"/>
          <w:szCs w:val="24"/>
        </w:rPr>
        <w:t xml:space="preserve"> an</w:t>
      </w:r>
      <w:r w:rsidR="004312AA">
        <w:rPr>
          <w:b w:val="0"/>
          <w:sz w:val="24"/>
          <w:szCs w:val="24"/>
        </w:rPr>
        <w:t>d implementation of Federal program services and digital products</w:t>
      </w:r>
      <w:r w:rsidR="00E03EA0">
        <w:rPr>
          <w:b w:val="0"/>
          <w:sz w:val="24"/>
          <w:szCs w:val="24"/>
        </w:rPr>
        <w:t>, and may only be shared in</w:t>
      </w:r>
      <w:r w:rsidR="00BB63CD">
        <w:rPr>
          <w:b w:val="0"/>
          <w:sz w:val="24"/>
          <w:szCs w:val="24"/>
        </w:rPr>
        <w:t xml:space="preserve"> an anonymized /</w:t>
      </w:r>
      <w:r w:rsidR="00E03EA0">
        <w:rPr>
          <w:b w:val="0"/>
          <w:sz w:val="24"/>
          <w:szCs w:val="24"/>
        </w:rPr>
        <w:t xml:space="preserve"> </w:t>
      </w:r>
      <w:r w:rsidR="00BB63CD">
        <w:rPr>
          <w:b w:val="0"/>
          <w:sz w:val="24"/>
          <w:szCs w:val="24"/>
        </w:rPr>
        <w:t xml:space="preserve">in </w:t>
      </w:r>
      <w:r w:rsidR="00E03EA0">
        <w:rPr>
          <w:b w:val="0"/>
          <w:sz w:val="24"/>
          <w:szCs w:val="24"/>
        </w:rPr>
        <w:t xml:space="preserve">aggregate if a particular insight is useful to include as part of a customer persona, journey map, or </w:t>
      </w:r>
      <w:r w:rsidR="00BB63CD">
        <w:rPr>
          <w:b w:val="0"/>
          <w:sz w:val="24"/>
          <w:szCs w:val="24"/>
        </w:rPr>
        <w:t>common lesson learned</w:t>
      </w:r>
      <w:r w:rsidR="00E03EA0">
        <w:rPr>
          <w:b w:val="0"/>
          <w:sz w:val="24"/>
          <w:szCs w:val="24"/>
        </w:rPr>
        <w:t xml:space="preserve"> for improving service delivery. </w:t>
      </w:r>
    </w:p>
    <w:p w:rsidR="00A22BD9" w:rsidP="00E03EA0" w14:paraId="6780F15E" w14:textId="77777777">
      <w:pPr>
        <w:pStyle w:val="BodyText"/>
        <w:rPr>
          <w:b w:val="0"/>
          <w:sz w:val="24"/>
          <w:szCs w:val="24"/>
        </w:rPr>
      </w:pPr>
    </w:p>
    <w:p w:rsidR="00A22BD9" w:rsidRPr="00A22BD9" w:rsidP="00A22BD9" w14:paraId="58B89424" w14:textId="77777777">
      <w:pPr>
        <w:pStyle w:val="BodyText"/>
        <w:ind w:left="720"/>
        <w:rPr>
          <w:b w:val="0"/>
          <w:sz w:val="24"/>
          <w:szCs w:val="24"/>
        </w:rPr>
      </w:pPr>
      <w:r w:rsidRPr="00A22BD9">
        <w:rPr>
          <w:b w:val="0"/>
          <w:sz w:val="24"/>
          <w:szCs w:val="24"/>
        </w:rPr>
        <w:t xml:space="preserve">The Agency will only submit under this generic clearance if it meets the following conditions:   </w:t>
      </w:r>
    </w:p>
    <w:p w:rsidR="00A22BD9" w:rsidRPr="00A22BD9" w:rsidP="00A22BD9" w14:paraId="3C17FF9F" w14:textId="77777777">
      <w:pPr>
        <w:pStyle w:val="BodyText"/>
        <w:ind w:left="720"/>
        <w:rPr>
          <w:b w:val="0"/>
          <w:sz w:val="24"/>
          <w:szCs w:val="24"/>
        </w:rPr>
      </w:pPr>
    </w:p>
    <w:p w:rsidR="00FC38C8" w:rsidRPr="00FC38C8" w:rsidP="00FC38C8" w14:paraId="7FB648BB" w14:textId="77777777">
      <w:pPr>
        <w:pStyle w:val="ListParagraph"/>
        <w:numPr>
          <w:ilvl w:val="0"/>
          <w:numId w:val="17"/>
        </w:numPr>
        <w:tabs>
          <w:tab w:val="left" w:pos="-720"/>
        </w:tabs>
        <w:suppressAutoHyphens/>
        <w:rPr>
          <w:rFonts w:ascii="Times New Roman" w:hAnsi="Times New Roman"/>
          <w:szCs w:val="24"/>
        </w:rPr>
      </w:pPr>
      <w:r w:rsidRPr="00FC38C8">
        <w:rPr>
          <w:rFonts w:ascii="Times New Roman" w:hAnsi="Times New Roman"/>
          <w:szCs w:val="24"/>
        </w:rPr>
        <w:t>The collections are voluntary;</w:t>
      </w:r>
    </w:p>
    <w:p w:rsidR="00FC38C8" w:rsidRPr="00FC38C8" w:rsidP="00FC38C8" w14:paraId="0F112333" w14:textId="77777777">
      <w:pPr>
        <w:pStyle w:val="ListParagraph"/>
        <w:numPr>
          <w:ilvl w:val="0"/>
          <w:numId w:val="16"/>
        </w:numPr>
        <w:tabs>
          <w:tab w:val="left" w:pos="-720"/>
        </w:tabs>
        <w:suppressAutoHyphens/>
        <w:rPr>
          <w:rFonts w:ascii="Times New Roman" w:hAnsi="Times New Roman"/>
          <w:szCs w:val="24"/>
        </w:rPr>
      </w:pPr>
      <w:r w:rsidRPr="00FC38C8">
        <w:rPr>
          <w:rFonts w:ascii="Times New Roman" w:hAnsi="Times New Roman"/>
          <w:szCs w:val="24"/>
        </w:rPr>
        <w:t>The collections are low-burden for respondents (based on considerations of total burden hours or burden-hours per respondent) and are low-cost for both the respondents and the Federal Government;</w:t>
      </w:r>
    </w:p>
    <w:p w:rsidR="00FC38C8" w:rsidRPr="00FC38C8" w:rsidP="00FC38C8" w14:paraId="1F801958" w14:textId="4AF7C781">
      <w:pPr>
        <w:pStyle w:val="ListParagraph"/>
        <w:numPr>
          <w:ilvl w:val="0"/>
          <w:numId w:val="16"/>
        </w:numPr>
        <w:tabs>
          <w:tab w:val="left" w:pos="-720"/>
        </w:tabs>
        <w:suppressAutoHyphens/>
        <w:rPr>
          <w:rFonts w:ascii="Times New Roman" w:hAnsi="Times New Roman"/>
          <w:szCs w:val="24"/>
        </w:rPr>
      </w:pPr>
      <w:r w:rsidRPr="00FC38C8">
        <w:rPr>
          <w:rFonts w:ascii="Times New Roman" w:hAnsi="Times New Roman"/>
          <w:szCs w:val="24"/>
        </w:rPr>
        <w:t>The collections are non-controversial</w:t>
      </w:r>
      <w:r w:rsidR="00CC357F">
        <w:rPr>
          <w:rFonts w:ascii="Times New Roman" w:hAnsi="Times New Roman"/>
          <w:szCs w:val="24"/>
        </w:rPr>
        <w:t>;</w:t>
      </w:r>
      <w:r w:rsidRPr="00FC38C8">
        <w:rPr>
          <w:rFonts w:ascii="Times New Roman" w:hAnsi="Times New Roman"/>
          <w:szCs w:val="24"/>
        </w:rPr>
        <w:t xml:space="preserve"> </w:t>
      </w:r>
    </w:p>
    <w:p w:rsidR="00FC38C8" w:rsidRPr="00FC38C8" w:rsidP="00FC38C8" w14:paraId="10591931" w14:textId="77777777">
      <w:pPr>
        <w:pStyle w:val="ListParagraph"/>
        <w:numPr>
          <w:ilvl w:val="0"/>
          <w:numId w:val="16"/>
        </w:numPr>
        <w:tabs>
          <w:tab w:val="left" w:pos="-720"/>
        </w:tabs>
        <w:suppressAutoHyphens/>
        <w:rPr>
          <w:rFonts w:ascii="Times New Roman" w:hAnsi="Times New Roman"/>
          <w:szCs w:val="24"/>
        </w:rPr>
      </w:pPr>
      <w:r w:rsidRPr="00FC38C8">
        <w:rPr>
          <w:rFonts w:ascii="Times New Roman" w:hAnsi="Times New Roman"/>
          <w:szCs w:val="24"/>
        </w:rPr>
        <w:t>Any collection is targeted to the solicitation of opinions from respondents who have experience with the program or may have experience with the program in the near future;</w:t>
      </w:r>
    </w:p>
    <w:p w:rsidR="00FC38C8" w:rsidRPr="00FC38C8" w:rsidP="00FC38C8" w14:paraId="45282692" w14:textId="77777777">
      <w:pPr>
        <w:pStyle w:val="ListParagraph"/>
        <w:numPr>
          <w:ilvl w:val="0"/>
          <w:numId w:val="16"/>
        </w:numPr>
        <w:tabs>
          <w:tab w:val="left" w:pos="-720"/>
        </w:tabs>
        <w:suppressAutoHyphens/>
        <w:rPr>
          <w:rFonts w:ascii="Times New Roman" w:hAnsi="Times New Roman"/>
          <w:szCs w:val="24"/>
        </w:rPr>
      </w:pPr>
      <w:r w:rsidRPr="00FC38C8">
        <w:rPr>
          <w:rFonts w:ascii="Times New Roman" w:hAnsi="Times New Roman"/>
          <w:szCs w:val="24"/>
        </w:rPr>
        <w:t>Personally identifiable information (PII) is collected only to the extent necessary and is not retained;</w:t>
      </w:r>
    </w:p>
    <w:p w:rsidR="00FC38C8" w:rsidRPr="00FC38C8" w:rsidP="00FC38C8" w14:paraId="305C8A9A" w14:textId="77777777">
      <w:pPr>
        <w:pStyle w:val="ListParagraph"/>
        <w:numPr>
          <w:ilvl w:val="0"/>
          <w:numId w:val="16"/>
        </w:numPr>
        <w:tabs>
          <w:tab w:val="left" w:pos="-720"/>
        </w:tabs>
        <w:suppressAutoHyphens/>
        <w:rPr>
          <w:rFonts w:ascii="Times New Roman" w:hAnsi="Times New Roman"/>
          <w:szCs w:val="24"/>
        </w:rPr>
      </w:pPr>
      <w:r w:rsidRPr="00FC38C8">
        <w:rPr>
          <w:rFonts w:ascii="Times New Roman" w:hAnsi="Times New Roman"/>
          <w:szCs w:val="24"/>
        </w:rPr>
        <w:t>Information gathered is intended to be used for general service improvement and program management purposes</w:t>
      </w:r>
    </w:p>
    <w:p w:rsidR="00967187" w:rsidRPr="0027749F" w:rsidP="00967187" w14:paraId="33B1E465" w14:textId="1C3C51FD">
      <w:pPr>
        <w:pStyle w:val="ListParagraph"/>
        <w:numPr>
          <w:ilvl w:val="0"/>
          <w:numId w:val="16"/>
        </w:numPr>
        <w:tabs>
          <w:tab w:val="left" w:pos="-720"/>
        </w:tabs>
        <w:suppressAutoHyphens/>
        <w:rPr>
          <w:rFonts w:ascii="Times New Roman" w:hAnsi="Times New Roman"/>
          <w:szCs w:val="24"/>
        </w:rPr>
      </w:pPr>
      <w:r w:rsidRPr="0027749F">
        <w:rPr>
          <w:rFonts w:ascii="Times New Roman" w:hAnsi="Times New Roman"/>
          <w:szCs w:val="24"/>
        </w:rPr>
        <w:t xml:space="preserve">The </w:t>
      </w:r>
      <w:r w:rsidRPr="0027749F">
        <w:rPr>
          <w:rFonts w:ascii="Times New Roman" w:hAnsi="Times New Roman"/>
          <w:szCs w:val="24"/>
        </w:rPr>
        <w:t xml:space="preserve">agency </w:t>
      </w:r>
      <w:r w:rsidRPr="0027749F">
        <w:rPr>
          <w:rFonts w:ascii="Times New Roman" w:hAnsi="Times New Roman"/>
          <w:szCs w:val="24"/>
        </w:rPr>
        <w:t xml:space="preserve">will follow the procedures specified in OMB Circular </w:t>
      </w:r>
      <w:r w:rsidRPr="0027749F">
        <w:rPr>
          <w:rFonts w:ascii="Times New Roman" w:hAnsi="Times New Roman"/>
          <w:szCs w:val="24"/>
        </w:rPr>
        <w:t xml:space="preserve">A-11 Section 280 </w:t>
      </w:r>
      <w:r w:rsidRPr="0027749F">
        <w:rPr>
          <w:rFonts w:ascii="Times New Roman" w:hAnsi="Times New Roman"/>
          <w:szCs w:val="24"/>
        </w:rPr>
        <w:t xml:space="preserve">for the required quarterly reporting to OMB of trust data and experience driver data from surveys. </w:t>
      </w:r>
    </w:p>
    <w:p w:rsidR="00BD1E9D" w:rsidP="00967187" w14:paraId="3C39E4A9" w14:textId="51222177">
      <w:pPr>
        <w:pStyle w:val="ListParagraph"/>
        <w:numPr>
          <w:ilvl w:val="0"/>
          <w:numId w:val="16"/>
        </w:numPr>
        <w:tabs>
          <w:tab w:val="left" w:pos="-720"/>
        </w:tabs>
        <w:suppressAutoHyphens/>
        <w:rPr>
          <w:rFonts w:ascii="Times New Roman" w:hAnsi="Times New Roman"/>
          <w:szCs w:val="24"/>
        </w:rPr>
      </w:pPr>
      <w:r w:rsidRPr="0027749F">
        <w:rPr>
          <w:rFonts w:ascii="Times New Roman" w:hAnsi="Times New Roman"/>
          <w:szCs w:val="24"/>
        </w:rPr>
        <w:t xml:space="preserve">Outside of the quarterly reporting mentioned in the bullet immediately above, if the agency intends to release </w:t>
      </w:r>
      <w:r w:rsidRPr="0027749F">
        <w:rPr>
          <w:rFonts w:ascii="Times New Roman" w:hAnsi="Times New Roman"/>
          <w:szCs w:val="24"/>
        </w:rPr>
        <w:t>journey maps</w:t>
      </w:r>
      <w:r w:rsidRPr="0027749F">
        <w:rPr>
          <w:rFonts w:ascii="Times New Roman" w:hAnsi="Times New Roman"/>
          <w:szCs w:val="24"/>
        </w:rPr>
        <w:t xml:space="preserve">, user personas, reports, or other data-related summaries stemming from this collection, the agency must include appropriate caveats around those </w:t>
      </w:r>
      <w:r w:rsidRPr="0027749F">
        <w:rPr>
          <w:rFonts w:ascii="Times New Roman" w:hAnsi="Times New Roman"/>
          <w:szCs w:val="24"/>
        </w:rPr>
        <w:t>summaries</w:t>
      </w:r>
      <w:r w:rsidRPr="0027749F">
        <w:rPr>
          <w:rFonts w:ascii="Times New Roman" w:hAnsi="Times New Roman"/>
          <w:szCs w:val="24"/>
        </w:rPr>
        <w:t>, noting that conclusions should not be generalized beyond the sample, considering the sample size and response rates. The agency must submit the data summary itself (e.g., the report) and the caveat language mentioned above to OMB before it releases them outside the agency. OMB will engage in a passback process with the agency</w:t>
      </w:r>
      <w:r w:rsidRPr="0027749F">
        <w:rPr>
          <w:rFonts w:ascii="Times New Roman" w:hAnsi="Times New Roman"/>
          <w:szCs w:val="24"/>
        </w:rPr>
        <w:t xml:space="preserve">.  </w:t>
      </w:r>
    </w:p>
    <w:p w:rsidR="00967187" w:rsidRPr="00967187" w:rsidP="008966C6" w14:paraId="34D3A59F" w14:textId="77777777">
      <w:pPr>
        <w:pStyle w:val="ListParagraph"/>
        <w:tabs>
          <w:tab w:val="left" w:pos="-720"/>
        </w:tabs>
        <w:suppressAutoHyphens/>
        <w:rPr>
          <w:rFonts w:ascii="Times New Roman" w:hAnsi="Times New Roman"/>
          <w:szCs w:val="24"/>
        </w:rPr>
      </w:pPr>
    </w:p>
    <w:p w:rsidR="00751AE8" w:rsidP="00B927B8" w14:paraId="1405EEE1" w14:textId="77777777">
      <w:pPr>
        <w:ind w:left="720"/>
        <w:rPr>
          <w:rFonts w:ascii="Times New Roman" w:hAnsi="Times New Roman"/>
        </w:rPr>
      </w:pPr>
      <w:r>
        <w:rPr>
          <w:rFonts w:ascii="Times New Roman" w:hAnsi="Times New Roman"/>
        </w:rPr>
        <w:t>This clearance will help the Agency to establish</w:t>
      </w:r>
      <w:r w:rsidRPr="0083061C" w:rsidR="00B927B8">
        <w:rPr>
          <w:rFonts w:ascii="Times New Roman" w:hAnsi="Times New Roman"/>
        </w:rPr>
        <w:t xml:space="preserve"> a process where customer </w:t>
      </w:r>
      <w:r>
        <w:rPr>
          <w:rFonts w:ascii="Times New Roman" w:hAnsi="Times New Roman"/>
        </w:rPr>
        <w:t>experience</w:t>
      </w:r>
      <w:r w:rsidRPr="0083061C" w:rsidR="00B927B8">
        <w:rPr>
          <w:rFonts w:ascii="Times New Roman" w:hAnsi="Times New Roman"/>
        </w:rPr>
        <w:t xml:space="preserve"> is regularly monitored and measured.  The results will assist </w:t>
      </w:r>
      <w:r>
        <w:rPr>
          <w:rFonts w:ascii="Times New Roman" w:hAnsi="Times New Roman"/>
        </w:rPr>
        <w:t>the Agency</w:t>
      </w:r>
      <w:r w:rsidRPr="0083061C" w:rsidR="00B927B8">
        <w:rPr>
          <w:rFonts w:ascii="Times New Roman" w:hAnsi="Times New Roman"/>
        </w:rPr>
        <w:t xml:space="preserve"> in the planning and decision-making processes to improve the quality of </w:t>
      </w:r>
      <w:r>
        <w:rPr>
          <w:rFonts w:ascii="Times New Roman" w:hAnsi="Times New Roman"/>
        </w:rPr>
        <w:t>the Agency’s</w:t>
      </w:r>
      <w:r w:rsidRPr="0083061C" w:rsidR="00B927B8">
        <w:rPr>
          <w:rFonts w:ascii="Times New Roman" w:hAnsi="Times New Roman"/>
        </w:rPr>
        <w:t xml:space="preserve"> products and services.  </w:t>
      </w:r>
    </w:p>
    <w:p w:rsidR="00751AE8" w:rsidP="00B927B8" w14:paraId="42A9EC27" w14:textId="77777777">
      <w:pPr>
        <w:ind w:left="720"/>
        <w:rPr>
          <w:rFonts w:ascii="Times New Roman" w:hAnsi="Times New Roman"/>
        </w:rPr>
      </w:pPr>
    </w:p>
    <w:p w:rsidR="00B927B8" w:rsidP="00B927B8" w14:paraId="0BD579C6" w14:textId="77777777">
      <w:pPr>
        <w:ind w:left="720"/>
      </w:pPr>
      <w:r w:rsidRPr="0083061C">
        <w:rPr>
          <w:rFonts w:ascii="Times New Roman" w:hAnsi="Times New Roman"/>
        </w:rPr>
        <w:t xml:space="preserve">Results from </w:t>
      </w:r>
      <w:r w:rsidR="00751AE8">
        <w:rPr>
          <w:rFonts w:ascii="Times New Roman" w:hAnsi="Times New Roman"/>
        </w:rPr>
        <w:t>feedback activities and surveys</w:t>
      </w:r>
      <w:r w:rsidRPr="0083061C">
        <w:rPr>
          <w:rFonts w:ascii="Times New Roman" w:hAnsi="Times New Roman"/>
        </w:rPr>
        <w:t xml:space="preserve"> will be used to measure against established baseline standards and for measuring </w:t>
      </w:r>
      <w:r w:rsidR="00751AE8">
        <w:rPr>
          <w:rFonts w:ascii="Times New Roman" w:hAnsi="Times New Roman"/>
        </w:rPr>
        <w:t>the Agency’s</w:t>
      </w:r>
      <w:r w:rsidRPr="0083061C">
        <w:rPr>
          <w:rFonts w:ascii="Times New Roman" w:hAnsi="Times New Roman"/>
        </w:rPr>
        <w:t xml:space="preserve"> </w:t>
      </w:r>
      <w:r w:rsidR="00751AE8">
        <w:rPr>
          <w:rFonts w:ascii="Times New Roman" w:hAnsi="Times New Roman"/>
        </w:rPr>
        <w:t xml:space="preserve">progress toward defined goals. </w:t>
      </w:r>
    </w:p>
    <w:p w:rsidR="00386054" w:rsidRPr="00EF7FF5" w14:paraId="17AD6019" w14:textId="77777777">
      <w:pPr>
        <w:tabs>
          <w:tab w:val="left" w:pos="-720"/>
        </w:tabs>
        <w:suppressAutoHyphens/>
        <w:rPr>
          <w:rFonts w:ascii="Times New Roman" w:hAnsi="Times New Roman"/>
          <w:szCs w:val="24"/>
        </w:rPr>
      </w:pPr>
    </w:p>
    <w:p w:rsidR="00386054" w:rsidRPr="00572524" w14:paraId="714C5747" w14:textId="77777777">
      <w:pPr>
        <w:tabs>
          <w:tab w:val="left" w:pos="-720"/>
        </w:tabs>
        <w:suppressAutoHyphens/>
        <w:rPr>
          <w:rFonts w:ascii="Times New Roman" w:hAnsi="Times New Roman"/>
          <w:b/>
          <w:szCs w:val="24"/>
        </w:rPr>
      </w:pPr>
      <w:r w:rsidRPr="00572524">
        <w:rPr>
          <w:rFonts w:ascii="Times New Roman" w:hAnsi="Times New Roman"/>
          <w:b/>
          <w:szCs w:val="24"/>
        </w:rPr>
        <w:t>3.  Describe whether, and to what extent, the collection of information involves the use of automated, electronic, mechanical, or other technological collection techniques or forms of information technology, e.g. permitting electronic submission of responses, and the basis for the decision of adopting this means of collection.  Also describe any consideration given to using technology to reduce burden.</w:t>
      </w:r>
      <w:r w:rsidRPr="00572524" w:rsidR="003E285A">
        <w:rPr>
          <w:rFonts w:ascii="Times New Roman" w:hAnsi="Times New Roman"/>
          <w:b/>
          <w:szCs w:val="24"/>
        </w:rPr>
        <w:t xml:space="preserve"> </w:t>
      </w:r>
    </w:p>
    <w:p w:rsidR="0081784F" w:rsidRPr="00EF7FF5" w14:paraId="18BD217A" w14:textId="77777777">
      <w:pPr>
        <w:tabs>
          <w:tab w:val="left" w:pos="-720"/>
        </w:tabs>
        <w:suppressAutoHyphens/>
        <w:rPr>
          <w:rFonts w:ascii="Times New Roman" w:hAnsi="Times New Roman"/>
          <w:szCs w:val="24"/>
        </w:rPr>
      </w:pPr>
    </w:p>
    <w:p w:rsidR="00297C42" w:rsidP="009A1449" w14:paraId="2ABA0157" w14:textId="77777777">
      <w:pPr>
        <w:pStyle w:val="BodyTextIndent"/>
        <w:spacing w:after="0"/>
        <w:ind w:left="720"/>
      </w:pPr>
      <w:r w:rsidRPr="0083061C">
        <w:rPr>
          <w:rFonts w:ascii="Times New Roman" w:hAnsi="Times New Roman"/>
        </w:rPr>
        <w:t xml:space="preserve">There are neither legal nor technical obstacles to the use of technology in these information collection activities.  The determination to use technology, and which technology to use, will be based on the type of information collected and the utility and the availability of specific technology to each respondent in a proposed customer </w:t>
      </w:r>
      <w:r w:rsidR="00CD40F8">
        <w:rPr>
          <w:rFonts w:ascii="Times New Roman" w:hAnsi="Times New Roman"/>
        </w:rPr>
        <w:t>research activity or feedback survey</w:t>
      </w:r>
      <w:r>
        <w:t>.</w:t>
      </w:r>
    </w:p>
    <w:p w:rsidR="00386054" w:rsidRPr="00EF7FF5" w14:paraId="3CD22D0A" w14:textId="77777777">
      <w:pPr>
        <w:tabs>
          <w:tab w:val="left" w:pos="-720"/>
        </w:tabs>
        <w:suppressAutoHyphens/>
        <w:rPr>
          <w:rFonts w:ascii="Times New Roman" w:hAnsi="Times New Roman"/>
          <w:szCs w:val="24"/>
        </w:rPr>
      </w:pPr>
    </w:p>
    <w:p w:rsidR="00386054" w:rsidRPr="00572524" w14:paraId="6616A894" w14:textId="77777777">
      <w:pPr>
        <w:tabs>
          <w:tab w:val="left" w:pos="-720"/>
        </w:tabs>
        <w:suppressAutoHyphens/>
        <w:rPr>
          <w:rFonts w:ascii="Times New Roman" w:hAnsi="Times New Roman"/>
          <w:b/>
          <w:szCs w:val="24"/>
        </w:rPr>
      </w:pPr>
      <w:r w:rsidRPr="00572524">
        <w:rPr>
          <w:rFonts w:ascii="Times New Roman" w:hAnsi="Times New Roman"/>
          <w:b/>
          <w:szCs w:val="24"/>
        </w:rPr>
        <w:t>4.  Describe efforts to identify duplication.  Show specifically why any similar information already available cannot be used or modified for use for the purposes described in Item 2 above.</w:t>
      </w:r>
    </w:p>
    <w:p w:rsidR="0081784F" w:rsidRPr="00EF7FF5" w14:paraId="0E4E2EB4" w14:textId="77777777">
      <w:pPr>
        <w:tabs>
          <w:tab w:val="left" w:pos="-720"/>
        </w:tabs>
        <w:suppressAutoHyphens/>
        <w:rPr>
          <w:rFonts w:ascii="Times New Roman" w:hAnsi="Times New Roman"/>
          <w:szCs w:val="24"/>
        </w:rPr>
      </w:pPr>
    </w:p>
    <w:p w:rsidR="00297C42" w:rsidRPr="0083061C" w:rsidP="00CD40F8" w14:paraId="6862694F" w14:textId="77777777">
      <w:pPr>
        <w:pStyle w:val="BodyTextIndent"/>
        <w:ind w:left="720"/>
        <w:rPr>
          <w:rFonts w:ascii="Times New Roman" w:hAnsi="Times New Roman"/>
        </w:rPr>
      </w:pPr>
      <w:r w:rsidRPr="00CD40F8">
        <w:rPr>
          <w:rFonts w:ascii="Times New Roman" w:hAnsi="Times New Roman"/>
        </w:rPr>
        <w:t>The Agency will work to ensure the streamlining</w:t>
      </w:r>
      <w:r>
        <w:rPr>
          <w:rFonts w:ascii="Times New Roman" w:hAnsi="Times New Roman"/>
        </w:rPr>
        <w:t xml:space="preserve"> of all customer </w:t>
      </w:r>
      <w:r w:rsidR="00A22BD9">
        <w:rPr>
          <w:rFonts w:ascii="Times New Roman" w:hAnsi="Times New Roman"/>
        </w:rPr>
        <w:t xml:space="preserve">research and </w:t>
      </w:r>
      <w:r>
        <w:rPr>
          <w:rFonts w:ascii="Times New Roman" w:hAnsi="Times New Roman"/>
        </w:rPr>
        <w:t>feedback surveys under this clearance.</w:t>
      </w:r>
      <w:r w:rsidRPr="00CD40F8">
        <w:rPr>
          <w:rFonts w:ascii="Times New Roman" w:hAnsi="Times New Roman"/>
        </w:rPr>
        <w:t xml:space="preserve"> </w:t>
      </w:r>
      <w:r>
        <w:rPr>
          <w:rFonts w:ascii="Times New Roman" w:hAnsi="Times New Roman"/>
        </w:rPr>
        <w:t xml:space="preserve">The Agency will also work to reduce existing customer feedback </w:t>
      </w:r>
      <w:r w:rsidR="00A22BD9">
        <w:rPr>
          <w:rFonts w:ascii="Times New Roman" w:hAnsi="Times New Roman"/>
        </w:rPr>
        <w:t xml:space="preserve">surveys and </w:t>
      </w:r>
      <w:r>
        <w:rPr>
          <w:rFonts w:ascii="Times New Roman" w:hAnsi="Times New Roman"/>
        </w:rPr>
        <w:t xml:space="preserve">questions into alignment with the A-11 Standard CX Feedback survey as part of a </w:t>
      </w:r>
      <w:r w:rsidRPr="00CD40F8">
        <w:rPr>
          <w:rFonts w:ascii="Times New Roman" w:hAnsi="Times New Roman"/>
        </w:rPr>
        <w:t xml:space="preserve">coordinated </w:t>
      </w:r>
      <w:r>
        <w:rPr>
          <w:rFonts w:ascii="Times New Roman" w:hAnsi="Times New Roman"/>
        </w:rPr>
        <w:t>Agency</w:t>
      </w:r>
      <w:r w:rsidRPr="00CD40F8">
        <w:rPr>
          <w:rFonts w:ascii="Times New Roman" w:hAnsi="Times New Roman"/>
        </w:rPr>
        <w:t xml:space="preserve">-wide customer program.  </w:t>
      </w:r>
      <w:r w:rsidRPr="0083061C">
        <w:rPr>
          <w:rFonts w:ascii="Times New Roman" w:hAnsi="Times New Roman"/>
        </w:rPr>
        <w:t>The information to be supplied on these surveys will not be duplicated on any other information collection</w:t>
      </w:r>
      <w:r>
        <w:rPr>
          <w:rFonts w:ascii="Times New Roman" w:hAnsi="Times New Roman"/>
        </w:rPr>
        <w:t>.</w:t>
      </w:r>
      <w:r w:rsidRPr="0083061C">
        <w:rPr>
          <w:rFonts w:ascii="Times New Roman" w:hAnsi="Times New Roman"/>
        </w:rPr>
        <w:t xml:space="preserve"> </w:t>
      </w:r>
    </w:p>
    <w:p w:rsidR="00386054" w:rsidRPr="00EF7FF5" w14:paraId="226EE533" w14:textId="77777777">
      <w:pPr>
        <w:tabs>
          <w:tab w:val="left" w:pos="-720"/>
        </w:tabs>
        <w:suppressAutoHyphens/>
        <w:rPr>
          <w:rFonts w:ascii="Times New Roman" w:hAnsi="Times New Roman"/>
          <w:szCs w:val="24"/>
        </w:rPr>
      </w:pPr>
    </w:p>
    <w:p w:rsidR="00386054" w:rsidRPr="00572524" w:rsidP="00BD1325" w14:paraId="135BA5C7" w14:textId="77777777">
      <w:pPr>
        <w:rPr>
          <w:rFonts w:ascii="Times New Roman" w:hAnsi="Times New Roman"/>
          <w:b/>
          <w:szCs w:val="24"/>
        </w:rPr>
      </w:pPr>
      <w:r w:rsidRPr="00572524">
        <w:rPr>
          <w:rFonts w:ascii="Times New Roman" w:hAnsi="Times New Roman"/>
          <w:b/>
          <w:szCs w:val="24"/>
        </w:rPr>
        <w:t xml:space="preserve">5.  If the collection of information impacts small businesses or other small entities, describe any methods used to minimize burden. A small entity may be (1) a small business which is deemed to be one that is independently owned and operated and that is not dominant in its field of operation; (2) a small organization that is any not-for-profit enterprise that is </w:t>
      </w:r>
      <w:r w:rsidRPr="00572524">
        <w:rPr>
          <w:rFonts w:ascii="Times New Roman" w:hAnsi="Times New Roman"/>
          <w:b/>
          <w:szCs w:val="24"/>
        </w:rPr>
        <w:t>independently owned and operated and is not dominant in its field; or (3) a small government jurisdiction, which is a government of a city, county, town, township, school district, or special district with a population of less than 50,000.</w:t>
      </w:r>
    </w:p>
    <w:p w:rsidR="0081784F" w:rsidRPr="00EF7FF5" w:rsidP="00BD1325" w14:paraId="3DF38B60" w14:textId="77777777">
      <w:pPr>
        <w:rPr>
          <w:rFonts w:ascii="Times New Roman" w:hAnsi="Times New Roman"/>
          <w:szCs w:val="24"/>
        </w:rPr>
      </w:pPr>
    </w:p>
    <w:p w:rsidR="00297C42" w:rsidRPr="0083061C" w:rsidP="009A1449" w14:paraId="4336B1AC" w14:textId="77777777">
      <w:pPr>
        <w:pStyle w:val="BodyTextIndent"/>
        <w:ind w:left="720"/>
        <w:rPr>
          <w:rFonts w:ascii="Times New Roman" w:hAnsi="Times New Roman"/>
        </w:rPr>
      </w:pPr>
      <w:r w:rsidRPr="0083061C">
        <w:rPr>
          <w:rFonts w:ascii="Times New Roman" w:hAnsi="Times New Roman"/>
        </w:rPr>
        <w:t xml:space="preserve">The information collected in these surveys will represent the minimum burden necessary to evaluate </w:t>
      </w:r>
      <w:r w:rsidR="00F30CEE">
        <w:rPr>
          <w:rFonts w:ascii="Times New Roman" w:hAnsi="Times New Roman"/>
        </w:rPr>
        <w:t>customer experience with the Agency’s</w:t>
      </w:r>
      <w:r w:rsidRPr="0083061C">
        <w:rPr>
          <w:rFonts w:ascii="Times New Roman" w:hAnsi="Times New Roman"/>
        </w:rPr>
        <w:t xml:space="preserve"> programs and processes</w:t>
      </w:r>
      <w:r w:rsidR="00F30CEE">
        <w:rPr>
          <w:rFonts w:ascii="Times New Roman" w:hAnsi="Times New Roman"/>
        </w:rPr>
        <w:t>. The</w:t>
      </w:r>
      <w:r w:rsidRPr="00F30CEE" w:rsidR="00F30CEE">
        <w:rPr>
          <w:rFonts w:ascii="Times New Roman" w:hAnsi="Times New Roman"/>
        </w:rPr>
        <w:t xml:space="preserve"> Agency will minimize the burden on </w:t>
      </w:r>
      <w:r w:rsidR="00F30CEE">
        <w:rPr>
          <w:rFonts w:ascii="Times New Roman" w:hAnsi="Times New Roman"/>
        </w:rPr>
        <w:t xml:space="preserve">respondents </w:t>
      </w:r>
      <w:r w:rsidRPr="00F30CEE" w:rsidR="00F30CEE">
        <w:rPr>
          <w:rFonts w:ascii="Times New Roman" w:hAnsi="Times New Roman"/>
        </w:rPr>
        <w:t>by sampling</w:t>
      </w:r>
      <w:r w:rsidR="00F30CEE">
        <w:rPr>
          <w:rFonts w:ascii="Times New Roman" w:hAnsi="Times New Roman"/>
        </w:rPr>
        <w:t xml:space="preserve"> as appropriate</w:t>
      </w:r>
      <w:r w:rsidRPr="00F30CEE" w:rsidR="00F30CEE">
        <w:rPr>
          <w:rFonts w:ascii="Times New Roman" w:hAnsi="Times New Roman"/>
        </w:rPr>
        <w:t xml:space="preserve">, asking for readily available information, and using short, easy-to-complete information collection instruments.  </w:t>
      </w:r>
    </w:p>
    <w:p w:rsidR="00386054" w:rsidRPr="00EF7FF5" w14:paraId="244AFE7C" w14:textId="77777777">
      <w:pPr>
        <w:pStyle w:val="EndnoteText"/>
        <w:rPr>
          <w:rFonts w:ascii="Times New Roman" w:hAnsi="Times New Roman"/>
          <w:szCs w:val="24"/>
        </w:rPr>
      </w:pPr>
    </w:p>
    <w:p w:rsidR="00386054" w:rsidRPr="00572524" w14:paraId="6C119D35" w14:textId="77777777">
      <w:pPr>
        <w:tabs>
          <w:tab w:val="left" w:pos="-720"/>
        </w:tabs>
        <w:suppressAutoHyphens/>
        <w:rPr>
          <w:rFonts w:ascii="Times New Roman" w:hAnsi="Times New Roman"/>
          <w:b/>
          <w:szCs w:val="24"/>
        </w:rPr>
      </w:pPr>
      <w:r w:rsidRPr="00572524">
        <w:rPr>
          <w:rFonts w:ascii="Times New Roman" w:hAnsi="Times New Roman"/>
          <w:b/>
          <w:szCs w:val="24"/>
        </w:rPr>
        <w:t>6.  Describe the consequences to Federal program or policy activities if the collection is not conducted or is conducted less frequently, as well as any technical or legal obstacles to reducing burden.</w:t>
      </w:r>
    </w:p>
    <w:p w:rsidR="0081784F" w:rsidRPr="00EF7FF5" w14:paraId="7AC8E300" w14:textId="77777777">
      <w:pPr>
        <w:tabs>
          <w:tab w:val="left" w:pos="-720"/>
        </w:tabs>
        <w:suppressAutoHyphens/>
        <w:rPr>
          <w:rFonts w:ascii="Times New Roman" w:hAnsi="Times New Roman"/>
          <w:szCs w:val="24"/>
        </w:rPr>
      </w:pPr>
    </w:p>
    <w:p w:rsidR="00297C42" w:rsidRPr="0083061C" w:rsidP="009212F2" w14:paraId="07B974CF" w14:textId="77777777">
      <w:pPr>
        <w:pStyle w:val="BodyTextIndent"/>
        <w:ind w:left="720"/>
        <w:rPr>
          <w:rFonts w:ascii="Times New Roman" w:hAnsi="Times New Roman"/>
        </w:rPr>
      </w:pPr>
      <w:r w:rsidRPr="0083061C">
        <w:rPr>
          <w:rFonts w:ascii="Times New Roman" w:hAnsi="Times New Roman"/>
        </w:rPr>
        <w:t xml:space="preserve">Without </w:t>
      </w:r>
      <w:r w:rsidR="00F30CEE">
        <w:rPr>
          <w:rFonts w:ascii="Times New Roman" w:hAnsi="Times New Roman"/>
        </w:rPr>
        <w:t>regular mechanisms for collecting and generating customer insights</w:t>
      </w:r>
      <w:r w:rsidRPr="0083061C">
        <w:rPr>
          <w:rFonts w:ascii="Times New Roman" w:hAnsi="Times New Roman"/>
        </w:rPr>
        <w:t xml:space="preserve">, </w:t>
      </w:r>
      <w:r w:rsidR="00F30CEE">
        <w:rPr>
          <w:rFonts w:ascii="Times New Roman" w:hAnsi="Times New Roman"/>
        </w:rPr>
        <w:t>the Agency</w:t>
      </w:r>
      <w:r w:rsidRPr="0083061C">
        <w:rPr>
          <w:rFonts w:ascii="Times New Roman" w:hAnsi="Times New Roman"/>
        </w:rPr>
        <w:t xml:space="preserve"> </w:t>
      </w:r>
      <w:r w:rsidR="00F30CEE">
        <w:rPr>
          <w:rFonts w:ascii="Times New Roman" w:hAnsi="Times New Roman"/>
        </w:rPr>
        <w:t>is not</w:t>
      </w:r>
      <w:r w:rsidRPr="0083061C">
        <w:rPr>
          <w:rFonts w:ascii="Times New Roman" w:hAnsi="Times New Roman"/>
        </w:rPr>
        <w:t xml:space="preserve"> able to </w:t>
      </w:r>
      <w:r>
        <w:rPr>
          <w:rFonts w:ascii="Times New Roman" w:hAnsi="Times New Roman"/>
        </w:rPr>
        <w:t>provide</w:t>
      </w:r>
      <w:r w:rsidRPr="0083061C">
        <w:rPr>
          <w:rFonts w:ascii="Times New Roman" w:hAnsi="Times New Roman"/>
        </w:rPr>
        <w:t xml:space="preserve"> </w:t>
      </w:r>
      <w:r w:rsidR="00F30CEE">
        <w:rPr>
          <w:rFonts w:ascii="Times New Roman" w:hAnsi="Times New Roman"/>
        </w:rPr>
        <w:t>the public</w:t>
      </w:r>
      <w:r w:rsidRPr="0083061C">
        <w:rPr>
          <w:rFonts w:ascii="Times New Roman" w:hAnsi="Times New Roman"/>
        </w:rPr>
        <w:t xml:space="preserve"> </w:t>
      </w:r>
      <w:r>
        <w:rPr>
          <w:rFonts w:ascii="Times New Roman" w:hAnsi="Times New Roman"/>
        </w:rPr>
        <w:t>with</w:t>
      </w:r>
      <w:r w:rsidR="00F30CEE">
        <w:rPr>
          <w:rFonts w:ascii="Times New Roman" w:hAnsi="Times New Roman"/>
        </w:rPr>
        <w:t xml:space="preserve"> the</w:t>
      </w:r>
      <w:r>
        <w:rPr>
          <w:rFonts w:ascii="Times New Roman" w:hAnsi="Times New Roman"/>
        </w:rPr>
        <w:t xml:space="preserve"> high</w:t>
      </w:r>
      <w:r w:rsidR="00F30CEE">
        <w:rPr>
          <w:rFonts w:ascii="Times New Roman" w:hAnsi="Times New Roman"/>
        </w:rPr>
        <w:t>est</w:t>
      </w:r>
      <w:r>
        <w:rPr>
          <w:rFonts w:ascii="Times New Roman" w:hAnsi="Times New Roman"/>
        </w:rPr>
        <w:t xml:space="preserve"> level </w:t>
      </w:r>
      <w:r w:rsidR="00F30CEE">
        <w:rPr>
          <w:rFonts w:ascii="Times New Roman" w:hAnsi="Times New Roman"/>
        </w:rPr>
        <w:t xml:space="preserve">of </w:t>
      </w:r>
      <w:r w:rsidR="006E4747">
        <w:rPr>
          <w:rFonts w:ascii="Times New Roman" w:hAnsi="Times New Roman"/>
        </w:rPr>
        <w:t>service.</w:t>
      </w:r>
      <w:r>
        <w:rPr>
          <w:rFonts w:ascii="Times New Roman" w:hAnsi="Times New Roman"/>
        </w:rPr>
        <w:t xml:space="preserve">  </w:t>
      </w:r>
      <w:r w:rsidRPr="0083061C">
        <w:rPr>
          <w:rFonts w:ascii="Times New Roman" w:hAnsi="Times New Roman"/>
        </w:rPr>
        <w:t>The</w:t>
      </w:r>
      <w:r>
        <w:rPr>
          <w:rFonts w:ascii="Times New Roman" w:hAnsi="Times New Roman"/>
        </w:rPr>
        <w:t xml:space="preserve">se </w:t>
      </w:r>
      <w:r w:rsidR="00F30CEE">
        <w:rPr>
          <w:rFonts w:ascii="Times New Roman" w:hAnsi="Times New Roman"/>
        </w:rPr>
        <w:t>activities</w:t>
      </w:r>
      <w:r>
        <w:rPr>
          <w:rFonts w:ascii="Times New Roman" w:hAnsi="Times New Roman"/>
        </w:rPr>
        <w:t xml:space="preserve"> </w:t>
      </w:r>
      <w:r w:rsidRPr="0083061C">
        <w:rPr>
          <w:rFonts w:ascii="Times New Roman" w:hAnsi="Times New Roman"/>
        </w:rPr>
        <w:t xml:space="preserve">will be coordinated to </w:t>
      </w:r>
      <w:r w:rsidR="00F30CEE">
        <w:rPr>
          <w:rFonts w:ascii="Times New Roman" w:hAnsi="Times New Roman"/>
        </w:rPr>
        <w:t>e</w:t>
      </w:r>
      <w:r w:rsidRPr="0083061C">
        <w:rPr>
          <w:rFonts w:ascii="Times New Roman" w:hAnsi="Times New Roman"/>
        </w:rPr>
        <w:t>nsure that most individual respondents will not be asked to respond to more than one survey instrument</w:t>
      </w:r>
      <w:r w:rsidR="00F30CEE">
        <w:rPr>
          <w:rFonts w:ascii="Times New Roman" w:hAnsi="Times New Roman"/>
        </w:rPr>
        <w:t xml:space="preserve"> per transaction</w:t>
      </w:r>
      <w:r w:rsidRPr="0083061C">
        <w:rPr>
          <w:rFonts w:ascii="Times New Roman" w:hAnsi="Times New Roman"/>
        </w:rPr>
        <w:t xml:space="preserve"> or to participate in more than one</w:t>
      </w:r>
      <w:r w:rsidR="00F30CEE">
        <w:rPr>
          <w:rFonts w:ascii="Times New Roman" w:hAnsi="Times New Roman"/>
        </w:rPr>
        <w:t xml:space="preserve"> qualitative</w:t>
      </w:r>
      <w:r w:rsidRPr="0083061C">
        <w:rPr>
          <w:rFonts w:ascii="Times New Roman" w:hAnsi="Times New Roman"/>
        </w:rPr>
        <w:t xml:space="preserve"> </w:t>
      </w:r>
      <w:r w:rsidR="00F30CEE">
        <w:rPr>
          <w:rFonts w:ascii="Times New Roman" w:hAnsi="Times New Roman"/>
        </w:rPr>
        <w:t xml:space="preserve">feedback </w:t>
      </w:r>
      <w:r w:rsidR="00A22BD9">
        <w:rPr>
          <w:rFonts w:ascii="Times New Roman" w:hAnsi="Times New Roman"/>
        </w:rPr>
        <w:t>or</w:t>
      </w:r>
      <w:r w:rsidR="00F30CEE">
        <w:rPr>
          <w:rFonts w:ascii="Times New Roman" w:hAnsi="Times New Roman"/>
        </w:rPr>
        <w:t xml:space="preserve"> testing activity</w:t>
      </w:r>
      <w:r w:rsidRPr="0083061C">
        <w:rPr>
          <w:rFonts w:ascii="Times New Roman" w:hAnsi="Times New Roman"/>
        </w:rPr>
        <w:t xml:space="preserve">.  </w:t>
      </w:r>
    </w:p>
    <w:p w:rsidR="00386054" w:rsidRPr="00EF7FF5" w14:paraId="70C2DBC6" w14:textId="77777777">
      <w:pPr>
        <w:tabs>
          <w:tab w:val="left" w:pos="-720"/>
        </w:tabs>
        <w:suppressAutoHyphens/>
        <w:rPr>
          <w:rFonts w:ascii="Times New Roman" w:hAnsi="Times New Roman"/>
          <w:szCs w:val="24"/>
        </w:rPr>
      </w:pPr>
    </w:p>
    <w:p w:rsidR="00386054" w:rsidRPr="00572524" w14:paraId="7E762C11" w14:textId="77777777">
      <w:pPr>
        <w:tabs>
          <w:tab w:val="left" w:pos="-720"/>
        </w:tabs>
        <w:suppressAutoHyphens/>
        <w:rPr>
          <w:rFonts w:ascii="Times New Roman" w:hAnsi="Times New Roman"/>
          <w:b/>
          <w:szCs w:val="24"/>
        </w:rPr>
      </w:pPr>
      <w:r w:rsidRPr="00572524">
        <w:rPr>
          <w:rFonts w:ascii="Times New Roman" w:hAnsi="Times New Roman"/>
          <w:b/>
          <w:szCs w:val="24"/>
        </w:rPr>
        <w:t>7. Explain any special circumstances that would cause an information collection to be conducted in a manner:</w:t>
      </w:r>
    </w:p>
    <w:p w:rsidR="00386054" w:rsidRPr="00EF7FF5" w14:paraId="1685932C" w14:textId="77777777">
      <w:pPr>
        <w:tabs>
          <w:tab w:val="left" w:pos="-720"/>
        </w:tabs>
        <w:suppressAutoHyphens/>
        <w:rPr>
          <w:rFonts w:ascii="Times New Roman" w:hAnsi="Times New Roman"/>
          <w:b/>
          <w:szCs w:val="24"/>
        </w:rPr>
      </w:pPr>
    </w:p>
    <w:p w:rsidR="00386054" w:rsidRPr="0027712F" w:rsidP="003C29C2" w14:paraId="1D6BB05D" w14:textId="77777777">
      <w:pPr>
        <w:numPr>
          <w:ilvl w:val="0"/>
          <w:numId w:val="8"/>
        </w:numPr>
        <w:tabs>
          <w:tab w:val="left" w:pos="-720"/>
          <w:tab w:val="left" w:pos="1247"/>
        </w:tabs>
        <w:suppressAutoHyphens/>
        <w:rPr>
          <w:rFonts w:ascii="Times New Roman" w:hAnsi="Times New Roman"/>
          <w:b/>
          <w:szCs w:val="24"/>
        </w:rPr>
      </w:pPr>
      <w:r w:rsidRPr="0027712F">
        <w:rPr>
          <w:rFonts w:ascii="Times New Roman" w:hAnsi="Times New Roman"/>
          <w:b/>
          <w:szCs w:val="24"/>
        </w:rPr>
        <w:t>requiring respondents to report information to the agency more often than quarterly;</w:t>
      </w:r>
    </w:p>
    <w:p w:rsidR="00386054" w:rsidRPr="0027712F" w:rsidP="003C29C2" w14:paraId="4759AE29" w14:textId="77777777">
      <w:pPr>
        <w:numPr>
          <w:ilvl w:val="0"/>
          <w:numId w:val="8"/>
        </w:numPr>
        <w:tabs>
          <w:tab w:val="left" w:pos="-720"/>
          <w:tab w:val="left" w:pos="1247"/>
        </w:tabs>
        <w:suppressAutoHyphens/>
        <w:rPr>
          <w:rFonts w:ascii="Times New Roman" w:hAnsi="Times New Roman"/>
          <w:b/>
          <w:szCs w:val="24"/>
        </w:rPr>
      </w:pPr>
      <w:r w:rsidRPr="0027712F">
        <w:rPr>
          <w:rFonts w:ascii="Times New Roman" w:hAnsi="Times New Roman"/>
          <w:b/>
          <w:szCs w:val="24"/>
        </w:rPr>
        <w:t>requiring respondents to prepare a written response to a collection of information in fewer than 30 days after receipt of it;</w:t>
      </w:r>
    </w:p>
    <w:p w:rsidR="00386054" w:rsidRPr="0027712F" w:rsidP="003C29C2" w14:paraId="567B3495" w14:textId="77777777">
      <w:pPr>
        <w:numPr>
          <w:ilvl w:val="0"/>
          <w:numId w:val="8"/>
        </w:numPr>
        <w:tabs>
          <w:tab w:val="left" w:pos="-720"/>
          <w:tab w:val="left" w:pos="1247"/>
        </w:tabs>
        <w:suppressAutoHyphens/>
        <w:rPr>
          <w:rFonts w:ascii="Times New Roman" w:hAnsi="Times New Roman"/>
          <w:b/>
          <w:szCs w:val="24"/>
        </w:rPr>
      </w:pPr>
      <w:r w:rsidRPr="0027712F">
        <w:rPr>
          <w:rFonts w:ascii="Times New Roman" w:hAnsi="Times New Roman"/>
          <w:b/>
          <w:szCs w:val="24"/>
        </w:rPr>
        <w:t>requiring respondents to submit more than an original and two copies of any document;</w:t>
      </w:r>
    </w:p>
    <w:p w:rsidR="00386054" w:rsidRPr="0027712F" w:rsidP="003C29C2" w14:paraId="4F9D223A" w14:textId="77777777">
      <w:pPr>
        <w:numPr>
          <w:ilvl w:val="0"/>
          <w:numId w:val="8"/>
        </w:numPr>
        <w:tabs>
          <w:tab w:val="left" w:pos="-720"/>
          <w:tab w:val="left" w:pos="1247"/>
        </w:tabs>
        <w:suppressAutoHyphens/>
        <w:rPr>
          <w:rFonts w:ascii="Times New Roman" w:hAnsi="Times New Roman"/>
          <w:b/>
          <w:szCs w:val="24"/>
        </w:rPr>
      </w:pPr>
      <w:r w:rsidRPr="0027712F">
        <w:rPr>
          <w:rFonts w:ascii="Times New Roman" w:hAnsi="Times New Roman"/>
          <w:b/>
          <w:szCs w:val="24"/>
        </w:rPr>
        <w:t>requiring respondents to retain records, other than health, medical, government contract, grant-in-aid, or tax records for more than three years;</w:t>
      </w:r>
    </w:p>
    <w:p w:rsidR="00386054" w:rsidRPr="0027712F" w:rsidP="003C29C2" w14:paraId="5A36ECB3" w14:textId="77777777">
      <w:pPr>
        <w:numPr>
          <w:ilvl w:val="0"/>
          <w:numId w:val="8"/>
        </w:numPr>
        <w:tabs>
          <w:tab w:val="left" w:pos="-720"/>
          <w:tab w:val="left" w:pos="1247"/>
        </w:tabs>
        <w:suppressAutoHyphens/>
        <w:rPr>
          <w:rFonts w:ascii="Times New Roman" w:hAnsi="Times New Roman"/>
          <w:b/>
          <w:szCs w:val="24"/>
        </w:rPr>
      </w:pPr>
      <w:r w:rsidRPr="0027712F">
        <w:rPr>
          <w:rFonts w:ascii="Times New Roman" w:hAnsi="Times New Roman"/>
          <w:b/>
          <w:szCs w:val="24"/>
        </w:rPr>
        <w:t>in connection with a statistical survey, that is not designed to produce valid and reliable results than can be generalized to the universe of study;</w:t>
      </w:r>
    </w:p>
    <w:p w:rsidR="00386054" w:rsidRPr="0027712F" w:rsidP="003C29C2" w14:paraId="082382DF" w14:textId="77777777">
      <w:pPr>
        <w:numPr>
          <w:ilvl w:val="0"/>
          <w:numId w:val="8"/>
        </w:numPr>
        <w:tabs>
          <w:tab w:val="left" w:pos="-720"/>
          <w:tab w:val="left" w:pos="1247"/>
        </w:tabs>
        <w:suppressAutoHyphens/>
        <w:rPr>
          <w:rFonts w:ascii="Times New Roman" w:hAnsi="Times New Roman"/>
          <w:b/>
          <w:szCs w:val="24"/>
        </w:rPr>
      </w:pPr>
      <w:r w:rsidRPr="0027712F">
        <w:rPr>
          <w:rFonts w:ascii="Times New Roman" w:hAnsi="Times New Roman"/>
          <w:b/>
          <w:szCs w:val="24"/>
        </w:rPr>
        <w:t>requiring the use of a statistical data classification that has not been reviewed and approved by OMB;</w:t>
      </w:r>
    </w:p>
    <w:p w:rsidR="00386054" w:rsidRPr="0027712F" w:rsidP="003C29C2" w14:paraId="55605171" w14:textId="77777777">
      <w:pPr>
        <w:numPr>
          <w:ilvl w:val="0"/>
          <w:numId w:val="8"/>
        </w:numPr>
        <w:tabs>
          <w:tab w:val="left" w:pos="-720"/>
          <w:tab w:val="left" w:pos="1247"/>
        </w:tabs>
        <w:suppressAutoHyphens/>
        <w:rPr>
          <w:rFonts w:ascii="Times New Roman" w:hAnsi="Times New Roman"/>
          <w:b/>
          <w:szCs w:val="24"/>
        </w:rPr>
      </w:pPr>
      <w:r w:rsidRPr="0027712F">
        <w:rPr>
          <w:rFonts w:ascii="Times New Roman" w:hAnsi="Times New Roman"/>
          <w:b/>
          <w:szCs w:val="24"/>
        </w:rPr>
        <w:t>that includes a pledge of confidentiality that is not supported by authority established in statute or regulation, that is not supported by disclosure and data security policies that are consistent with the pledge, or that unnecessarily impedes sharing of data with other agencies for compatible confidential use; or</w:t>
      </w:r>
    </w:p>
    <w:p w:rsidR="00386054" w:rsidRPr="0027712F" w:rsidP="003C29C2" w14:paraId="6B21513C" w14:textId="77777777">
      <w:pPr>
        <w:numPr>
          <w:ilvl w:val="0"/>
          <w:numId w:val="8"/>
        </w:numPr>
        <w:tabs>
          <w:tab w:val="left" w:pos="-720"/>
          <w:tab w:val="left" w:pos="1247"/>
        </w:tabs>
        <w:suppressAutoHyphens/>
        <w:rPr>
          <w:rFonts w:ascii="Times New Roman" w:hAnsi="Times New Roman"/>
          <w:b/>
          <w:szCs w:val="24"/>
        </w:rPr>
      </w:pPr>
      <w:r w:rsidRPr="0027712F">
        <w:rPr>
          <w:rFonts w:ascii="Times New Roman" w:hAnsi="Times New Roman"/>
          <w:b/>
          <w:szCs w:val="24"/>
        </w:rPr>
        <w:t>requiring respondents to submit proprietary trade secrets, or other confidential information unless the agency can demonstrate that it has instituted procedures to protect the information’s confidentiality to the extent permitted by law.</w:t>
      </w:r>
    </w:p>
    <w:p w:rsidR="00386054" w:rsidRPr="00EF7FF5" w14:paraId="78366E4B" w14:textId="77777777">
      <w:pPr>
        <w:tabs>
          <w:tab w:val="left" w:pos="-720"/>
        </w:tabs>
        <w:suppressAutoHyphens/>
        <w:rPr>
          <w:rFonts w:ascii="Times New Roman" w:hAnsi="Times New Roman"/>
          <w:szCs w:val="24"/>
        </w:rPr>
      </w:pPr>
    </w:p>
    <w:p w:rsidR="0013016E" w:rsidRPr="0083061C" w:rsidP="009A1449" w14:paraId="5B322B0E" w14:textId="77777777">
      <w:pPr>
        <w:pStyle w:val="BodyTextIndent"/>
        <w:ind w:left="720"/>
        <w:rPr>
          <w:rFonts w:ascii="Times New Roman" w:hAnsi="Times New Roman"/>
        </w:rPr>
      </w:pPr>
      <w:r w:rsidRPr="0013016E">
        <w:rPr>
          <w:rFonts w:ascii="Times New Roman" w:hAnsi="Times New Roman"/>
        </w:rPr>
        <w:t xml:space="preserve">These surveys will be consistent with all the guidelines in 5 CFR 1320.  There are no such special circumstances that would cause this information collection to be conducted </w:t>
      </w:r>
      <w:r w:rsidRPr="0013016E">
        <w:rPr>
          <w:rFonts w:ascii="Times New Roman" w:hAnsi="Times New Roman"/>
        </w:rPr>
        <w:t>in an unusual or intrusive manner.  All participation will be voluntary.  Should the Agency need to deviate from the requirements outlined in 5 CFR 1320, individual justification will be provided to OMB on a case-by-case basis.</w:t>
      </w:r>
    </w:p>
    <w:p w:rsidR="00386054" w:rsidRPr="00EF7FF5" w14:paraId="2EAAA303" w14:textId="77777777">
      <w:pPr>
        <w:tabs>
          <w:tab w:val="left" w:pos="-720"/>
        </w:tabs>
        <w:suppressAutoHyphens/>
        <w:rPr>
          <w:rFonts w:ascii="Times New Roman" w:hAnsi="Times New Roman"/>
          <w:szCs w:val="24"/>
        </w:rPr>
      </w:pPr>
    </w:p>
    <w:p w:rsidR="00386054" w:rsidRPr="00572524" w14:paraId="633C6548" w14:textId="77777777">
      <w:pPr>
        <w:numPr>
          <w:ilvl w:val="0"/>
          <w:numId w:val="2"/>
        </w:numPr>
        <w:tabs>
          <w:tab w:val="left" w:pos="-720"/>
          <w:tab w:val="left" w:pos="375"/>
        </w:tabs>
        <w:suppressAutoHyphens/>
        <w:rPr>
          <w:rFonts w:ascii="Times New Roman" w:hAnsi="Times New Roman"/>
          <w:b/>
          <w:szCs w:val="24"/>
        </w:rPr>
      </w:pPr>
      <w:r w:rsidRPr="00572524">
        <w:rPr>
          <w:rFonts w:ascii="Times New Roman" w:hAnsi="Times New Roman"/>
          <w:b/>
          <w:szCs w:val="24"/>
        </w:rPr>
        <w:t>As applicable, state that the Department has published the 60 and 30 Federal Register notices as required by 5 CFR 1320.8(d), soliciting comments on the information collection prior to submission to OMB.  Summarize public comments received in response to that notice and describe actions taken by the agency in response to these comments.  Specifically address comments received on cost and hour burden.</w:t>
      </w:r>
    </w:p>
    <w:p w:rsidR="00386054" w:rsidRPr="00EF7FF5" w14:paraId="1F066808" w14:textId="77777777">
      <w:pPr>
        <w:tabs>
          <w:tab w:val="left" w:pos="-720"/>
        </w:tabs>
        <w:suppressAutoHyphens/>
        <w:rPr>
          <w:rStyle w:val="a"/>
          <w:rFonts w:ascii="Times New Roman" w:hAnsi="Times New Roman"/>
          <w:b/>
          <w:szCs w:val="24"/>
        </w:rPr>
      </w:pPr>
    </w:p>
    <w:p w:rsidR="00386054" w:rsidRPr="00EF7FF5" w:rsidP="003C29C2" w14:paraId="53D1AB75" w14:textId="77777777">
      <w:pPr>
        <w:tabs>
          <w:tab w:val="left" w:pos="-720"/>
        </w:tabs>
        <w:suppressAutoHyphens/>
        <w:ind w:left="360"/>
        <w:rPr>
          <w:rStyle w:val="a"/>
          <w:rFonts w:ascii="Times New Roman" w:hAnsi="Times New Roman"/>
          <w:szCs w:val="24"/>
        </w:rPr>
      </w:pPr>
      <w:r w:rsidRPr="00EF7FF5">
        <w:rPr>
          <w:rStyle w:val="a"/>
          <w:rFonts w:ascii="Times New Roman" w:hAnsi="Times New Roman"/>
          <w:szCs w:val="24"/>
        </w:rPr>
        <w:t>Describe efforts to consult with persons outside the agency to obtain their views on the availability of data, frequency of collection, the clarity of instruction and record keeping, disclosure, or reporting format (if any), and on the data elements to be recorded, disclosed, or reported.</w:t>
      </w:r>
    </w:p>
    <w:p w:rsidR="00386054" w:rsidRPr="00EF7FF5" w14:paraId="2DAB9C52" w14:textId="77777777">
      <w:pPr>
        <w:tabs>
          <w:tab w:val="left" w:pos="-720"/>
        </w:tabs>
        <w:suppressAutoHyphens/>
        <w:rPr>
          <w:rStyle w:val="a"/>
          <w:rFonts w:ascii="Times New Roman" w:hAnsi="Times New Roman"/>
          <w:szCs w:val="24"/>
        </w:rPr>
      </w:pPr>
    </w:p>
    <w:p w:rsidR="00386054" w:rsidRPr="00EF7FF5" w:rsidP="003C29C2" w14:paraId="2B98B016" w14:textId="77777777">
      <w:pPr>
        <w:tabs>
          <w:tab w:val="left" w:pos="-720"/>
        </w:tabs>
        <w:suppressAutoHyphens/>
        <w:ind w:left="360"/>
        <w:rPr>
          <w:rFonts w:ascii="Times New Roman" w:hAnsi="Times New Roman"/>
          <w:szCs w:val="24"/>
        </w:rPr>
      </w:pPr>
      <w:r w:rsidRPr="00EF7FF5">
        <w:rPr>
          <w:rStyle w:val="a"/>
          <w:rFonts w:ascii="Times New Roman" w:hAnsi="Times New Roman"/>
          <w:szCs w:val="24"/>
        </w:rPr>
        <w:t xml:space="preserve">Consultation with representatives of those from whom information is to be obtained or those who must compile records should occur at least once every 3 years </w:t>
      </w:r>
      <w:r w:rsidRPr="00E023B7">
        <w:rPr>
          <w:rStyle w:val="a"/>
          <w:rFonts w:ascii="Times New Roman" w:hAnsi="Times New Roman"/>
          <w:szCs w:val="24"/>
        </w:rPr>
        <w:t>–</w:t>
      </w:r>
      <w:r w:rsidRPr="00EF7FF5">
        <w:rPr>
          <w:rStyle w:val="a"/>
          <w:rFonts w:ascii="Times New Roman" w:hAnsi="Times New Roman"/>
          <w:szCs w:val="24"/>
        </w:rPr>
        <w:t xml:space="preserve"> even if the collection of information activity is the same as in prior periods.  There may be circumstances that may preclude consultation in a specific situation.  These circumstances should be explained.</w:t>
      </w:r>
    </w:p>
    <w:p w:rsidR="00386054" w:rsidRPr="00EF7FF5" w14:paraId="1BA7FB9C" w14:textId="77777777">
      <w:pPr>
        <w:tabs>
          <w:tab w:val="left" w:pos="-720"/>
        </w:tabs>
        <w:suppressAutoHyphens/>
        <w:rPr>
          <w:rFonts w:ascii="Times New Roman" w:hAnsi="Times New Roman"/>
          <w:szCs w:val="24"/>
        </w:rPr>
      </w:pPr>
    </w:p>
    <w:p w:rsidR="00822C98" w:rsidP="00297C42" w14:paraId="166C4B51" w14:textId="77777777">
      <w:pPr>
        <w:ind w:left="720"/>
        <w:rPr>
          <w:rFonts w:ascii="Times New Roman" w:hAnsi="Times New Roman"/>
        </w:rPr>
      </w:pPr>
      <w:r>
        <w:rPr>
          <w:rFonts w:ascii="Times New Roman" w:hAnsi="Times New Roman"/>
        </w:rPr>
        <w:t xml:space="preserve">The 60-day public comment notice was published in the Federal Register </w:t>
      </w:r>
      <w:r w:rsidR="0027313B">
        <w:rPr>
          <w:rFonts w:ascii="Times New Roman" w:hAnsi="Times New Roman"/>
        </w:rPr>
        <w:t>June</w:t>
      </w:r>
      <w:r w:rsidR="002F5C17">
        <w:rPr>
          <w:rFonts w:ascii="Times New Roman" w:hAnsi="Times New Roman"/>
        </w:rPr>
        <w:t xml:space="preserve"> </w:t>
      </w:r>
      <w:r w:rsidR="0027313B">
        <w:rPr>
          <w:rFonts w:ascii="Times New Roman" w:hAnsi="Times New Roman"/>
        </w:rPr>
        <w:t>23</w:t>
      </w:r>
      <w:r w:rsidR="002F5C17">
        <w:rPr>
          <w:rFonts w:ascii="Times New Roman" w:hAnsi="Times New Roman"/>
        </w:rPr>
        <w:t>, 202</w:t>
      </w:r>
      <w:r w:rsidR="0027313B">
        <w:rPr>
          <w:rFonts w:ascii="Times New Roman" w:hAnsi="Times New Roman"/>
        </w:rPr>
        <w:t xml:space="preserve">3 </w:t>
      </w:r>
      <w:r w:rsidR="002F5C17">
        <w:rPr>
          <w:rFonts w:ascii="Times New Roman" w:hAnsi="Times New Roman"/>
        </w:rPr>
        <w:t xml:space="preserve">at </w:t>
      </w:r>
      <w:r w:rsidR="0027313B">
        <w:rPr>
          <w:rFonts w:ascii="Times New Roman" w:hAnsi="Times New Roman"/>
        </w:rPr>
        <w:t>88</w:t>
      </w:r>
      <w:r w:rsidR="002F5C17">
        <w:rPr>
          <w:rFonts w:ascii="Times New Roman" w:hAnsi="Times New Roman"/>
        </w:rPr>
        <w:t xml:space="preserve"> FR </w:t>
      </w:r>
      <w:r w:rsidR="0027313B">
        <w:rPr>
          <w:rFonts w:ascii="Times New Roman" w:hAnsi="Times New Roman"/>
        </w:rPr>
        <w:t>41115</w:t>
      </w:r>
      <w:r>
        <w:rPr>
          <w:rFonts w:ascii="Times New Roman" w:hAnsi="Times New Roman"/>
        </w:rPr>
        <w:t xml:space="preserve">.  </w:t>
      </w:r>
      <w:r w:rsidR="0027313B">
        <w:rPr>
          <w:rFonts w:ascii="Times New Roman" w:hAnsi="Times New Roman"/>
        </w:rPr>
        <w:t>DHS has not received any comments</w:t>
      </w:r>
      <w:r>
        <w:rPr>
          <w:rFonts w:ascii="Times New Roman" w:hAnsi="Times New Roman"/>
        </w:rPr>
        <w:t>.</w:t>
      </w:r>
    </w:p>
    <w:p w:rsidR="0027313B" w:rsidP="00297C42" w14:paraId="53922C61" w14:textId="77777777">
      <w:pPr>
        <w:ind w:left="720"/>
        <w:rPr>
          <w:rFonts w:ascii="Times New Roman" w:hAnsi="Times New Roman"/>
        </w:rPr>
      </w:pPr>
    </w:p>
    <w:p w:rsidR="002F5C17" w:rsidP="002F5C17" w14:paraId="29BD69CB" w14:textId="77777777">
      <w:pPr>
        <w:ind w:left="720"/>
        <w:rPr>
          <w:rFonts w:ascii="Times New Roman" w:hAnsi="Times New Roman"/>
        </w:rPr>
      </w:pPr>
      <w:r>
        <w:rPr>
          <w:rFonts w:ascii="Times New Roman" w:hAnsi="Times New Roman"/>
        </w:rPr>
        <w:t xml:space="preserve">The 30-day public comment notice was published in the Federal Register September </w:t>
      </w:r>
      <w:r w:rsidR="0027313B">
        <w:rPr>
          <w:rFonts w:ascii="Times New Roman" w:hAnsi="Times New Roman"/>
        </w:rPr>
        <w:t>05</w:t>
      </w:r>
      <w:r>
        <w:rPr>
          <w:rFonts w:ascii="Times New Roman" w:hAnsi="Times New Roman"/>
        </w:rPr>
        <w:t>, 202</w:t>
      </w:r>
      <w:r w:rsidR="0027313B">
        <w:rPr>
          <w:rFonts w:ascii="Times New Roman" w:hAnsi="Times New Roman"/>
        </w:rPr>
        <w:t>3</w:t>
      </w:r>
      <w:r>
        <w:rPr>
          <w:rFonts w:ascii="Times New Roman" w:hAnsi="Times New Roman"/>
        </w:rPr>
        <w:t xml:space="preserve"> at 8</w:t>
      </w:r>
      <w:r w:rsidR="0027313B">
        <w:rPr>
          <w:rFonts w:ascii="Times New Roman" w:hAnsi="Times New Roman"/>
        </w:rPr>
        <w:t>8</w:t>
      </w:r>
      <w:r>
        <w:rPr>
          <w:rFonts w:ascii="Times New Roman" w:hAnsi="Times New Roman"/>
        </w:rPr>
        <w:t xml:space="preserve"> FR </w:t>
      </w:r>
      <w:r w:rsidR="0027313B">
        <w:rPr>
          <w:rFonts w:ascii="Times New Roman" w:hAnsi="Times New Roman"/>
        </w:rPr>
        <w:t>60695</w:t>
      </w:r>
      <w:r>
        <w:rPr>
          <w:rFonts w:ascii="Times New Roman" w:hAnsi="Times New Roman"/>
        </w:rPr>
        <w:t xml:space="preserve">.  </w:t>
      </w:r>
      <w:r w:rsidR="0079207B">
        <w:rPr>
          <w:rFonts w:ascii="Times New Roman" w:hAnsi="Times New Roman"/>
        </w:rPr>
        <w:t xml:space="preserve">To date </w:t>
      </w:r>
      <w:bookmarkStart w:id="0" w:name="_Hlk144888876"/>
      <w:r w:rsidR="0079207B">
        <w:rPr>
          <w:rFonts w:ascii="Times New Roman" w:hAnsi="Times New Roman"/>
        </w:rPr>
        <w:t>DHS has not received any comments</w:t>
      </w:r>
      <w:bookmarkEnd w:id="0"/>
      <w:r w:rsidR="0079207B">
        <w:rPr>
          <w:rFonts w:ascii="Times New Roman" w:hAnsi="Times New Roman"/>
        </w:rPr>
        <w:t>.</w:t>
      </w:r>
    </w:p>
    <w:p w:rsidR="00AC1FA8" w:rsidP="00297C42" w14:paraId="62906171" w14:textId="77777777">
      <w:pPr>
        <w:ind w:left="720"/>
      </w:pPr>
    </w:p>
    <w:p w:rsidR="00386054" w:rsidRPr="00572524" w14:paraId="57F71DF1" w14:textId="77777777">
      <w:pPr>
        <w:tabs>
          <w:tab w:val="left" w:pos="-720"/>
        </w:tabs>
        <w:suppressAutoHyphens/>
        <w:rPr>
          <w:rFonts w:ascii="Times New Roman" w:hAnsi="Times New Roman"/>
          <w:b/>
          <w:szCs w:val="24"/>
        </w:rPr>
      </w:pPr>
      <w:r w:rsidRPr="00572524">
        <w:rPr>
          <w:rFonts w:ascii="Times New Roman" w:hAnsi="Times New Roman"/>
          <w:b/>
          <w:szCs w:val="24"/>
        </w:rPr>
        <w:t xml:space="preserve">9. </w:t>
      </w:r>
      <w:r w:rsidRPr="00572524">
        <w:rPr>
          <w:rStyle w:val="a"/>
          <w:rFonts w:ascii="Times New Roman" w:hAnsi="Times New Roman"/>
          <w:b/>
          <w:szCs w:val="24"/>
        </w:rPr>
        <w:t>Explain any decision to provide any payment or gift to respondents, other than remuneration of contractors or grantees</w:t>
      </w:r>
      <w:r w:rsidRPr="00572524" w:rsidR="003E285A">
        <w:rPr>
          <w:rStyle w:val="a"/>
          <w:rFonts w:ascii="Times New Roman" w:hAnsi="Times New Roman"/>
          <w:b/>
          <w:szCs w:val="24"/>
        </w:rPr>
        <w:t xml:space="preserve"> with meaningful justification</w:t>
      </w:r>
      <w:r w:rsidRPr="00572524">
        <w:rPr>
          <w:rStyle w:val="a"/>
          <w:rFonts w:ascii="Times New Roman" w:hAnsi="Times New Roman"/>
          <w:b/>
          <w:szCs w:val="24"/>
        </w:rPr>
        <w:t>.</w:t>
      </w:r>
    </w:p>
    <w:p w:rsidR="00386054" w:rsidRPr="00EF7FF5" w14:paraId="3E4483FD" w14:textId="77777777">
      <w:pPr>
        <w:tabs>
          <w:tab w:val="left" w:pos="-720"/>
        </w:tabs>
        <w:suppressAutoHyphens/>
        <w:rPr>
          <w:rFonts w:ascii="Times New Roman" w:hAnsi="Times New Roman"/>
          <w:szCs w:val="24"/>
        </w:rPr>
      </w:pPr>
    </w:p>
    <w:p w:rsidR="00297C42" w:rsidRPr="003D5D70" w:rsidP="00297C42" w14:paraId="658847CA" w14:textId="77777777">
      <w:pPr>
        <w:pStyle w:val="BodyText"/>
        <w:ind w:left="720"/>
        <w:rPr>
          <w:b w:val="0"/>
          <w:sz w:val="24"/>
          <w:szCs w:val="24"/>
        </w:rPr>
      </w:pPr>
      <w:r w:rsidRPr="003D5D70">
        <w:rPr>
          <w:b w:val="0"/>
          <w:sz w:val="24"/>
          <w:szCs w:val="24"/>
        </w:rPr>
        <w:t>The</w:t>
      </w:r>
      <w:r w:rsidR="003D5D70">
        <w:rPr>
          <w:b w:val="0"/>
          <w:sz w:val="24"/>
          <w:szCs w:val="24"/>
        </w:rPr>
        <w:t xml:space="preserve"> standard</w:t>
      </w:r>
      <w:r w:rsidRPr="003D5D70">
        <w:rPr>
          <w:b w:val="0"/>
          <w:sz w:val="24"/>
          <w:szCs w:val="24"/>
        </w:rPr>
        <w:t xml:space="preserve"> will be no payment or gift to respondents</w:t>
      </w:r>
      <w:r w:rsidR="003D5D70">
        <w:rPr>
          <w:b w:val="0"/>
          <w:sz w:val="24"/>
          <w:szCs w:val="24"/>
        </w:rPr>
        <w:t xml:space="preserve"> for participati</w:t>
      </w:r>
      <w:r w:rsidR="009212F2">
        <w:rPr>
          <w:b w:val="0"/>
          <w:sz w:val="24"/>
          <w:szCs w:val="24"/>
        </w:rPr>
        <w:t>on</w:t>
      </w:r>
      <w:r w:rsidRPr="003D5D70">
        <w:rPr>
          <w:b w:val="0"/>
          <w:sz w:val="24"/>
          <w:szCs w:val="24"/>
        </w:rPr>
        <w:t xml:space="preserve">.  If any </w:t>
      </w:r>
      <w:r w:rsidR="003D5D70">
        <w:rPr>
          <w:b w:val="0"/>
          <w:sz w:val="24"/>
          <w:szCs w:val="24"/>
        </w:rPr>
        <w:t>payments</w:t>
      </w:r>
      <w:r w:rsidR="00F30CEE">
        <w:rPr>
          <w:b w:val="0"/>
          <w:sz w:val="24"/>
          <w:szCs w:val="24"/>
        </w:rPr>
        <w:t xml:space="preserve"> </w:t>
      </w:r>
      <w:r w:rsidRPr="003D5D70">
        <w:rPr>
          <w:b w:val="0"/>
          <w:sz w:val="24"/>
          <w:szCs w:val="24"/>
        </w:rPr>
        <w:t xml:space="preserve">are proposed </w:t>
      </w:r>
      <w:r w:rsidR="00F30CEE">
        <w:rPr>
          <w:b w:val="0"/>
          <w:sz w:val="24"/>
          <w:szCs w:val="24"/>
        </w:rPr>
        <w:t>the Agency</w:t>
      </w:r>
      <w:r w:rsidRPr="003D5D70">
        <w:rPr>
          <w:b w:val="0"/>
          <w:sz w:val="24"/>
          <w:szCs w:val="24"/>
        </w:rPr>
        <w:t xml:space="preserve"> will submit specific justification for each proposed use as part of the completed package submitted to OMB.  </w:t>
      </w:r>
    </w:p>
    <w:p w:rsidR="00386054" w:rsidRPr="00572524" w14:paraId="38370A24" w14:textId="77777777">
      <w:pPr>
        <w:tabs>
          <w:tab w:val="left" w:pos="-720"/>
        </w:tabs>
        <w:suppressAutoHyphens/>
        <w:rPr>
          <w:rFonts w:ascii="Times New Roman" w:hAnsi="Times New Roman"/>
          <w:b/>
          <w:szCs w:val="24"/>
        </w:rPr>
      </w:pPr>
    </w:p>
    <w:p w:rsidR="00386054" w:rsidRPr="00572524" w14:paraId="328CE74A" w14:textId="77777777">
      <w:pPr>
        <w:tabs>
          <w:tab w:val="left" w:pos="-720"/>
        </w:tabs>
        <w:suppressAutoHyphens/>
        <w:rPr>
          <w:rFonts w:ascii="Times New Roman" w:hAnsi="Times New Roman"/>
          <w:b/>
          <w:szCs w:val="24"/>
        </w:rPr>
      </w:pPr>
      <w:r w:rsidRPr="00572524">
        <w:rPr>
          <w:rFonts w:ascii="Times New Roman" w:hAnsi="Times New Roman"/>
          <w:b/>
          <w:szCs w:val="24"/>
        </w:rPr>
        <w:t>10. Describe any assurance of confidentiality provided to respondents and the basis for the assurance in statute, regulation, or agency policy. If personally identifiable information (PII) is being collected, a Privacy Act statement should be included on the instrument. Please provide a citation for the Systems of Record Notice and the date a Privacy Impact Assessment was completed</w:t>
      </w:r>
      <w:r w:rsidRPr="00572524" w:rsidR="003C7F70">
        <w:rPr>
          <w:rFonts w:ascii="Times New Roman" w:hAnsi="Times New Roman"/>
          <w:b/>
          <w:szCs w:val="24"/>
        </w:rPr>
        <w:t xml:space="preserve"> as indicated on the IC Data Form</w:t>
      </w:r>
      <w:r w:rsidRPr="00572524">
        <w:rPr>
          <w:rFonts w:ascii="Times New Roman" w:hAnsi="Times New Roman"/>
          <w:b/>
          <w:szCs w:val="24"/>
        </w:rPr>
        <w:t xml:space="preserve">. A confidentiality statement with a legal citation that authorizes the </w:t>
      </w:r>
      <w:r w:rsidRPr="00572524" w:rsidR="001743A5">
        <w:rPr>
          <w:rFonts w:ascii="Times New Roman" w:hAnsi="Times New Roman"/>
          <w:b/>
          <w:szCs w:val="24"/>
        </w:rPr>
        <w:t xml:space="preserve">pledge </w:t>
      </w:r>
      <w:r w:rsidRPr="00572524">
        <w:rPr>
          <w:rFonts w:ascii="Times New Roman" w:hAnsi="Times New Roman"/>
          <w:b/>
          <w:szCs w:val="24"/>
        </w:rPr>
        <w:t xml:space="preserve">of </w:t>
      </w:r>
      <w:r w:rsidRPr="00572524" w:rsidR="001743A5">
        <w:rPr>
          <w:rFonts w:ascii="Times New Roman" w:hAnsi="Times New Roman"/>
          <w:b/>
          <w:szCs w:val="24"/>
        </w:rPr>
        <w:t xml:space="preserve">confidentiality </w:t>
      </w:r>
      <w:r w:rsidRPr="00572524">
        <w:rPr>
          <w:rFonts w:ascii="Times New Roman" w:hAnsi="Times New Roman"/>
          <w:b/>
          <w:szCs w:val="24"/>
        </w:rPr>
        <w:t>should be provided.</w:t>
      </w:r>
      <w:r>
        <w:rPr>
          <w:rStyle w:val="FootnoteReference"/>
          <w:b/>
          <w:szCs w:val="24"/>
        </w:rPr>
        <w:footnoteReference w:id="3"/>
      </w:r>
      <w:r w:rsidRPr="00572524" w:rsidR="001743A5">
        <w:rPr>
          <w:rFonts w:ascii="Times New Roman" w:hAnsi="Times New Roman"/>
          <w:b/>
          <w:szCs w:val="24"/>
        </w:rPr>
        <w:t xml:space="preserve"> If the </w:t>
      </w:r>
      <w:r w:rsidRPr="00572524" w:rsidR="001743A5">
        <w:rPr>
          <w:rFonts w:ascii="Times New Roman" w:hAnsi="Times New Roman"/>
          <w:b/>
          <w:szCs w:val="24"/>
        </w:rPr>
        <w:t>collection is subject to the Privacy Act, the Privacy Act statement is deemed sufficient with respect to confidentiality. If there is no expectation of confidentiality, simply state that the Department make</w:t>
      </w:r>
      <w:r w:rsidRPr="00572524" w:rsidR="006A3B5C">
        <w:rPr>
          <w:rFonts w:ascii="Times New Roman" w:hAnsi="Times New Roman"/>
          <w:b/>
          <w:szCs w:val="24"/>
        </w:rPr>
        <w:t>s</w:t>
      </w:r>
      <w:r w:rsidRPr="00572524" w:rsidR="001743A5">
        <w:rPr>
          <w:rFonts w:ascii="Times New Roman" w:hAnsi="Times New Roman"/>
          <w:b/>
          <w:szCs w:val="24"/>
        </w:rPr>
        <w:t xml:space="preserve"> no pledge about the confidentially of the data.</w:t>
      </w:r>
    </w:p>
    <w:p w:rsidR="00386054" w:rsidRPr="00EF7FF5" w14:paraId="6291BE0C" w14:textId="77777777">
      <w:pPr>
        <w:tabs>
          <w:tab w:val="left" w:pos="-720"/>
        </w:tabs>
        <w:suppressAutoHyphens/>
        <w:rPr>
          <w:rFonts w:ascii="Times New Roman" w:hAnsi="Times New Roman"/>
          <w:szCs w:val="24"/>
        </w:rPr>
      </w:pPr>
    </w:p>
    <w:p w:rsidR="00297C42" w:rsidRPr="0083061C" w:rsidP="003D5D70" w14:paraId="0C34CD18" w14:textId="77777777">
      <w:pPr>
        <w:pStyle w:val="BodyTextIndent"/>
        <w:ind w:left="720"/>
        <w:rPr>
          <w:rFonts w:ascii="Times New Roman" w:hAnsi="Times New Roman"/>
        </w:rPr>
      </w:pPr>
      <w:r>
        <w:rPr>
          <w:rFonts w:ascii="Times New Roman" w:hAnsi="Times New Roman"/>
        </w:rPr>
        <w:t>Activity and survey</w:t>
      </w:r>
      <w:r w:rsidRPr="0083061C">
        <w:rPr>
          <w:rFonts w:ascii="Times New Roman" w:hAnsi="Times New Roman"/>
        </w:rPr>
        <w:t xml:space="preserve"> instructions will provide all necessary assurances of confidentiality to the respondents.  Although there is no requirement for such an assurance in statute, the quality of this type of information requires respondent candor and anonymity.</w:t>
      </w:r>
    </w:p>
    <w:p w:rsidR="00386054" w:rsidRPr="00EF7FF5" w14:paraId="60ACD96C" w14:textId="77777777">
      <w:pPr>
        <w:tabs>
          <w:tab w:val="left" w:pos="-720"/>
        </w:tabs>
        <w:suppressAutoHyphens/>
        <w:rPr>
          <w:rFonts w:ascii="Times New Roman" w:hAnsi="Times New Roman"/>
          <w:szCs w:val="24"/>
        </w:rPr>
      </w:pPr>
    </w:p>
    <w:p w:rsidR="00386054" w:rsidRPr="00572524" w14:paraId="621DFDEB" w14:textId="77777777">
      <w:pPr>
        <w:tabs>
          <w:tab w:val="left" w:pos="-720"/>
        </w:tabs>
        <w:suppressAutoHyphens/>
        <w:rPr>
          <w:rFonts w:ascii="Times New Roman" w:hAnsi="Times New Roman"/>
          <w:b/>
          <w:szCs w:val="24"/>
        </w:rPr>
      </w:pPr>
      <w:r w:rsidRPr="00572524">
        <w:rPr>
          <w:rFonts w:ascii="Times New Roman" w:hAnsi="Times New Roman"/>
          <w:b/>
          <w:szCs w:val="24"/>
        </w:rPr>
        <w:t>11. Provide additional justification for any questions of a sensitive nature, such as sexual behavior and attitudes, religious beliefs, and other matters that are commonly considered private.  The justification should include the reasons why the agency considers the questions necessary, the specific uses to be made of the information, the explanation to be given to persons from whom the information is requested, and any steps to be taken to obtain their consent.</w:t>
      </w:r>
    </w:p>
    <w:p w:rsidR="0081784F" w:rsidP="00297C42" w14:paraId="33A2F99D" w14:textId="77777777">
      <w:pPr>
        <w:pStyle w:val="BodyTextIndent"/>
        <w:rPr>
          <w:rFonts w:ascii="Times New Roman" w:hAnsi="Times New Roman"/>
        </w:rPr>
      </w:pPr>
    </w:p>
    <w:p w:rsidR="00DA6827" w:rsidRPr="008966C6" w:rsidP="008966C6" w14:paraId="7529B5B2" w14:textId="36314480">
      <w:pPr>
        <w:pStyle w:val="pf0"/>
        <w:ind w:left="720"/>
      </w:pPr>
      <w:r w:rsidRPr="008966C6">
        <w:rPr>
          <w:rStyle w:val="cf01"/>
          <w:rFonts w:ascii="Times New Roman" w:hAnsi="Times New Roman" w:cs="Times New Roman"/>
          <w:color w:val="auto"/>
          <w:sz w:val="24"/>
          <w:szCs w:val="24"/>
        </w:rPr>
        <w:t>In general, DHS’s generic clearances under this OMB control number will not contain any questions of a sensitive nature. If DHS identifies a question of a sensitive nature for a specific clearance, we will discuss this in the clearance request.</w:t>
      </w:r>
    </w:p>
    <w:p w:rsidR="00386054" w14:paraId="0E4EBC54" w14:textId="5C2C6DDD">
      <w:pPr>
        <w:tabs>
          <w:tab w:val="left" w:pos="-720"/>
        </w:tabs>
        <w:suppressAutoHyphens/>
        <w:rPr>
          <w:rFonts w:ascii="Times New Roman" w:hAnsi="Times New Roman"/>
        </w:rPr>
      </w:pPr>
    </w:p>
    <w:p w:rsidR="00F30CEE" w:rsidRPr="00EF7FF5" w14:paraId="7D9B9025" w14:textId="77777777">
      <w:pPr>
        <w:tabs>
          <w:tab w:val="left" w:pos="-720"/>
        </w:tabs>
        <w:suppressAutoHyphens/>
        <w:rPr>
          <w:rFonts w:ascii="Times New Roman" w:hAnsi="Times New Roman"/>
          <w:szCs w:val="24"/>
        </w:rPr>
      </w:pPr>
    </w:p>
    <w:p w:rsidR="00386054" w:rsidRPr="00572524" w14:paraId="53F5CD08" w14:textId="77777777">
      <w:pPr>
        <w:tabs>
          <w:tab w:val="left" w:pos="-720"/>
        </w:tabs>
        <w:suppressAutoHyphens/>
        <w:rPr>
          <w:rStyle w:val="a"/>
          <w:rFonts w:ascii="Times New Roman" w:hAnsi="Times New Roman"/>
          <w:b/>
          <w:szCs w:val="24"/>
        </w:rPr>
      </w:pPr>
      <w:r w:rsidRPr="00572524">
        <w:rPr>
          <w:rFonts w:ascii="Times New Roman" w:hAnsi="Times New Roman"/>
          <w:b/>
          <w:szCs w:val="24"/>
        </w:rPr>
        <w:t xml:space="preserve">12. </w:t>
      </w:r>
      <w:r w:rsidRPr="00572524">
        <w:rPr>
          <w:rStyle w:val="a"/>
          <w:rFonts w:ascii="Times New Roman" w:hAnsi="Times New Roman"/>
          <w:b/>
          <w:szCs w:val="24"/>
        </w:rPr>
        <w:t>Provide estimates of the hour burden of the collection of information.  The statement should:</w:t>
      </w:r>
    </w:p>
    <w:p w:rsidR="00386054" w:rsidRPr="00572524" w14:paraId="17C793D6" w14:textId="77777777">
      <w:pPr>
        <w:tabs>
          <w:tab w:val="left" w:pos="-720"/>
        </w:tabs>
        <w:suppressAutoHyphens/>
        <w:rPr>
          <w:rStyle w:val="a"/>
          <w:rFonts w:ascii="Times New Roman" w:hAnsi="Times New Roman"/>
          <w:b/>
          <w:szCs w:val="24"/>
        </w:rPr>
      </w:pPr>
    </w:p>
    <w:p w:rsidR="003D5D70" w:rsidRPr="00572524" w:rsidP="003D5D70" w14:paraId="5E7F29BE" w14:textId="77777777">
      <w:pPr>
        <w:numPr>
          <w:ilvl w:val="0"/>
          <w:numId w:val="7"/>
        </w:numPr>
        <w:tabs>
          <w:tab w:val="left" w:pos="-720"/>
          <w:tab w:val="left" w:pos="1247"/>
        </w:tabs>
        <w:suppressAutoHyphens/>
        <w:rPr>
          <w:rStyle w:val="a"/>
          <w:rFonts w:ascii="Times New Roman" w:hAnsi="Times New Roman"/>
          <w:b/>
          <w:szCs w:val="24"/>
        </w:rPr>
      </w:pPr>
      <w:r w:rsidRPr="00572524">
        <w:rPr>
          <w:rStyle w:val="a"/>
          <w:rFonts w:ascii="Times New Roman" w:hAnsi="Times New Roman"/>
          <w:b/>
          <w:szCs w:val="24"/>
        </w:rPr>
        <w:t>Indicate the number of respondents by affected public type (federal government, individuals or households, private sector – businesses or other for-profit, private sector – not-for-profit institutions, farms, state, local or tribal governments), frequency of response, annual hour burden, and an explanation of how the burden was estimated, including identification of burden type: recordkeeping, reporting or third party disclosure.  All narrative should be included in item 12. Unless directed to do so, agencies should not conduct special surveys to obtain information on which to base hour burden estimates.  Consultation with a sample (fewer than 10) of potential respondents is desirable.  If the hour burden on respondents is expected to vary widely because of differences in activity, size, or complexity, show the range of estimated hour burden, and explain the reasons for the variance.  Generally, estimates should not include burden hours for customary and usual business practices.</w:t>
      </w:r>
    </w:p>
    <w:p w:rsidR="00386054" w:rsidRPr="00572524" w:rsidP="003D5D70" w14:paraId="4F715648" w14:textId="77777777">
      <w:pPr>
        <w:numPr>
          <w:ilvl w:val="0"/>
          <w:numId w:val="7"/>
        </w:numPr>
        <w:tabs>
          <w:tab w:val="left" w:pos="-720"/>
          <w:tab w:val="left" w:pos="1247"/>
        </w:tabs>
        <w:suppressAutoHyphens/>
        <w:rPr>
          <w:rStyle w:val="a"/>
          <w:rFonts w:ascii="Times New Roman" w:hAnsi="Times New Roman"/>
          <w:b/>
          <w:szCs w:val="24"/>
        </w:rPr>
      </w:pPr>
      <w:r w:rsidRPr="00572524">
        <w:rPr>
          <w:rStyle w:val="a"/>
          <w:rFonts w:ascii="Times New Roman" w:hAnsi="Times New Roman"/>
          <w:b/>
          <w:szCs w:val="24"/>
        </w:rPr>
        <w:t xml:space="preserve">If this request for approval covers more than one form, provide separate hour burden estimates for each form and aggregate the hour burdens in the </w:t>
      </w:r>
      <w:r w:rsidRPr="00572524" w:rsidR="003C7F70">
        <w:rPr>
          <w:rStyle w:val="a"/>
          <w:rFonts w:ascii="Times New Roman" w:hAnsi="Times New Roman"/>
          <w:b/>
          <w:szCs w:val="24"/>
        </w:rPr>
        <w:t xml:space="preserve">ROCIS </w:t>
      </w:r>
      <w:r w:rsidRPr="00572524">
        <w:rPr>
          <w:rStyle w:val="a"/>
          <w:rFonts w:ascii="Times New Roman" w:hAnsi="Times New Roman"/>
          <w:b/>
          <w:szCs w:val="24"/>
        </w:rPr>
        <w:t>IC Burden Analysis Table.</w:t>
      </w:r>
      <w:r w:rsidRPr="00572524" w:rsidR="00CE72AF">
        <w:rPr>
          <w:rStyle w:val="a"/>
          <w:rFonts w:ascii="Times New Roman" w:hAnsi="Times New Roman"/>
          <w:b/>
          <w:szCs w:val="24"/>
        </w:rPr>
        <w:t xml:space="preserve">  (The table should at </w:t>
      </w:r>
      <w:r w:rsidRPr="00572524" w:rsidR="003C7F70">
        <w:rPr>
          <w:rStyle w:val="a"/>
          <w:rFonts w:ascii="Times New Roman" w:hAnsi="Times New Roman"/>
          <w:b/>
          <w:szCs w:val="24"/>
        </w:rPr>
        <w:t>minimum</w:t>
      </w:r>
      <w:r w:rsidRPr="00572524" w:rsidR="00CE72AF">
        <w:rPr>
          <w:rStyle w:val="a"/>
          <w:rFonts w:ascii="Times New Roman" w:hAnsi="Times New Roman"/>
          <w:b/>
          <w:szCs w:val="24"/>
        </w:rPr>
        <w:t xml:space="preserve"> include Respondent types, IC activity, Respondent and Responses, Hours/Response, and Total Hours)</w:t>
      </w:r>
    </w:p>
    <w:p w:rsidR="00386054" w:rsidRPr="00572524" w:rsidP="008F3062" w14:paraId="4A07F673" w14:textId="77777777">
      <w:pPr>
        <w:numPr>
          <w:ilvl w:val="0"/>
          <w:numId w:val="7"/>
        </w:numPr>
        <w:tabs>
          <w:tab w:val="left" w:pos="-720"/>
          <w:tab w:val="left" w:pos="1247"/>
        </w:tabs>
        <w:suppressAutoHyphens/>
        <w:rPr>
          <w:rFonts w:ascii="Times New Roman" w:hAnsi="Times New Roman"/>
          <w:b/>
          <w:szCs w:val="24"/>
        </w:rPr>
      </w:pPr>
      <w:r w:rsidRPr="00572524">
        <w:rPr>
          <w:rStyle w:val="a"/>
          <w:rFonts w:ascii="Times New Roman" w:hAnsi="Times New Roman"/>
          <w:b/>
          <w:szCs w:val="24"/>
        </w:rPr>
        <w:t xml:space="preserve">Provide estimates of annualized cost to respondents of the hour burdens for collections of information, identifying and using appropriate wage rate categories.  The cost of contracting out or paying outside parties for information </w:t>
      </w:r>
      <w:r w:rsidRPr="00572524">
        <w:rPr>
          <w:rStyle w:val="a"/>
          <w:rFonts w:ascii="Times New Roman" w:hAnsi="Times New Roman"/>
          <w:b/>
          <w:szCs w:val="24"/>
        </w:rPr>
        <w:t>collection activities should not be included here.  Instead, this cost should be included in Item 14.</w:t>
      </w:r>
    </w:p>
    <w:p w:rsidR="00386054" w:rsidRPr="00EF7FF5" w14:paraId="2E868201" w14:textId="77777777">
      <w:pPr>
        <w:suppressAutoHyphens/>
        <w:rPr>
          <w:rFonts w:ascii="Times New Roman" w:hAnsi="Times New Roman"/>
          <w:szCs w:val="24"/>
        </w:rPr>
      </w:pPr>
    </w:p>
    <w:p w:rsidR="0035309F" w:rsidRPr="0035309F" w:rsidP="00A22BD9" w14:paraId="79362D3D" w14:textId="77777777">
      <w:pPr>
        <w:pStyle w:val="BodyTextIndent"/>
        <w:ind w:left="720"/>
        <w:rPr>
          <w:rFonts w:ascii="Times New Roman" w:hAnsi="Times New Roman"/>
        </w:rPr>
      </w:pPr>
      <w:r w:rsidRPr="0035309F">
        <w:rPr>
          <w:rFonts w:ascii="Times New Roman" w:hAnsi="Times New Roman"/>
        </w:rPr>
        <w:t xml:space="preserve">A variety of instruments and platforms will be used to collect information from respondents.  The annual burden hours requested (300,000) are based on the number of collections we expect to conduct over the requested period for this clearance.  </w:t>
      </w:r>
    </w:p>
    <w:p w:rsidR="00A22BD9" w:rsidRPr="00A22BD9" w:rsidP="00A22BD9" w14:paraId="2E7264F0" w14:textId="77777777">
      <w:pPr>
        <w:pStyle w:val="BodyTextIndent"/>
        <w:ind w:left="720"/>
        <w:rPr>
          <w:rFonts w:ascii="Times New Roman" w:hAnsi="Times New Roman"/>
        </w:rPr>
      </w:pPr>
      <w:r w:rsidRPr="00A22BD9">
        <w:rPr>
          <w:rFonts w:ascii="Times New Roman" w:hAnsi="Times New Roman"/>
          <w:b/>
        </w:rPr>
        <w:t>Customer Research:</w:t>
      </w:r>
      <w:r>
        <w:rPr>
          <w:rFonts w:ascii="Times New Roman" w:hAnsi="Times New Roman"/>
        </w:rPr>
        <w:t xml:space="preserve"> </w:t>
      </w:r>
      <w:r w:rsidRPr="009A1449" w:rsidR="00297C42">
        <w:rPr>
          <w:rFonts w:ascii="Times New Roman" w:hAnsi="Times New Roman"/>
        </w:rPr>
        <w:t xml:space="preserve">The respondent burden averages from five (5) minutes to </w:t>
      </w:r>
      <w:r>
        <w:rPr>
          <w:rFonts w:ascii="Times New Roman" w:hAnsi="Times New Roman"/>
        </w:rPr>
        <w:t>one hundred and twenty</w:t>
      </w:r>
      <w:r w:rsidRPr="009A1449" w:rsidR="00297C42">
        <w:rPr>
          <w:rFonts w:ascii="Times New Roman" w:hAnsi="Times New Roman"/>
        </w:rPr>
        <w:t xml:space="preserve"> (</w:t>
      </w:r>
      <w:r>
        <w:rPr>
          <w:rFonts w:ascii="Times New Roman" w:hAnsi="Times New Roman"/>
        </w:rPr>
        <w:t>120</w:t>
      </w:r>
      <w:r w:rsidRPr="009A1449" w:rsidR="00297C42">
        <w:rPr>
          <w:rFonts w:ascii="Times New Roman" w:hAnsi="Times New Roman"/>
        </w:rPr>
        <w:t xml:space="preserve">) minutes </w:t>
      </w:r>
      <w:r>
        <w:rPr>
          <w:rFonts w:ascii="Times New Roman" w:hAnsi="Times New Roman"/>
        </w:rPr>
        <w:t>for interviews or focus groups</w:t>
      </w:r>
      <w:r w:rsidRPr="009A1449" w:rsidR="00297C42">
        <w:rPr>
          <w:rFonts w:ascii="Times New Roman" w:hAnsi="Times New Roman"/>
        </w:rPr>
        <w:t xml:space="preserve">, dependent on the individual </w:t>
      </w:r>
      <w:r>
        <w:rPr>
          <w:rFonts w:ascii="Times New Roman" w:hAnsi="Times New Roman"/>
        </w:rPr>
        <w:t>activity</w:t>
      </w:r>
      <w:r w:rsidRPr="009A1449" w:rsidR="00297C42">
        <w:rPr>
          <w:rFonts w:ascii="Times New Roman" w:hAnsi="Times New Roman"/>
        </w:rPr>
        <w:t xml:space="preserve">.  This estimation has been based on previous </w:t>
      </w:r>
      <w:r>
        <w:rPr>
          <w:rFonts w:ascii="Times New Roman" w:hAnsi="Times New Roman"/>
        </w:rPr>
        <w:t>customer research activities conducted by Federal customer experience teams</w:t>
      </w:r>
      <w:r w:rsidRPr="009A1449" w:rsidR="00297C42">
        <w:rPr>
          <w:rFonts w:ascii="Times New Roman" w:hAnsi="Times New Roman"/>
        </w:rPr>
        <w:t xml:space="preserve">.  </w:t>
      </w:r>
    </w:p>
    <w:p w:rsidR="00A22BD9" w:rsidRPr="007D2DB5" w:rsidP="00A22BD9" w14:paraId="759714B0" w14:textId="77777777">
      <w:pPr>
        <w:pStyle w:val="BodyTextIndent"/>
        <w:ind w:left="720"/>
        <w:rPr>
          <w:rFonts w:ascii="Times New Roman" w:hAnsi="Times New Roman"/>
        </w:rPr>
      </w:pPr>
      <w:r w:rsidRPr="007D2DB5">
        <w:rPr>
          <w:rFonts w:ascii="Times New Roman" w:hAnsi="Times New Roman"/>
        </w:rPr>
        <w:t xml:space="preserve">The Agency estimates that across all sub-components and services, there will be up to 500 individual interviews averaging 30 minutes each. </w:t>
      </w:r>
    </w:p>
    <w:p w:rsidR="00A22BD9" w:rsidRPr="007D2DB5" w:rsidP="003D5D70" w14:paraId="4001AB68" w14:textId="77777777">
      <w:pPr>
        <w:pStyle w:val="BodyTextIndent"/>
        <w:ind w:left="720"/>
        <w:rPr>
          <w:rFonts w:ascii="Times New Roman" w:hAnsi="Times New Roman"/>
        </w:rPr>
      </w:pPr>
      <w:r w:rsidRPr="007D2DB5">
        <w:rPr>
          <w:rFonts w:ascii="Times New Roman" w:hAnsi="Times New Roman"/>
        </w:rPr>
        <w:t xml:space="preserve">This clearance estimates that each member of a focus group is expected to spend an average of 1.5 hours per group.  The Agency estimates that there will be 15 segmented focus groups held each year with an average of thirty participants per group for an average of 450 participants.  </w:t>
      </w:r>
    </w:p>
    <w:p w:rsidR="0035309F" w:rsidRPr="007D2DB5" w:rsidP="00BB63CD" w14:paraId="1B199E35" w14:textId="77777777">
      <w:pPr>
        <w:ind w:left="720"/>
        <w:rPr>
          <w:rFonts w:ascii="Times New Roman" w:hAnsi="Times New Roman"/>
          <w:b/>
        </w:rPr>
      </w:pPr>
      <w:r w:rsidRPr="007D2DB5">
        <w:rPr>
          <w:rFonts w:ascii="Times New Roman" w:hAnsi="Times New Roman"/>
          <w:b/>
        </w:rPr>
        <w:t xml:space="preserve">Customer Feedback (Satisfaction Survey): </w:t>
      </w:r>
      <w:r w:rsidRPr="007D2DB5">
        <w:rPr>
          <w:rFonts w:ascii="Times New Roman" w:hAnsi="Times New Roman"/>
        </w:rPr>
        <w:t>Industry best practice is to present every customer the opportunity to provide feedback at each instrumented touchpoint/transaction in a customer journey (ex. After submitting an application, completing a call at a call center, or visiting an in-person service center).</w:t>
      </w:r>
      <w:r w:rsidRPr="007D2DB5">
        <w:rPr>
          <w:rFonts w:ascii="Times New Roman" w:hAnsi="Times New Roman"/>
          <w:b/>
        </w:rPr>
        <w:t xml:space="preserve"> </w:t>
      </w:r>
      <w:r w:rsidRPr="007D2DB5">
        <w:rPr>
          <w:rFonts w:ascii="Times New Roman" w:hAnsi="Times New Roman"/>
        </w:rPr>
        <w:t>The Agency will specify the total possible number of respondents based on estimated annual volume, but this information collection sets a ceiling estimate of 2,000,000 annually.</w:t>
      </w:r>
      <w:r w:rsidRPr="007D2DB5">
        <w:rPr>
          <w:rFonts w:ascii="Times New Roman" w:hAnsi="Times New Roman"/>
          <w:b/>
        </w:rPr>
        <w:t xml:space="preserve"> </w:t>
      </w:r>
    </w:p>
    <w:p w:rsidR="0035309F" w:rsidRPr="007D2DB5" w:rsidP="00BB63CD" w14:paraId="40D72089" w14:textId="77777777">
      <w:pPr>
        <w:ind w:left="720"/>
        <w:rPr>
          <w:rFonts w:ascii="Times New Roman" w:hAnsi="Times New Roman"/>
          <w:b/>
        </w:rPr>
      </w:pPr>
    </w:p>
    <w:p w:rsidR="0035309F" w:rsidRPr="007D2DB5" w:rsidP="0035309F" w14:paraId="1807F3F9" w14:textId="77777777">
      <w:pPr>
        <w:ind w:left="720"/>
        <w:rPr>
          <w:rFonts w:ascii="Times New Roman" w:hAnsi="Times New Roman"/>
        </w:rPr>
      </w:pPr>
      <w:r w:rsidRPr="007D2DB5">
        <w:rPr>
          <w:rFonts w:ascii="Times New Roman" w:hAnsi="Times New Roman"/>
          <w:b/>
        </w:rPr>
        <w:t xml:space="preserve">Testing of Services and Digital Products: </w:t>
      </w:r>
      <w:r w:rsidRPr="007D2DB5" w:rsidR="0002637C">
        <w:rPr>
          <w:rFonts w:ascii="Times New Roman" w:hAnsi="Times New Roman"/>
        </w:rPr>
        <w:t>Simple user t</w:t>
      </w:r>
      <w:r w:rsidRPr="007D2DB5">
        <w:rPr>
          <w:rFonts w:ascii="Times New Roman" w:hAnsi="Times New Roman"/>
        </w:rPr>
        <w:t xml:space="preserve">esting </w:t>
      </w:r>
      <w:r w:rsidRPr="007D2DB5" w:rsidR="0002637C">
        <w:rPr>
          <w:rFonts w:ascii="Times New Roman" w:hAnsi="Times New Roman"/>
        </w:rPr>
        <w:t>(15 minutes or less) can</w:t>
      </w:r>
      <w:r w:rsidRPr="007D2DB5">
        <w:rPr>
          <w:rFonts w:ascii="Times New Roman" w:hAnsi="Times New Roman"/>
        </w:rPr>
        <w:t xml:space="preserve"> </w:t>
      </w:r>
      <w:r w:rsidRPr="007D2DB5" w:rsidR="0002637C">
        <w:rPr>
          <w:rFonts w:ascii="Times New Roman" w:hAnsi="Times New Roman"/>
        </w:rPr>
        <w:t>be useful for</w:t>
      </w:r>
      <w:r w:rsidRPr="007D2DB5">
        <w:rPr>
          <w:rFonts w:ascii="Times New Roman" w:hAnsi="Times New Roman"/>
        </w:rPr>
        <w:t xml:space="preserve"> a variety of digital product and service initiatives across the Agency</w:t>
      </w:r>
      <w:r w:rsidRPr="007D2DB5" w:rsidR="0002637C">
        <w:rPr>
          <w:rFonts w:ascii="Times New Roman" w:hAnsi="Times New Roman"/>
        </w:rPr>
        <w:t xml:space="preserve"> (ex. basic website design updates, communications revisions)</w:t>
      </w:r>
      <w:r w:rsidRPr="007D2DB5">
        <w:rPr>
          <w:rFonts w:ascii="Times New Roman" w:hAnsi="Times New Roman"/>
        </w:rPr>
        <w:t>. Expecting each instance to have on average of 20 users, and 20 services/products tested each year, this clearance expects 400 respondents.</w:t>
      </w:r>
    </w:p>
    <w:p w:rsidR="0002637C" w:rsidRPr="007D2DB5" w:rsidP="0035309F" w14:paraId="042766E3" w14:textId="77777777">
      <w:pPr>
        <w:ind w:left="720"/>
        <w:rPr>
          <w:rFonts w:ascii="Times New Roman" w:hAnsi="Times New Roman"/>
          <w:b/>
        </w:rPr>
      </w:pPr>
    </w:p>
    <w:p w:rsidR="0002637C" w:rsidRPr="00443178" w:rsidP="0035309F" w14:paraId="76A2B441" w14:textId="77777777">
      <w:pPr>
        <w:ind w:left="720"/>
        <w:rPr>
          <w:rFonts w:ascii="Times New Roman" w:hAnsi="Times New Roman"/>
        </w:rPr>
      </w:pPr>
      <w:r w:rsidRPr="007D2DB5">
        <w:rPr>
          <w:rFonts w:ascii="Times New Roman" w:hAnsi="Times New Roman"/>
        </w:rPr>
        <w:t xml:space="preserve">Additionally, more </w:t>
      </w:r>
      <w:r w:rsidRPr="007D2DB5" w:rsidR="00443178">
        <w:rPr>
          <w:rFonts w:ascii="Times New Roman" w:hAnsi="Times New Roman"/>
        </w:rPr>
        <w:t>extensive</w:t>
      </w:r>
      <w:r w:rsidRPr="007D2DB5">
        <w:rPr>
          <w:rFonts w:ascii="Times New Roman" w:hAnsi="Times New Roman"/>
        </w:rPr>
        <w:t xml:space="preserve"> cognitive laboratory or in-person observations can occur for newly launched products (such as mobile applications</w:t>
      </w:r>
      <w:r w:rsidRPr="007D2DB5" w:rsidR="00443178">
        <w:rPr>
          <w:rFonts w:ascii="Times New Roman" w:hAnsi="Times New Roman"/>
        </w:rPr>
        <w:t xml:space="preserve"> or</w:t>
      </w:r>
      <w:r w:rsidRPr="007D2DB5">
        <w:rPr>
          <w:rFonts w:ascii="Times New Roman" w:hAnsi="Times New Roman"/>
        </w:rPr>
        <w:t xml:space="preserve"> re-designs of process steps</w:t>
      </w:r>
      <w:r w:rsidRPr="007D2DB5" w:rsidR="00443178">
        <w:rPr>
          <w:rFonts w:ascii="Times New Roman" w:hAnsi="Times New Roman"/>
        </w:rPr>
        <w:t>) requiring</w:t>
      </w:r>
      <w:r w:rsidRPr="007D2DB5">
        <w:rPr>
          <w:rFonts w:ascii="Times New Roman" w:hAnsi="Times New Roman"/>
        </w:rPr>
        <w:t xml:space="preserve"> </w:t>
      </w:r>
      <w:r w:rsidRPr="007D2DB5" w:rsidR="00443178">
        <w:rPr>
          <w:rFonts w:ascii="Times New Roman" w:hAnsi="Times New Roman"/>
        </w:rPr>
        <w:t>a</w:t>
      </w:r>
      <w:r w:rsidRPr="007D2DB5">
        <w:rPr>
          <w:rFonts w:ascii="Times New Roman" w:hAnsi="Times New Roman"/>
        </w:rPr>
        <w:t xml:space="preserve">n average </w:t>
      </w:r>
      <w:r w:rsidRPr="007D2DB5" w:rsidR="00443178">
        <w:rPr>
          <w:rFonts w:ascii="Times New Roman" w:hAnsi="Times New Roman"/>
        </w:rPr>
        <w:t xml:space="preserve">of </w:t>
      </w:r>
      <w:r w:rsidRPr="007D2DB5">
        <w:rPr>
          <w:rFonts w:ascii="Times New Roman" w:hAnsi="Times New Roman"/>
        </w:rPr>
        <w:t xml:space="preserve">30 minutes per respondent. Expecting each instance to have an average of 20 users, and 10 new services/products tested each </w:t>
      </w:r>
      <w:r w:rsidRPr="007D2DB5" w:rsidR="00443178">
        <w:rPr>
          <w:rFonts w:ascii="Times New Roman" w:hAnsi="Times New Roman"/>
        </w:rPr>
        <w:t>year across the Agency, this adds 200 respondents to the clearance.</w:t>
      </w:r>
      <w:r w:rsidR="00443178">
        <w:rPr>
          <w:rFonts w:ascii="Times New Roman" w:hAnsi="Times New Roman"/>
        </w:rPr>
        <w:t xml:space="preserve"> </w:t>
      </w:r>
    </w:p>
    <w:p w:rsidR="0035309F" w:rsidRPr="0035309F" w:rsidP="00BB63CD" w14:paraId="5AEA1EBE" w14:textId="77777777">
      <w:pPr>
        <w:ind w:left="720"/>
        <w:rPr>
          <w:rFonts w:ascii="Times New Roman" w:hAnsi="Times New Roman"/>
          <w:b/>
        </w:rPr>
      </w:pPr>
    </w:p>
    <w:p w:rsidR="00E809A4" w:rsidRPr="00053043" w:rsidP="00BB63CD" w14:paraId="62AA460C" w14:textId="77777777">
      <w:pPr>
        <w:ind w:left="720"/>
        <w:rPr>
          <w:b/>
          <w:szCs w:val="24"/>
        </w:rPr>
      </w:pPr>
      <w:r>
        <w:rPr>
          <w:rFonts w:ascii="Times New Roman" w:hAnsi="Times New Roman"/>
        </w:rPr>
        <w:t>The Agency</w:t>
      </w:r>
      <w:r w:rsidRPr="00053043" w:rsidR="008A3D41">
        <w:rPr>
          <w:rFonts w:ascii="Times New Roman" w:hAnsi="Times New Roman"/>
        </w:rPr>
        <w:t xml:space="preserve"> will </w:t>
      </w:r>
      <w:r>
        <w:rPr>
          <w:rFonts w:ascii="Times New Roman" w:hAnsi="Times New Roman"/>
        </w:rPr>
        <w:t xml:space="preserve">keep track of </w:t>
      </w:r>
      <w:r w:rsidR="0035309F">
        <w:rPr>
          <w:rFonts w:ascii="Times New Roman" w:hAnsi="Times New Roman"/>
        </w:rPr>
        <w:t>the above</w:t>
      </w:r>
      <w:r>
        <w:rPr>
          <w:rFonts w:ascii="Times New Roman" w:hAnsi="Times New Roman"/>
        </w:rPr>
        <w:t xml:space="preserve"> activities</w:t>
      </w:r>
      <w:r w:rsidRPr="00053043" w:rsidR="008A3D41">
        <w:rPr>
          <w:rFonts w:ascii="Times New Roman" w:hAnsi="Times New Roman"/>
        </w:rPr>
        <w:t xml:space="preserve"> in orde</w:t>
      </w:r>
      <w:r w:rsidR="0035309F">
        <w:rPr>
          <w:rFonts w:ascii="Times New Roman" w:hAnsi="Times New Roman"/>
        </w:rPr>
        <w:t xml:space="preserve">r to accurately update </w:t>
      </w:r>
      <w:r w:rsidRPr="00053043" w:rsidR="008A3D41">
        <w:rPr>
          <w:rFonts w:ascii="Times New Roman" w:hAnsi="Times New Roman"/>
        </w:rPr>
        <w:t xml:space="preserve">burden </w:t>
      </w:r>
      <w:r w:rsidR="0035309F">
        <w:rPr>
          <w:rFonts w:ascii="Times New Roman" w:hAnsi="Times New Roman"/>
        </w:rPr>
        <w:t xml:space="preserve">calculations </w:t>
      </w:r>
      <w:r w:rsidRPr="00053043" w:rsidR="008A3D41">
        <w:rPr>
          <w:rFonts w:ascii="Times New Roman" w:hAnsi="Times New Roman"/>
        </w:rPr>
        <w:t xml:space="preserve">year to year.  </w:t>
      </w:r>
    </w:p>
    <w:p w:rsidR="00BB63CD" w:rsidP="003D5D70" w14:paraId="394E3132" w14:textId="77777777">
      <w:pPr>
        <w:pStyle w:val="BodyTextIndent"/>
        <w:ind w:left="720"/>
        <w:rPr>
          <w:rFonts w:ascii="Times New Roman" w:hAnsi="Times New Roman"/>
        </w:rPr>
      </w:pPr>
    </w:p>
    <w:tbl>
      <w:tblPr>
        <w:tblW w:w="8594" w:type="dxa"/>
        <w:tblInd w:w="754" w:type="dxa"/>
        <w:tblCellMar>
          <w:left w:w="0" w:type="dxa"/>
          <w:right w:w="0" w:type="dxa"/>
        </w:tblCellMar>
        <w:tblLook w:val="0000"/>
      </w:tblPr>
      <w:tblGrid>
        <w:gridCol w:w="3515"/>
        <w:gridCol w:w="1523"/>
        <w:gridCol w:w="1433"/>
        <w:gridCol w:w="1066"/>
        <w:gridCol w:w="1057"/>
      </w:tblGrid>
      <w:tr w14:paraId="67BFACBD" w14:textId="77777777" w:rsidTr="00BB63CD">
        <w:tblPrEx>
          <w:tblW w:w="8594" w:type="dxa"/>
          <w:tblInd w:w="754" w:type="dxa"/>
          <w:tblCellMar>
            <w:left w:w="0" w:type="dxa"/>
            <w:right w:w="0" w:type="dxa"/>
          </w:tblCellMar>
          <w:tblLook w:val="0000"/>
        </w:tblPrEx>
        <w:tc>
          <w:tcPr>
            <w:tcW w:w="370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BB63CD" w:rsidRPr="0002637C" w:rsidP="00EA5328" w14:paraId="07C22827" w14:textId="77777777">
            <w:pPr>
              <w:rPr>
                <w:rFonts w:ascii="Times New Roman" w:hAnsi="Times New Roman"/>
                <w:b/>
                <w:szCs w:val="24"/>
              </w:rPr>
            </w:pPr>
            <w:r w:rsidRPr="0002637C">
              <w:rPr>
                <w:rFonts w:ascii="Times New Roman" w:hAnsi="Times New Roman"/>
                <w:b/>
                <w:szCs w:val="24"/>
              </w:rPr>
              <w:t>Type of Information Collection</w:t>
            </w:r>
          </w:p>
        </w:tc>
        <w:tc>
          <w:tcPr>
            <w:tcW w:w="144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B63CD" w:rsidRPr="0002637C" w:rsidP="00EA5328" w14:paraId="3E8B239B" w14:textId="77777777">
            <w:pPr>
              <w:jc w:val="center"/>
              <w:rPr>
                <w:rFonts w:ascii="Times New Roman" w:hAnsi="Times New Roman"/>
                <w:b/>
                <w:szCs w:val="24"/>
              </w:rPr>
            </w:pPr>
            <w:r w:rsidRPr="0002637C">
              <w:rPr>
                <w:rFonts w:ascii="Times New Roman" w:hAnsi="Times New Roman"/>
                <w:b/>
                <w:szCs w:val="24"/>
              </w:rPr>
              <w:t>Number of Respondents</w:t>
            </w:r>
          </w:p>
        </w:tc>
        <w:tc>
          <w:tcPr>
            <w:tcW w:w="14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B63CD" w:rsidRPr="0002637C" w:rsidP="00EA5328" w14:paraId="7AE1B710" w14:textId="77777777">
            <w:pPr>
              <w:jc w:val="center"/>
              <w:rPr>
                <w:rFonts w:ascii="Times New Roman" w:hAnsi="Times New Roman"/>
                <w:b/>
                <w:szCs w:val="24"/>
              </w:rPr>
            </w:pPr>
            <w:r w:rsidRPr="0002637C">
              <w:rPr>
                <w:rFonts w:ascii="Times New Roman" w:hAnsi="Times New Roman"/>
                <w:b/>
                <w:szCs w:val="24"/>
              </w:rPr>
              <w:t>Number of responses per respondent</w:t>
            </w:r>
          </w:p>
        </w:tc>
        <w:tc>
          <w:tcPr>
            <w:tcW w:w="1080" w:type="dxa"/>
            <w:tcBorders>
              <w:top w:val="single" w:sz="8" w:space="0" w:color="auto"/>
              <w:left w:val="nil"/>
              <w:bottom w:val="single" w:sz="8" w:space="0" w:color="auto"/>
              <w:right w:val="single" w:sz="8" w:space="0" w:color="auto"/>
            </w:tcBorders>
            <w:vAlign w:val="center"/>
          </w:tcPr>
          <w:p w:rsidR="00BB63CD" w:rsidRPr="0002637C" w:rsidP="00EA5328" w14:paraId="4038E523" w14:textId="77777777">
            <w:pPr>
              <w:jc w:val="center"/>
              <w:rPr>
                <w:rFonts w:ascii="Times New Roman" w:hAnsi="Times New Roman"/>
                <w:b/>
                <w:szCs w:val="24"/>
              </w:rPr>
            </w:pPr>
            <w:r w:rsidRPr="0002637C">
              <w:rPr>
                <w:rFonts w:ascii="Times New Roman" w:hAnsi="Times New Roman"/>
                <w:b/>
                <w:szCs w:val="24"/>
              </w:rPr>
              <w:t>Hours per response</w:t>
            </w:r>
          </w:p>
        </w:tc>
        <w:tc>
          <w:tcPr>
            <w:tcW w:w="92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BB63CD" w:rsidRPr="0002637C" w:rsidP="00EA5328" w14:paraId="61BB4129" w14:textId="77777777">
            <w:pPr>
              <w:jc w:val="center"/>
              <w:rPr>
                <w:rFonts w:ascii="Times New Roman" w:hAnsi="Times New Roman"/>
                <w:b/>
                <w:szCs w:val="24"/>
              </w:rPr>
            </w:pPr>
            <w:r w:rsidRPr="0002637C">
              <w:rPr>
                <w:rFonts w:ascii="Times New Roman" w:hAnsi="Times New Roman"/>
                <w:b/>
                <w:szCs w:val="24"/>
              </w:rPr>
              <w:t>Total Burden hours</w:t>
            </w:r>
          </w:p>
        </w:tc>
      </w:tr>
      <w:tr w14:paraId="582460AA" w14:textId="77777777" w:rsidTr="00BB63CD">
        <w:tblPrEx>
          <w:tblW w:w="8594" w:type="dxa"/>
          <w:tblInd w:w="754" w:type="dxa"/>
          <w:tblCellMar>
            <w:left w:w="0" w:type="dxa"/>
            <w:right w:w="0" w:type="dxa"/>
          </w:tblCellMar>
          <w:tblLook w:val="0000"/>
        </w:tblPrEx>
        <w:tc>
          <w:tcPr>
            <w:tcW w:w="37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BB63CD" w:rsidRPr="00725CE4" w:rsidP="00EA5328" w14:paraId="3F52CF9D" w14:textId="77777777">
            <w:pPr>
              <w:rPr>
                <w:rFonts w:ascii="Times New Roman" w:hAnsi="Times New Roman"/>
                <w:szCs w:val="24"/>
              </w:rPr>
            </w:pPr>
            <w:r>
              <w:rPr>
                <w:rFonts w:ascii="Times New Roman" w:hAnsi="Times New Roman"/>
                <w:szCs w:val="24"/>
              </w:rPr>
              <w:t>Customer Interviews</w:t>
            </w:r>
          </w:p>
        </w:tc>
        <w:tc>
          <w:tcPr>
            <w:tcW w:w="1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B63CD" w:rsidRPr="007D3452" w:rsidP="00EA5328" w14:paraId="66F384A9" w14:textId="77777777">
            <w:pPr>
              <w:tabs>
                <w:tab w:val="left" w:pos="-1080"/>
                <w:tab w:val="left" w:pos="-720"/>
                <w:tab w:val="left" w:pos="0"/>
                <w:tab w:val="left" w:pos="450"/>
                <w:tab w:val="left" w:pos="720"/>
                <w:tab w:val="left" w:pos="2160"/>
              </w:tabs>
              <w:jc w:val="right"/>
              <w:rPr>
                <w:sz w:val="20"/>
              </w:rPr>
            </w:pPr>
            <w:r>
              <w:rPr>
                <w:sz w:val="20"/>
              </w:rPr>
              <w:t>500</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B63CD" w:rsidRPr="00725CE4" w:rsidP="00EA5328" w14:paraId="2735444D" w14:textId="77777777">
            <w:pPr>
              <w:jc w:val="center"/>
              <w:rPr>
                <w:rFonts w:ascii="Times New Roman" w:hAnsi="Times New Roman"/>
                <w:szCs w:val="24"/>
              </w:rPr>
            </w:pPr>
            <w:r w:rsidRPr="00725CE4">
              <w:rPr>
                <w:rFonts w:ascii="Times New Roman" w:hAnsi="Times New Roman"/>
                <w:szCs w:val="24"/>
              </w:rPr>
              <w:t>1</w:t>
            </w:r>
          </w:p>
        </w:tc>
        <w:tc>
          <w:tcPr>
            <w:tcW w:w="1080" w:type="dxa"/>
            <w:tcBorders>
              <w:top w:val="nil"/>
              <w:left w:val="nil"/>
              <w:bottom w:val="single" w:sz="8" w:space="0" w:color="auto"/>
              <w:right w:val="single" w:sz="8" w:space="0" w:color="auto"/>
            </w:tcBorders>
            <w:vAlign w:val="center"/>
          </w:tcPr>
          <w:p w:rsidR="00BB63CD" w:rsidRPr="00725CE4" w:rsidP="00EA5328" w14:paraId="418A0FF2" w14:textId="77777777">
            <w:pPr>
              <w:jc w:val="center"/>
              <w:rPr>
                <w:rFonts w:ascii="Times New Roman" w:hAnsi="Times New Roman"/>
                <w:szCs w:val="24"/>
              </w:rPr>
            </w:pPr>
            <w:r>
              <w:rPr>
                <w:rFonts w:ascii="Times New Roman" w:hAnsi="Times New Roman"/>
                <w:szCs w:val="24"/>
              </w:rPr>
              <w:t>30/60</w:t>
            </w:r>
          </w:p>
        </w:tc>
        <w:tc>
          <w:tcPr>
            <w:tcW w:w="92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tcPr>
          <w:p w:rsidR="00BB63CD" w:rsidRPr="007D3452" w:rsidP="00EA5328" w14:paraId="689285D0" w14:textId="77777777">
            <w:pPr>
              <w:tabs>
                <w:tab w:val="left" w:pos="-1080"/>
                <w:tab w:val="left" w:pos="-720"/>
                <w:tab w:val="left" w:pos="0"/>
                <w:tab w:val="left" w:pos="450"/>
                <w:tab w:val="left" w:pos="720"/>
                <w:tab w:val="left" w:pos="2160"/>
              </w:tabs>
              <w:jc w:val="right"/>
              <w:rPr>
                <w:sz w:val="20"/>
              </w:rPr>
            </w:pPr>
            <w:r>
              <w:rPr>
                <w:sz w:val="20"/>
              </w:rPr>
              <w:t>250</w:t>
            </w:r>
          </w:p>
        </w:tc>
      </w:tr>
      <w:tr w14:paraId="2330FD78" w14:textId="77777777" w:rsidTr="00BB63CD">
        <w:tblPrEx>
          <w:tblW w:w="8594" w:type="dxa"/>
          <w:tblInd w:w="754" w:type="dxa"/>
          <w:tblCellMar>
            <w:left w:w="0" w:type="dxa"/>
            <w:right w:w="0" w:type="dxa"/>
          </w:tblCellMar>
          <w:tblLook w:val="0000"/>
        </w:tblPrEx>
        <w:tc>
          <w:tcPr>
            <w:tcW w:w="37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BB63CD" w:rsidRPr="00725CE4" w:rsidP="00EA5328" w14:paraId="069D4D60" w14:textId="77777777">
            <w:pPr>
              <w:rPr>
                <w:rFonts w:ascii="Times New Roman" w:hAnsi="Times New Roman"/>
                <w:szCs w:val="24"/>
              </w:rPr>
            </w:pPr>
            <w:r>
              <w:rPr>
                <w:rFonts w:ascii="Times New Roman" w:hAnsi="Times New Roman"/>
                <w:szCs w:val="24"/>
              </w:rPr>
              <w:t>Focus Groups</w:t>
            </w:r>
          </w:p>
        </w:tc>
        <w:tc>
          <w:tcPr>
            <w:tcW w:w="1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B63CD" w:rsidRPr="007D3452" w:rsidP="00EA5328" w14:paraId="5BAE19C4" w14:textId="77777777">
            <w:pPr>
              <w:tabs>
                <w:tab w:val="left" w:pos="-1080"/>
                <w:tab w:val="left" w:pos="-720"/>
                <w:tab w:val="left" w:pos="0"/>
                <w:tab w:val="left" w:pos="450"/>
                <w:tab w:val="left" w:pos="720"/>
                <w:tab w:val="left" w:pos="2160"/>
              </w:tabs>
              <w:jc w:val="right"/>
              <w:rPr>
                <w:sz w:val="20"/>
              </w:rPr>
            </w:pPr>
            <w:r>
              <w:rPr>
                <w:sz w:val="20"/>
              </w:rPr>
              <w:t>450</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B63CD" w:rsidRPr="00725CE4" w:rsidP="00EA5328" w14:paraId="411F4F64" w14:textId="77777777">
            <w:pPr>
              <w:jc w:val="center"/>
              <w:rPr>
                <w:rFonts w:ascii="Times New Roman" w:hAnsi="Times New Roman"/>
                <w:szCs w:val="24"/>
              </w:rPr>
            </w:pPr>
            <w:r w:rsidRPr="00725CE4">
              <w:rPr>
                <w:rFonts w:ascii="Times New Roman" w:hAnsi="Times New Roman"/>
                <w:szCs w:val="24"/>
              </w:rPr>
              <w:t>1</w:t>
            </w:r>
          </w:p>
        </w:tc>
        <w:tc>
          <w:tcPr>
            <w:tcW w:w="1080" w:type="dxa"/>
            <w:tcBorders>
              <w:top w:val="nil"/>
              <w:left w:val="nil"/>
              <w:bottom w:val="single" w:sz="8" w:space="0" w:color="auto"/>
              <w:right w:val="single" w:sz="8" w:space="0" w:color="auto"/>
            </w:tcBorders>
            <w:vAlign w:val="center"/>
          </w:tcPr>
          <w:p w:rsidR="00BB63CD" w:rsidRPr="00725CE4" w:rsidP="00EA5328" w14:paraId="69358B56" w14:textId="77777777">
            <w:pPr>
              <w:jc w:val="center"/>
              <w:rPr>
                <w:rFonts w:ascii="Times New Roman" w:hAnsi="Times New Roman"/>
                <w:szCs w:val="24"/>
              </w:rPr>
            </w:pPr>
            <w:r>
              <w:rPr>
                <w:rFonts w:ascii="Times New Roman" w:hAnsi="Times New Roman"/>
                <w:szCs w:val="24"/>
              </w:rPr>
              <w:t>90/60</w:t>
            </w:r>
          </w:p>
        </w:tc>
        <w:tc>
          <w:tcPr>
            <w:tcW w:w="92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tcPr>
          <w:p w:rsidR="00BB63CD" w:rsidRPr="007D3452" w:rsidP="00EA5328" w14:paraId="462F648B" w14:textId="77777777">
            <w:pPr>
              <w:tabs>
                <w:tab w:val="left" w:pos="-1080"/>
                <w:tab w:val="left" w:pos="-720"/>
                <w:tab w:val="left" w:pos="0"/>
                <w:tab w:val="left" w:pos="450"/>
                <w:tab w:val="left" w:pos="720"/>
                <w:tab w:val="left" w:pos="2160"/>
              </w:tabs>
              <w:jc w:val="right"/>
              <w:rPr>
                <w:sz w:val="20"/>
              </w:rPr>
            </w:pPr>
            <w:r>
              <w:rPr>
                <w:sz w:val="20"/>
              </w:rPr>
              <w:t>675</w:t>
            </w:r>
          </w:p>
        </w:tc>
      </w:tr>
      <w:tr w14:paraId="6BF11858" w14:textId="77777777" w:rsidTr="00BB63CD">
        <w:tblPrEx>
          <w:tblW w:w="8594" w:type="dxa"/>
          <w:tblInd w:w="754" w:type="dxa"/>
          <w:tblCellMar>
            <w:left w:w="0" w:type="dxa"/>
            <w:right w:w="0" w:type="dxa"/>
          </w:tblCellMar>
          <w:tblLook w:val="0000"/>
        </w:tblPrEx>
        <w:tc>
          <w:tcPr>
            <w:tcW w:w="37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BB63CD" w:rsidRPr="00725CE4" w:rsidP="00EA5328" w14:paraId="29789752" w14:textId="77777777">
            <w:pPr>
              <w:rPr>
                <w:rFonts w:ascii="Times New Roman" w:hAnsi="Times New Roman"/>
                <w:szCs w:val="24"/>
              </w:rPr>
            </w:pPr>
            <w:r>
              <w:rPr>
                <w:rFonts w:ascii="Times New Roman" w:hAnsi="Times New Roman"/>
                <w:szCs w:val="24"/>
              </w:rPr>
              <w:t>Feedback Survey</w:t>
            </w:r>
          </w:p>
        </w:tc>
        <w:tc>
          <w:tcPr>
            <w:tcW w:w="1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B63CD" w:rsidRPr="007D3452" w:rsidP="00EA5328" w14:paraId="1251FD82" w14:textId="77777777">
            <w:pPr>
              <w:jc w:val="right"/>
              <w:rPr>
                <w:sz w:val="20"/>
              </w:rPr>
            </w:pPr>
            <w:r>
              <w:rPr>
                <w:sz w:val="20"/>
              </w:rPr>
              <w:t>2,000,000</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B63CD" w:rsidRPr="00725CE4" w:rsidP="00EA5328" w14:paraId="6E771A19" w14:textId="77777777">
            <w:pPr>
              <w:jc w:val="center"/>
              <w:rPr>
                <w:rFonts w:ascii="Times New Roman" w:hAnsi="Times New Roman"/>
                <w:szCs w:val="24"/>
              </w:rPr>
            </w:pPr>
            <w:r w:rsidRPr="00725CE4">
              <w:rPr>
                <w:rFonts w:ascii="Times New Roman" w:hAnsi="Times New Roman"/>
                <w:szCs w:val="24"/>
              </w:rPr>
              <w:t>1</w:t>
            </w:r>
          </w:p>
        </w:tc>
        <w:tc>
          <w:tcPr>
            <w:tcW w:w="1080" w:type="dxa"/>
            <w:tcBorders>
              <w:top w:val="nil"/>
              <w:left w:val="nil"/>
              <w:bottom w:val="single" w:sz="8" w:space="0" w:color="auto"/>
              <w:right w:val="single" w:sz="8" w:space="0" w:color="auto"/>
            </w:tcBorders>
            <w:vAlign w:val="center"/>
          </w:tcPr>
          <w:p w:rsidR="00BB63CD" w:rsidRPr="00725CE4" w:rsidP="00EA5328" w14:paraId="6A3121EC" w14:textId="77777777">
            <w:pPr>
              <w:jc w:val="center"/>
              <w:rPr>
                <w:rFonts w:ascii="Times New Roman" w:hAnsi="Times New Roman"/>
                <w:szCs w:val="24"/>
              </w:rPr>
            </w:pPr>
            <w:r>
              <w:rPr>
                <w:rFonts w:ascii="Times New Roman" w:hAnsi="Times New Roman"/>
                <w:szCs w:val="24"/>
              </w:rPr>
              <w:t>3/60</w:t>
            </w:r>
          </w:p>
        </w:tc>
        <w:tc>
          <w:tcPr>
            <w:tcW w:w="92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tcPr>
          <w:p w:rsidR="00BB63CD" w:rsidRPr="007D3452" w:rsidP="00EA5328" w14:paraId="79EF49DA" w14:textId="77777777">
            <w:pPr>
              <w:tabs>
                <w:tab w:val="left" w:pos="-1080"/>
                <w:tab w:val="left" w:pos="-720"/>
                <w:tab w:val="left" w:pos="0"/>
                <w:tab w:val="left" w:pos="450"/>
                <w:tab w:val="left" w:pos="720"/>
                <w:tab w:val="left" w:pos="2160"/>
              </w:tabs>
              <w:jc w:val="right"/>
              <w:rPr>
                <w:sz w:val="20"/>
              </w:rPr>
            </w:pPr>
            <w:r>
              <w:rPr>
                <w:sz w:val="20"/>
              </w:rPr>
              <w:t>100,000</w:t>
            </w:r>
          </w:p>
        </w:tc>
      </w:tr>
      <w:tr w14:paraId="39A6E197" w14:textId="77777777" w:rsidTr="00BB63CD">
        <w:tblPrEx>
          <w:tblW w:w="8594" w:type="dxa"/>
          <w:tblInd w:w="754" w:type="dxa"/>
          <w:tblCellMar>
            <w:left w:w="0" w:type="dxa"/>
            <w:right w:w="0" w:type="dxa"/>
          </w:tblCellMar>
          <w:tblLook w:val="0000"/>
        </w:tblPrEx>
        <w:tc>
          <w:tcPr>
            <w:tcW w:w="37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BB63CD" w:rsidRPr="00725CE4" w:rsidP="00EA5328" w14:paraId="1B3FD464" w14:textId="77777777">
            <w:pPr>
              <w:rPr>
                <w:rFonts w:ascii="Times New Roman" w:hAnsi="Times New Roman"/>
                <w:szCs w:val="24"/>
              </w:rPr>
            </w:pPr>
            <w:r>
              <w:rPr>
                <w:rFonts w:ascii="Times New Roman" w:hAnsi="Times New Roman"/>
                <w:szCs w:val="24"/>
              </w:rPr>
              <w:t>User Testing</w:t>
            </w:r>
            <w:r w:rsidR="00443178">
              <w:rPr>
                <w:rFonts w:ascii="Times New Roman" w:hAnsi="Times New Roman"/>
                <w:szCs w:val="24"/>
              </w:rPr>
              <w:t xml:space="preserve"> (Rapid Feedback)</w:t>
            </w:r>
          </w:p>
        </w:tc>
        <w:tc>
          <w:tcPr>
            <w:tcW w:w="1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B63CD" w:rsidRPr="007D3452" w:rsidP="00EA5328" w14:paraId="7AC3D3DF" w14:textId="77777777">
            <w:pPr>
              <w:jc w:val="right"/>
              <w:rPr>
                <w:sz w:val="20"/>
              </w:rPr>
            </w:pPr>
            <w:r>
              <w:rPr>
                <w:sz w:val="20"/>
              </w:rPr>
              <w:t>400</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B63CD" w:rsidRPr="00725CE4" w:rsidP="00EA5328" w14:paraId="45A40028" w14:textId="77777777">
            <w:pPr>
              <w:jc w:val="center"/>
              <w:rPr>
                <w:rFonts w:ascii="Times New Roman" w:hAnsi="Times New Roman"/>
                <w:szCs w:val="24"/>
              </w:rPr>
            </w:pPr>
            <w:r w:rsidRPr="00725CE4">
              <w:rPr>
                <w:rFonts w:ascii="Times New Roman" w:hAnsi="Times New Roman"/>
                <w:szCs w:val="24"/>
              </w:rPr>
              <w:t>1</w:t>
            </w:r>
          </w:p>
        </w:tc>
        <w:tc>
          <w:tcPr>
            <w:tcW w:w="1080" w:type="dxa"/>
            <w:tcBorders>
              <w:top w:val="nil"/>
              <w:left w:val="nil"/>
              <w:bottom w:val="single" w:sz="8" w:space="0" w:color="auto"/>
              <w:right w:val="single" w:sz="8" w:space="0" w:color="auto"/>
            </w:tcBorders>
            <w:vAlign w:val="center"/>
          </w:tcPr>
          <w:p w:rsidR="00BB63CD" w:rsidRPr="00725CE4" w:rsidP="00EA5328" w14:paraId="3FA6D8F8" w14:textId="77777777">
            <w:pPr>
              <w:jc w:val="center"/>
              <w:rPr>
                <w:rFonts w:ascii="Times New Roman" w:hAnsi="Times New Roman"/>
                <w:szCs w:val="24"/>
              </w:rPr>
            </w:pPr>
            <w:r>
              <w:rPr>
                <w:rFonts w:ascii="Times New Roman" w:hAnsi="Times New Roman"/>
                <w:szCs w:val="24"/>
              </w:rPr>
              <w:t>15/60</w:t>
            </w:r>
          </w:p>
        </w:tc>
        <w:tc>
          <w:tcPr>
            <w:tcW w:w="92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tcPr>
          <w:p w:rsidR="00BB63CD" w:rsidRPr="007D3452" w:rsidP="00EA5328" w14:paraId="7EDE8525" w14:textId="77777777">
            <w:pPr>
              <w:tabs>
                <w:tab w:val="left" w:pos="-1080"/>
                <w:tab w:val="left" w:pos="-720"/>
                <w:tab w:val="left" w:pos="0"/>
                <w:tab w:val="left" w:pos="450"/>
                <w:tab w:val="left" w:pos="720"/>
                <w:tab w:val="left" w:pos="2160"/>
              </w:tabs>
              <w:jc w:val="right"/>
              <w:rPr>
                <w:sz w:val="20"/>
              </w:rPr>
            </w:pPr>
            <w:r>
              <w:rPr>
                <w:sz w:val="20"/>
              </w:rPr>
              <w:t>100</w:t>
            </w:r>
          </w:p>
        </w:tc>
      </w:tr>
      <w:tr w14:paraId="01DD718A" w14:textId="77777777" w:rsidTr="00BB63CD">
        <w:tblPrEx>
          <w:tblW w:w="8594" w:type="dxa"/>
          <w:tblInd w:w="754" w:type="dxa"/>
          <w:tblCellMar>
            <w:left w:w="0" w:type="dxa"/>
            <w:right w:w="0" w:type="dxa"/>
          </w:tblCellMar>
          <w:tblLook w:val="0000"/>
        </w:tblPrEx>
        <w:tc>
          <w:tcPr>
            <w:tcW w:w="37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43178" w:rsidRPr="00443178" w:rsidP="00EA5328" w14:paraId="52292F27" w14:textId="77777777">
            <w:pPr>
              <w:rPr>
                <w:rFonts w:ascii="Times New Roman" w:hAnsi="Times New Roman"/>
                <w:bCs/>
                <w:szCs w:val="24"/>
              </w:rPr>
            </w:pPr>
            <w:r w:rsidRPr="00443178">
              <w:rPr>
                <w:rFonts w:ascii="Times New Roman" w:hAnsi="Times New Roman"/>
                <w:bCs/>
                <w:szCs w:val="24"/>
              </w:rPr>
              <w:t>User Testing (Deep Dive)</w:t>
            </w:r>
          </w:p>
        </w:tc>
        <w:tc>
          <w:tcPr>
            <w:tcW w:w="1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443178" w:rsidP="0002637C" w14:paraId="1102C815" w14:textId="77777777">
            <w:pPr>
              <w:jc w:val="right"/>
              <w:rPr>
                <w:sz w:val="20"/>
              </w:rPr>
            </w:pPr>
            <w:r>
              <w:rPr>
                <w:sz w:val="20"/>
              </w:rPr>
              <w:t>200</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443178" w:rsidRPr="00725CE4" w:rsidP="00EA5328" w14:paraId="32C28A19" w14:textId="77777777">
            <w:pPr>
              <w:jc w:val="center"/>
              <w:rPr>
                <w:rFonts w:ascii="Times New Roman" w:hAnsi="Times New Roman"/>
                <w:szCs w:val="24"/>
              </w:rPr>
            </w:pPr>
            <w:r>
              <w:rPr>
                <w:rFonts w:ascii="Times New Roman" w:hAnsi="Times New Roman"/>
                <w:szCs w:val="24"/>
              </w:rPr>
              <w:t>1</w:t>
            </w:r>
          </w:p>
        </w:tc>
        <w:tc>
          <w:tcPr>
            <w:tcW w:w="1080" w:type="dxa"/>
            <w:tcBorders>
              <w:top w:val="nil"/>
              <w:left w:val="nil"/>
              <w:bottom w:val="single" w:sz="8" w:space="0" w:color="auto"/>
              <w:right w:val="single" w:sz="8" w:space="0" w:color="auto"/>
            </w:tcBorders>
          </w:tcPr>
          <w:p w:rsidR="00443178" w:rsidRPr="00725CE4" w:rsidP="00EA5328" w14:paraId="6C38AAF5" w14:textId="77777777">
            <w:pPr>
              <w:jc w:val="center"/>
              <w:rPr>
                <w:rFonts w:ascii="Times New Roman" w:hAnsi="Times New Roman"/>
                <w:bCs/>
                <w:szCs w:val="24"/>
              </w:rPr>
            </w:pPr>
            <w:r>
              <w:rPr>
                <w:rFonts w:ascii="Times New Roman" w:hAnsi="Times New Roman"/>
                <w:bCs/>
                <w:szCs w:val="24"/>
              </w:rPr>
              <w:t>30/60</w:t>
            </w:r>
          </w:p>
        </w:tc>
        <w:tc>
          <w:tcPr>
            <w:tcW w:w="92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tcPr>
          <w:p w:rsidR="00443178" w:rsidP="00EA5328" w14:paraId="55037CF4" w14:textId="77777777">
            <w:pPr>
              <w:tabs>
                <w:tab w:val="left" w:pos="-1080"/>
                <w:tab w:val="left" w:pos="-720"/>
                <w:tab w:val="left" w:pos="0"/>
                <w:tab w:val="left" w:pos="450"/>
                <w:tab w:val="left" w:pos="720"/>
                <w:tab w:val="left" w:pos="2160"/>
              </w:tabs>
              <w:jc w:val="right"/>
              <w:rPr>
                <w:sz w:val="20"/>
              </w:rPr>
            </w:pPr>
            <w:r>
              <w:rPr>
                <w:sz w:val="20"/>
              </w:rPr>
              <w:t>100</w:t>
            </w:r>
          </w:p>
        </w:tc>
      </w:tr>
      <w:tr w14:paraId="15C92E51" w14:textId="77777777" w:rsidTr="00BB63CD">
        <w:tblPrEx>
          <w:tblW w:w="8594" w:type="dxa"/>
          <w:tblInd w:w="754" w:type="dxa"/>
          <w:tblCellMar>
            <w:left w:w="0" w:type="dxa"/>
            <w:right w:w="0" w:type="dxa"/>
          </w:tblCellMar>
          <w:tblLook w:val="0000"/>
        </w:tblPrEx>
        <w:tc>
          <w:tcPr>
            <w:tcW w:w="37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BB63CD" w:rsidRPr="00725CE4" w:rsidP="00EA5328" w14:paraId="275966E5" w14:textId="77777777">
            <w:pPr>
              <w:rPr>
                <w:rFonts w:ascii="Times New Roman" w:hAnsi="Times New Roman"/>
                <w:szCs w:val="24"/>
              </w:rPr>
            </w:pPr>
            <w:r w:rsidRPr="00725CE4">
              <w:rPr>
                <w:rFonts w:ascii="Times New Roman" w:hAnsi="Times New Roman"/>
                <w:b/>
                <w:bCs/>
                <w:szCs w:val="24"/>
              </w:rPr>
              <w:t>Total</w:t>
            </w:r>
          </w:p>
        </w:tc>
        <w:tc>
          <w:tcPr>
            <w:tcW w:w="14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B63CD" w:rsidRPr="007D3452" w:rsidP="00443178" w14:paraId="2BCD15AB" w14:textId="77777777">
            <w:pPr>
              <w:jc w:val="right"/>
              <w:rPr>
                <w:sz w:val="20"/>
              </w:rPr>
            </w:pPr>
            <w:r>
              <w:rPr>
                <w:sz w:val="20"/>
              </w:rPr>
              <w:t>2,001,</w:t>
            </w:r>
            <w:r w:rsidR="00443178">
              <w:rPr>
                <w:sz w:val="20"/>
              </w:rPr>
              <w:t>5</w:t>
            </w:r>
            <w:r>
              <w:rPr>
                <w:sz w:val="20"/>
              </w:rPr>
              <w:t>50</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B63CD" w:rsidRPr="00725CE4" w:rsidP="00EA5328" w14:paraId="75C50D9F" w14:textId="77777777">
            <w:pPr>
              <w:jc w:val="center"/>
              <w:rPr>
                <w:rFonts w:ascii="Times New Roman" w:hAnsi="Times New Roman"/>
                <w:szCs w:val="24"/>
              </w:rPr>
            </w:pPr>
            <w:r w:rsidRPr="00725CE4">
              <w:rPr>
                <w:rFonts w:ascii="Times New Roman" w:hAnsi="Times New Roman"/>
                <w:szCs w:val="24"/>
              </w:rPr>
              <w:t>na</w:t>
            </w:r>
          </w:p>
        </w:tc>
        <w:tc>
          <w:tcPr>
            <w:tcW w:w="1080" w:type="dxa"/>
            <w:tcBorders>
              <w:top w:val="nil"/>
              <w:left w:val="nil"/>
              <w:bottom w:val="single" w:sz="8" w:space="0" w:color="auto"/>
              <w:right w:val="single" w:sz="8" w:space="0" w:color="auto"/>
            </w:tcBorders>
          </w:tcPr>
          <w:p w:rsidR="00BB63CD" w:rsidRPr="00725CE4" w:rsidP="00EA5328" w14:paraId="23A87810" w14:textId="77777777">
            <w:pPr>
              <w:jc w:val="center"/>
              <w:rPr>
                <w:rFonts w:ascii="Times New Roman" w:hAnsi="Times New Roman"/>
                <w:bCs/>
                <w:szCs w:val="24"/>
              </w:rPr>
            </w:pPr>
            <w:r w:rsidRPr="00725CE4">
              <w:rPr>
                <w:rFonts w:ascii="Times New Roman" w:hAnsi="Times New Roman"/>
                <w:bCs/>
                <w:szCs w:val="24"/>
              </w:rPr>
              <w:t>na</w:t>
            </w:r>
          </w:p>
        </w:tc>
        <w:tc>
          <w:tcPr>
            <w:tcW w:w="92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tcPr>
          <w:p w:rsidR="00BB63CD" w:rsidRPr="007D3452" w:rsidP="00443178" w14:paraId="1112B57D" w14:textId="77777777">
            <w:pPr>
              <w:tabs>
                <w:tab w:val="left" w:pos="-1080"/>
                <w:tab w:val="left" w:pos="-720"/>
                <w:tab w:val="left" w:pos="0"/>
                <w:tab w:val="left" w:pos="450"/>
                <w:tab w:val="left" w:pos="720"/>
                <w:tab w:val="left" w:pos="2160"/>
              </w:tabs>
              <w:jc w:val="right"/>
              <w:rPr>
                <w:sz w:val="20"/>
              </w:rPr>
            </w:pPr>
            <w:r>
              <w:rPr>
                <w:sz w:val="20"/>
              </w:rPr>
              <w:t>101,</w:t>
            </w:r>
            <w:r w:rsidR="00443178">
              <w:rPr>
                <w:sz w:val="20"/>
              </w:rPr>
              <w:t>1</w:t>
            </w:r>
            <w:r>
              <w:rPr>
                <w:sz w:val="20"/>
              </w:rPr>
              <w:t>25</w:t>
            </w:r>
          </w:p>
        </w:tc>
      </w:tr>
    </w:tbl>
    <w:p w:rsidR="00386054" w:rsidRPr="00EF7FF5" w14:paraId="62028BDA" w14:textId="77777777">
      <w:pPr>
        <w:tabs>
          <w:tab w:val="left" w:pos="-720"/>
        </w:tabs>
        <w:suppressAutoHyphens/>
        <w:rPr>
          <w:rFonts w:ascii="Times New Roman" w:hAnsi="Times New Roman"/>
          <w:szCs w:val="24"/>
        </w:rPr>
      </w:pPr>
    </w:p>
    <w:p w:rsidR="00386054" w:rsidRPr="00D5290B" w14:paraId="16BC0D67" w14:textId="77777777">
      <w:pPr>
        <w:tabs>
          <w:tab w:val="left" w:pos="-720"/>
        </w:tabs>
        <w:suppressAutoHyphens/>
        <w:rPr>
          <w:rFonts w:ascii="Times New Roman" w:hAnsi="Times New Roman"/>
          <w:b/>
          <w:szCs w:val="24"/>
        </w:rPr>
      </w:pPr>
      <w:r w:rsidRPr="00D5290B">
        <w:rPr>
          <w:rFonts w:ascii="Times New Roman" w:hAnsi="Times New Roman"/>
          <w:b/>
          <w:szCs w:val="24"/>
        </w:rPr>
        <w:t xml:space="preserve">13.  </w:t>
      </w:r>
      <w:r w:rsidRPr="00D5290B">
        <w:rPr>
          <w:rStyle w:val="a"/>
          <w:rFonts w:ascii="Times New Roman" w:hAnsi="Times New Roman"/>
          <w:b/>
          <w:szCs w:val="24"/>
        </w:rPr>
        <w:t>Provide an estimate of the total annual cost burden to respondents or record keepers resulting from the collection of information.  (Do not include the cost of any hour burden shown in Items 12 and 14.)</w:t>
      </w:r>
    </w:p>
    <w:p w:rsidR="00386054" w:rsidRPr="00EF7FF5" w14:paraId="475AEEC7" w14:textId="77777777">
      <w:pPr>
        <w:tabs>
          <w:tab w:val="left" w:pos="-720"/>
        </w:tabs>
        <w:suppressAutoHyphens/>
        <w:rPr>
          <w:rFonts w:ascii="Times New Roman" w:hAnsi="Times New Roman"/>
          <w:szCs w:val="24"/>
        </w:rPr>
      </w:pPr>
    </w:p>
    <w:p w:rsidR="00386054" w:rsidRPr="00D5290B" w:rsidP="003C29C2" w14:paraId="06871147" w14:textId="77777777">
      <w:pPr>
        <w:numPr>
          <w:ilvl w:val="0"/>
          <w:numId w:val="5"/>
        </w:numPr>
        <w:tabs>
          <w:tab w:val="left" w:pos="-720"/>
          <w:tab w:val="left" w:pos="1247"/>
        </w:tabs>
        <w:suppressAutoHyphens/>
        <w:rPr>
          <w:rFonts w:ascii="Times New Roman" w:hAnsi="Times New Roman"/>
          <w:b/>
          <w:szCs w:val="24"/>
        </w:rPr>
      </w:pPr>
      <w:r w:rsidRPr="00D5290B">
        <w:rPr>
          <w:rFonts w:ascii="Times New Roman" w:hAnsi="Times New Roman"/>
          <w:b/>
          <w:szCs w:val="24"/>
        </w:rPr>
        <w:t>The cost estimate should be split into two components: (a) a total capital and start-up cost component (annualized over its expected useful life); and (b) a total operation and maintenance and purchase of services component.  The estimates should take into account costs associated with generating, maintaining, and disclosing or providing the information.  Include descriptions of methods used to estimate major cost factors including system and technology acquisition, expected useful life of capital equipment, the discount rate(s), and the time period over which costs will be incurred.  Capital and start-up costs include, among other items, preparations for collecting information such as purchasing computers and software; monitoring, sampling, drilling and testing equipment; and acquiring and maintaining record storage facilities.</w:t>
      </w:r>
    </w:p>
    <w:p w:rsidR="00386054" w:rsidRPr="00D5290B" w:rsidP="003C29C2" w14:paraId="06AE8120" w14:textId="77777777">
      <w:pPr>
        <w:numPr>
          <w:ilvl w:val="0"/>
          <w:numId w:val="5"/>
        </w:numPr>
        <w:tabs>
          <w:tab w:val="left" w:pos="-720"/>
          <w:tab w:val="left" w:pos="1247"/>
        </w:tabs>
        <w:suppressAutoHyphens/>
        <w:rPr>
          <w:rFonts w:ascii="Times New Roman" w:hAnsi="Times New Roman"/>
          <w:b/>
          <w:szCs w:val="24"/>
        </w:rPr>
      </w:pPr>
      <w:r w:rsidRPr="00D5290B">
        <w:rPr>
          <w:rFonts w:ascii="Times New Roman" w:hAnsi="Times New Roman"/>
          <w:b/>
          <w:szCs w:val="24"/>
        </w:rPr>
        <w:t>If cost estimates are expected to vary widely, agencies should present ranges of cost burdens and explain the reasons for the variance.  The cost of contracting out information collection services should be a part of this cost burden estimate.  In developing cost burden estimates, agencies may consult with a sample of respondents (fewer than 10), utilize the 60-day pre-OMB submission public comment process and use existing economic or regulatory impact analysis associated with the rulemaking containing the information collection, as appropriate.</w:t>
      </w:r>
    </w:p>
    <w:p w:rsidR="00386054" w:rsidRPr="00D5290B" w:rsidP="003C29C2" w14:paraId="6F9C622B" w14:textId="77777777">
      <w:pPr>
        <w:numPr>
          <w:ilvl w:val="0"/>
          <w:numId w:val="5"/>
        </w:numPr>
        <w:tabs>
          <w:tab w:val="left" w:pos="-720"/>
          <w:tab w:val="left" w:pos="1247"/>
        </w:tabs>
        <w:suppressAutoHyphens/>
        <w:rPr>
          <w:rFonts w:ascii="Times New Roman" w:hAnsi="Times New Roman"/>
          <w:b/>
          <w:szCs w:val="24"/>
        </w:rPr>
      </w:pPr>
      <w:r w:rsidRPr="00D5290B">
        <w:rPr>
          <w:rFonts w:ascii="Times New Roman" w:hAnsi="Times New Roman"/>
          <w:b/>
          <w:szCs w:val="24"/>
        </w:rPr>
        <w:t xml:space="preserve">Generally, estimates should not include purchases of equipment or services, or portions thereof, made: (1) prior to October 1, 1995, (2) to achieve regulatory compliance with requirements not associated with the information collection, (3) for reasons other than to provide information or keep records for the </w:t>
      </w:r>
      <w:r w:rsidRPr="00D5290B" w:rsidR="002473CE">
        <w:rPr>
          <w:rFonts w:ascii="Times New Roman" w:hAnsi="Times New Roman"/>
          <w:b/>
          <w:szCs w:val="24"/>
        </w:rPr>
        <w:t>government</w:t>
      </w:r>
      <w:r w:rsidRPr="00D5290B">
        <w:rPr>
          <w:rFonts w:ascii="Times New Roman" w:hAnsi="Times New Roman"/>
          <w:b/>
          <w:szCs w:val="24"/>
        </w:rPr>
        <w:t xml:space="preserve"> or (4) as part of customary and usual business or private practices.</w:t>
      </w:r>
      <w:r w:rsidRPr="00D5290B" w:rsidR="001743A5">
        <w:rPr>
          <w:rFonts w:ascii="Times New Roman" w:hAnsi="Times New Roman"/>
          <w:b/>
          <w:szCs w:val="24"/>
        </w:rPr>
        <w:t xml:space="preserve"> Also, these estimates should not include the hourly costs (i.e., the monetization of the hours) captured above in Item 12</w:t>
      </w:r>
    </w:p>
    <w:p w:rsidR="00386054" w:rsidRPr="00EF7FF5" w14:paraId="5D6EF8A4" w14:textId="77777777">
      <w:pPr>
        <w:tabs>
          <w:tab w:val="left" w:pos="-720"/>
        </w:tabs>
        <w:suppressAutoHyphens/>
        <w:rPr>
          <w:rFonts w:ascii="Times New Roman" w:hAnsi="Times New Roman"/>
          <w:szCs w:val="24"/>
        </w:rPr>
      </w:pPr>
    </w:p>
    <w:p w:rsidR="00297C42" w:rsidP="00297C42" w14:paraId="05459083" w14:textId="77777777">
      <w:pPr>
        <w:ind w:left="720"/>
        <w:rPr>
          <w:rFonts w:ascii="Times New Roman" w:hAnsi="Times New Roman"/>
        </w:rPr>
      </w:pPr>
      <w:r>
        <w:rPr>
          <w:rFonts w:ascii="Times New Roman" w:hAnsi="Times New Roman"/>
        </w:rPr>
        <w:t xml:space="preserve">No costs for respondents are anticipated. </w:t>
      </w:r>
    </w:p>
    <w:p w:rsidR="0035309F" w:rsidP="00297C42" w14:paraId="58C59867" w14:textId="77777777">
      <w:pPr>
        <w:ind w:left="720"/>
        <w:rPr>
          <w:rFonts w:ascii="Times New Roman" w:hAnsi="Times New Roman"/>
        </w:rPr>
      </w:pPr>
    </w:p>
    <w:p w:rsidR="00386054" w:rsidRPr="00F45FED" w14:paraId="2F7484B4" w14:textId="77777777">
      <w:pPr>
        <w:tabs>
          <w:tab w:val="left" w:pos="-720"/>
        </w:tabs>
        <w:suppressAutoHyphens/>
        <w:rPr>
          <w:rFonts w:ascii="Times New Roman" w:hAnsi="Times New Roman"/>
          <w:b/>
          <w:szCs w:val="24"/>
        </w:rPr>
      </w:pPr>
      <w:r w:rsidRPr="00F45FED">
        <w:rPr>
          <w:rFonts w:ascii="Times New Roman" w:hAnsi="Times New Roman"/>
          <w:b/>
          <w:szCs w:val="24"/>
        </w:rPr>
        <w:t xml:space="preserve">14. </w:t>
      </w:r>
      <w:r w:rsidRPr="00F45FED">
        <w:rPr>
          <w:rStyle w:val="a"/>
          <w:rFonts w:ascii="Times New Roman" w:hAnsi="Times New Roman"/>
          <w:b/>
          <w:szCs w:val="24"/>
        </w:rPr>
        <w:t>Provide estimates of annualized cost to the Federal government.  Also, provide a description of the method used to estimate cost, which should include quantification of hours, operational expenses (such as equipment, overhead, printing, and support staff), and any other expense that would not have been incurred without this collection of information.  Agencies also may aggregate cost estimates from Items 12, 13, and 14 in a single table.</w:t>
      </w:r>
    </w:p>
    <w:p w:rsidR="00F45FED" w:rsidP="00F45FED" w14:paraId="2413CCB4" w14:textId="77777777">
      <w:pPr>
        <w:tabs>
          <w:tab w:val="left" w:pos="-720"/>
        </w:tabs>
        <w:suppressAutoHyphens/>
        <w:ind w:left="720"/>
        <w:rPr>
          <w:rFonts w:ascii="Times New Roman" w:hAnsi="Times New Roman"/>
        </w:rPr>
      </w:pPr>
    </w:p>
    <w:p w:rsidR="00386054" w:rsidP="00F45FED" w14:paraId="26A0CAAB" w14:textId="77777777">
      <w:pPr>
        <w:tabs>
          <w:tab w:val="left" w:pos="-720"/>
        </w:tabs>
        <w:suppressAutoHyphens/>
        <w:ind w:left="720"/>
        <w:rPr>
          <w:rFonts w:ascii="Times New Roman" w:hAnsi="Times New Roman"/>
        </w:rPr>
      </w:pPr>
      <w:r w:rsidRPr="00F45FED">
        <w:rPr>
          <w:rFonts w:ascii="Times New Roman" w:hAnsi="Times New Roman"/>
        </w:rPr>
        <w:t xml:space="preserve">The Agency </w:t>
      </w:r>
      <w:r>
        <w:rPr>
          <w:rFonts w:ascii="Times New Roman" w:hAnsi="Times New Roman"/>
        </w:rPr>
        <w:t>may incur</w:t>
      </w:r>
      <w:r w:rsidRPr="00F45FED">
        <w:rPr>
          <w:rFonts w:ascii="Times New Roman" w:hAnsi="Times New Roman"/>
        </w:rPr>
        <w:t xml:space="preserve"> costs in setting up </w:t>
      </w:r>
      <w:r>
        <w:rPr>
          <w:rFonts w:ascii="Times New Roman" w:hAnsi="Times New Roman"/>
        </w:rPr>
        <w:t xml:space="preserve">focus group, small discussion, or </w:t>
      </w:r>
      <w:r w:rsidRPr="00F45FED">
        <w:rPr>
          <w:rFonts w:ascii="Times New Roman" w:hAnsi="Times New Roman"/>
        </w:rPr>
        <w:t>testing environments to include such things as hiring contractors, facilitators or moderators,</w:t>
      </w:r>
      <w:r>
        <w:rPr>
          <w:rFonts w:ascii="Times New Roman" w:hAnsi="Times New Roman"/>
        </w:rPr>
        <w:t xml:space="preserve"> </w:t>
      </w:r>
      <w:r>
        <w:rPr>
          <w:rFonts w:ascii="Times New Roman" w:hAnsi="Times New Roman"/>
        </w:rPr>
        <w:t>travel to customer sample locations,</w:t>
      </w:r>
      <w:r w:rsidRPr="00F45FED">
        <w:rPr>
          <w:rFonts w:ascii="Times New Roman" w:hAnsi="Times New Roman"/>
        </w:rPr>
        <w:t xml:space="preserve"> renting meeting space, in providing </w:t>
      </w:r>
      <w:r>
        <w:rPr>
          <w:rFonts w:ascii="Times New Roman" w:hAnsi="Times New Roman"/>
        </w:rPr>
        <w:t>remuneration</w:t>
      </w:r>
      <w:r w:rsidRPr="00F45FED">
        <w:rPr>
          <w:rFonts w:ascii="Times New Roman" w:hAnsi="Times New Roman"/>
        </w:rPr>
        <w:t xml:space="preserve">, etc.  Costs will be determined on an individual project basis and will be included in the </w:t>
      </w:r>
      <w:r w:rsidR="00FC38C8">
        <w:rPr>
          <w:rFonts w:ascii="Times New Roman" w:hAnsi="Times New Roman"/>
        </w:rPr>
        <w:t>ICR</w:t>
      </w:r>
      <w:r w:rsidRPr="00F45FED">
        <w:rPr>
          <w:rFonts w:ascii="Times New Roman" w:hAnsi="Times New Roman"/>
        </w:rPr>
        <w:t xml:space="preserve"> provided to OMB for each project to be conducted.  </w:t>
      </w:r>
    </w:p>
    <w:p w:rsidR="00F45FED" w:rsidRPr="00EF7FF5" w:rsidP="00F45FED" w14:paraId="018BBB38" w14:textId="77777777">
      <w:pPr>
        <w:tabs>
          <w:tab w:val="left" w:pos="-720"/>
        </w:tabs>
        <w:suppressAutoHyphens/>
        <w:ind w:left="720"/>
        <w:rPr>
          <w:rFonts w:ascii="Times New Roman" w:hAnsi="Times New Roman"/>
          <w:szCs w:val="24"/>
        </w:rPr>
      </w:pPr>
    </w:p>
    <w:p w:rsidR="00386054" w:rsidRPr="00F45FED" w14:paraId="689A168D" w14:textId="77777777">
      <w:pPr>
        <w:tabs>
          <w:tab w:val="left" w:pos="-720"/>
        </w:tabs>
        <w:suppressAutoHyphens/>
        <w:rPr>
          <w:rFonts w:ascii="Times New Roman" w:hAnsi="Times New Roman"/>
          <w:b/>
          <w:szCs w:val="24"/>
        </w:rPr>
      </w:pPr>
      <w:r w:rsidRPr="00F45FED">
        <w:rPr>
          <w:rFonts w:ascii="Times New Roman" w:hAnsi="Times New Roman"/>
          <w:b/>
          <w:szCs w:val="24"/>
        </w:rPr>
        <w:t xml:space="preserve">15. Explain the reasons for any program changes or adjustments. Generally, adjustments in burden result from re-estimating burden and/or from economic phenomenon outside of an agency’s control (e.g., correcting a burden estimate or an organic increase in the size of the reporting universe). Program changes result from a deliberate action that materially changes a collection of information and generally are result of new statute or an agency action (e.g., changing a form, revising regulations, redefining the respondent universe, etc.). Burden changes should be disaggregated by type of change (i.e., adjustment, program change due to new statute, and/or program change due to agency discretion), type of collection (new, revision, extension, reinstatement with change, reinstatement without change) and include </w:t>
      </w:r>
      <w:r w:rsidRPr="00F45FED" w:rsidR="002473CE">
        <w:rPr>
          <w:rFonts w:ascii="Times New Roman" w:hAnsi="Times New Roman"/>
          <w:b/>
          <w:szCs w:val="24"/>
        </w:rPr>
        <w:t xml:space="preserve">totals for </w:t>
      </w:r>
      <w:r w:rsidRPr="00F45FED">
        <w:rPr>
          <w:rFonts w:ascii="Times New Roman" w:hAnsi="Times New Roman"/>
          <w:b/>
          <w:szCs w:val="24"/>
        </w:rPr>
        <w:t>changes in burden hours</w:t>
      </w:r>
      <w:r w:rsidRPr="00F45FED" w:rsidR="002473CE">
        <w:rPr>
          <w:rFonts w:ascii="Times New Roman" w:hAnsi="Times New Roman"/>
          <w:b/>
          <w:szCs w:val="24"/>
        </w:rPr>
        <w:t>, responses</w:t>
      </w:r>
      <w:r w:rsidRPr="00F45FED">
        <w:rPr>
          <w:rFonts w:ascii="Times New Roman" w:hAnsi="Times New Roman"/>
          <w:b/>
          <w:szCs w:val="24"/>
        </w:rPr>
        <w:t xml:space="preserve"> and cost</w:t>
      </w:r>
      <w:r w:rsidRPr="00F45FED" w:rsidR="002473CE">
        <w:rPr>
          <w:rFonts w:ascii="Times New Roman" w:hAnsi="Times New Roman"/>
          <w:b/>
          <w:szCs w:val="24"/>
        </w:rPr>
        <w:t>s</w:t>
      </w:r>
      <w:r w:rsidRPr="00F45FED">
        <w:rPr>
          <w:rFonts w:ascii="Times New Roman" w:hAnsi="Times New Roman"/>
          <w:b/>
          <w:szCs w:val="24"/>
        </w:rPr>
        <w:t xml:space="preserve"> </w:t>
      </w:r>
      <w:r w:rsidRPr="00F45FED" w:rsidR="002473CE">
        <w:rPr>
          <w:rFonts w:ascii="Times New Roman" w:hAnsi="Times New Roman"/>
          <w:b/>
          <w:szCs w:val="24"/>
        </w:rPr>
        <w:t>(if applicable)</w:t>
      </w:r>
      <w:r w:rsidRPr="00F45FED">
        <w:rPr>
          <w:rFonts w:ascii="Times New Roman" w:hAnsi="Times New Roman"/>
          <w:b/>
          <w:szCs w:val="24"/>
        </w:rPr>
        <w:t>.</w:t>
      </w:r>
    </w:p>
    <w:p w:rsidR="0081784F" w:rsidRPr="00EF7FF5" w14:paraId="7A601CCD" w14:textId="77777777">
      <w:pPr>
        <w:tabs>
          <w:tab w:val="left" w:pos="-720"/>
        </w:tabs>
        <w:suppressAutoHyphens/>
        <w:rPr>
          <w:rFonts w:ascii="Times New Roman" w:hAnsi="Times New Roman"/>
          <w:szCs w:val="24"/>
        </w:rPr>
      </w:pPr>
    </w:p>
    <w:p w:rsidR="00FE4DD6" w:rsidRPr="00AC1FA8" w:rsidP="00425F9A" w14:paraId="543DDA42" w14:textId="77777777">
      <w:pPr>
        <w:ind w:left="720"/>
        <w:rPr>
          <w:rFonts w:ascii="Times New Roman" w:hAnsi="Times New Roman"/>
        </w:rPr>
      </w:pPr>
      <w:r>
        <w:rPr>
          <w:rFonts w:ascii="Times New Roman" w:hAnsi="Times New Roman"/>
        </w:rPr>
        <w:t xml:space="preserve">There is no change in information being collected or the burden. </w:t>
      </w:r>
    </w:p>
    <w:p w:rsidR="00386054" w:rsidRPr="00EF7FF5" w14:paraId="63EB047E" w14:textId="77777777">
      <w:pPr>
        <w:tabs>
          <w:tab w:val="left" w:pos="-720"/>
        </w:tabs>
        <w:suppressAutoHyphens/>
        <w:rPr>
          <w:rFonts w:ascii="Times New Roman" w:hAnsi="Times New Roman"/>
          <w:szCs w:val="24"/>
        </w:rPr>
      </w:pPr>
    </w:p>
    <w:p w:rsidR="00386054" w:rsidRPr="00F45FED" w14:paraId="4A1852E7" w14:textId="77777777">
      <w:pPr>
        <w:tabs>
          <w:tab w:val="left" w:pos="-720"/>
        </w:tabs>
        <w:suppressAutoHyphens/>
        <w:rPr>
          <w:rFonts w:ascii="Times New Roman" w:hAnsi="Times New Roman"/>
          <w:b/>
          <w:szCs w:val="24"/>
        </w:rPr>
      </w:pPr>
      <w:r w:rsidRPr="00F45FED">
        <w:rPr>
          <w:rFonts w:ascii="Times New Roman" w:hAnsi="Times New Roman"/>
          <w:b/>
          <w:szCs w:val="24"/>
        </w:rPr>
        <w:t xml:space="preserve">16. </w:t>
      </w:r>
      <w:r w:rsidRPr="00F45FED">
        <w:rPr>
          <w:rStyle w:val="a"/>
          <w:rFonts w:ascii="Times New Roman" w:hAnsi="Times New Roman"/>
          <w:b/>
          <w:szCs w:val="24"/>
        </w:rPr>
        <w:t>For collections of information whose results will be published, outline plans for tabulation and publication.  Address any complex analytical techniques that will be used.  Provide the time schedule for the entire project, including beginning and ending dates of the collection of information, completion of report, publication dates, and other actions.</w:t>
      </w:r>
    </w:p>
    <w:p w:rsidR="00386054" w:rsidRPr="00EF7FF5" w14:paraId="22314ECC" w14:textId="77777777">
      <w:pPr>
        <w:tabs>
          <w:tab w:val="left" w:pos="-720"/>
        </w:tabs>
        <w:suppressAutoHyphens/>
        <w:rPr>
          <w:rFonts w:ascii="Times New Roman" w:hAnsi="Times New Roman"/>
          <w:szCs w:val="24"/>
        </w:rPr>
      </w:pPr>
    </w:p>
    <w:p w:rsidR="00F45FED" w:rsidRPr="00F45FED" w:rsidP="00297C42" w14:paraId="58A8AAA5" w14:textId="77777777">
      <w:pPr>
        <w:ind w:left="720"/>
        <w:rPr>
          <w:rFonts w:ascii="Times New Roman" w:hAnsi="Times New Roman"/>
        </w:rPr>
      </w:pPr>
      <w:r w:rsidRPr="00F45FED">
        <w:rPr>
          <w:rFonts w:ascii="Times New Roman" w:hAnsi="Times New Roman"/>
        </w:rPr>
        <w:t>No attempt will be made to generalize the findings from these three groups of activities to be nationally representative or statistically valid.</w:t>
      </w:r>
      <w:r>
        <w:rPr>
          <w:rFonts w:ascii="Times New Roman" w:hAnsi="Times New Roman"/>
        </w:rPr>
        <w:t xml:space="preserve"> They are meant to compliment and help to contextualize performance and evaluation data as part of a three-pronged approach to understanding Federal program implementation and opportunities for improvement (Performance, Evaluation, and “Feedback” data</w:t>
      </w:r>
      <w:r>
        <w:rPr>
          <w:rStyle w:val="FootnoteReference"/>
        </w:rPr>
        <w:footnoteReference w:id="4"/>
      </w:r>
      <w:r>
        <w:rPr>
          <w:rFonts w:ascii="Times New Roman" w:hAnsi="Times New Roman"/>
        </w:rPr>
        <w:t>).</w:t>
      </w:r>
    </w:p>
    <w:p w:rsidR="00F45FED" w:rsidP="00297C42" w14:paraId="59A7612B" w14:textId="77777777">
      <w:pPr>
        <w:ind w:left="720"/>
        <w:rPr>
          <w:rFonts w:ascii="Times New Roman" w:hAnsi="Times New Roman"/>
          <w:b/>
        </w:rPr>
      </w:pPr>
    </w:p>
    <w:p w:rsidR="00786680" w:rsidP="00297C42" w14:paraId="054797AD" w14:textId="77777777">
      <w:pPr>
        <w:ind w:left="720"/>
        <w:rPr>
          <w:rFonts w:ascii="Times New Roman" w:hAnsi="Times New Roman"/>
        </w:rPr>
      </w:pPr>
      <w:r w:rsidRPr="00F45FED">
        <w:rPr>
          <w:rFonts w:ascii="Times New Roman" w:hAnsi="Times New Roman"/>
          <w:b/>
        </w:rPr>
        <w:t>Customer Research</w:t>
      </w:r>
      <w:r>
        <w:rPr>
          <w:rFonts w:ascii="Times New Roman" w:hAnsi="Times New Roman"/>
        </w:rPr>
        <w:t>:</w:t>
      </w:r>
      <w:r w:rsidR="00AC3176">
        <w:rPr>
          <w:rFonts w:ascii="Times New Roman" w:hAnsi="Times New Roman"/>
        </w:rPr>
        <w:t xml:space="preserve"> Insights gleaned from qualitative customer research may be presented publicly in the format of a</w:t>
      </w:r>
      <w:r>
        <w:rPr>
          <w:rFonts w:ascii="Times New Roman" w:hAnsi="Times New Roman"/>
        </w:rPr>
        <w:t xml:space="preserve"> conceptual user persona or</w:t>
      </w:r>
      <w:r w:rsidR="00AC3176">
        <w:rPr>
          <w:rFonts w:ascii="Times New Roman" w:hAnsi="Times New Roman"/>
        </w:rPr>
        <w:t xml:space="preserve"> customer journey map. Customer research can take anywhere from 6 weeks for </w:t>
      </w:r>
      <w:r>
        <w:rPr>
          <w:rFonts w:ascii="Times New Roman" w:hAnsi="Times New Roman"/>
        </w:rPr>
        <w:t xml:space="preserve">a </w:t>
      </w:r>
      <w:r w:rsidR="00AC3176">
        <w:rPr>
          <w:rFonts w:ascii="Times New Roman" w:hAnsi="Times New Roman"/>
        </w:rPr>
        <w:t xml:space="preserve">short sprint to a full fiscal year, depending on the specific project. The Agency expects most journey mapping efforts to last approximately 6 months, with a </w:t>
      </w:r>
      <w:r>
        <w:rPr>
          <w:rFonts w:ascii="Times New Roman" w:hAnsi="Times New Roman"/>
        </w:rPr>
        <w:t xml:space="preserve">user persona and </w:t>
      </w:r>
      <w:r w:rsidR="00AC3176">
        <w:rPr>
          <w:rFonts w:ascii="Times New Roman" w:hAnsi="Times New Roman"/>
        </w:rPr>
        <w:t>journey map</w:t>
      </w:r>
      <w:r>
        <w:rPr>
          <w:rFonts w:ascii="Times New Roman" w:hAnsi="Times New Roman"/>
        </w:rPr>
        <w:t>s</w:t>
      </w:r>
      <w:r w:rsidR="00AC3176">
        <w:rPr>
          <w:rFonts w:ascii="Times New Roman" w:hAnsi="Times New Roman"/>
        </w:rPr>
        <w:t xml:space="preserve"> ready for feedback (both from internal and external to government stakeholders) within one month of completing customer research. </w:t>
      </w:r>
    </w:p>
    <w:p w:rsidR="00D5290B" w:rsidRPr="00D5290B" w:rsidP="00297C42" w14:paraId="26926E4A" w14:textId="77777777">
      <w:pPr>
        <w:ind w:left="720"/>
        <w:rPr>
          <w:rFonts w:ascii="Times New Roman" w:hAnsi="Times New Roman"/>
        </w:rPr>
      </w:pPr>
      <w:r>
        <w:rPr>
          <w:rFonts w:ascii="Times New Roman" w:hAnsi="Times New Roman"/>
        </w:rPr>
        <w:t xml:space="preserve">Publicly available </w:t>
      </w:r>
      <w:r w:rsidRPr="00D5290B">
        <w:rPr>
          <w:rFonts w:ascii="Times New Roman" w:hAnsi="Times New Roman"/>
        </w:rPr>
        <w:t xml:space="preserve">Journey maps will include </w:t>
      </w:r>
      <w:r>
        <w:rPr>
          <w:rFonts w:ascii="Times New Roman" w:hAnsi="Times New Roman"/>
        </w:rPr>
        <w:t xml:space="preserve">specific language to contextualize their use and will be included in specific </w:t>
      </w:r>
      <w:r w:rsidR="0027712F">
        <w:rPr>
          <w:rFonts w:ascii="Times New Roman" w:hAnsi="Times New Roman"/>
        </w:rPr>
        <w:t>requests. This language can include something like:</w:t>
      </w:r>
      <w:r w:rsidRPr="00D5290B">
        <w:rPr>
          <w:rFonts w:ascii="Times New Roman" w:hAnsi="Times New Roman"/>
        </w:rPr>
        <w:t xml:space="preserve"> </w:t>
      </w:r>
    </w:p>
    <w:p w:rsidR="0027712F" w:rsidP="00D5290B" w14:paraId="5A9DC753" w14:textId="77777777">
      <w:pPr>
        <w:ind w:left="720"/>
        <w:rPr>
          <w:rFonts w:ascii="Times New Roman" w:hAnsi="Times New Roman"/>
          <w:i/>
        </w:rPr>
      </w:pPr>
    </w:p>
    <w:p w:rsidR="00D5290B" w:rsidRPr="00D5290B" w:rsidP="00D5290B" w14:paraId="71F4AF10" w14:textId="77777777">
      <w:pPr>
        <w:ind w:left="720"/>
        <w:rPr>
          <w:rFonts w:ascii="Times New Roman" w:hAnsi="Times New Roman"/>
          <w:i/>
        </w:rPr>
      </w:pPr>
      <w:r w:rsidRPr="00D5290B">
        <w:rPr>
          <w:rFonts w:ascii="Times New Roman" w:hAnsi="Times New Roman"/>
          <w:i/>
        </w:rPr>
        <w:t>What should I know about journey maps?</w:t>
      </w:r>
    </w:p>
    <w:p w:rsidR="00D5290B" w:rsidRPr="00D5290B" w:rsidP="00D5290B" w14:paraId="52ECF8F0" w14:textId="77777777">
      <w:pPr>
        <w:ind w:left="720"/>
        <w:rPr>
          <w:rFonts w:ascii="Times New Roman" w:hAnsi="Times New Roman"/>
          <w:i/>
        </w:rPr>
      </w:pPr>
      <w:r w:rsidRPr="00D5290B">
        <w:rPr>
          <w:rFonts w:ascii="Times New Roman" w:hAnsi="Times New Roman"/>
          <w:i/>
        </w:rPr>
        <w:t>Journey maps are living documents—continually refined and revisited. There is never</w:t>
      </w:r>
    </w:p>
    <w:p w:rsidR="00D5290B" w:rsidRPr="00D5290B" w:rsidP="00D5290B" w14:paraId="68170067" w14:textId="77777777">
      <w:pPr>
        <w:ind w:left="720"/>
        <w:rPr>
          <w:rFonts w:ascii="Times New Roman" w:hAnsi="Times New Roman"/>
          <w:i/>
        </w:rPr>
      </w:pPr>
      <w:r w:rsidRPr="00D5290B">
        <w:rPr>
          <w:rFonts w:ascii="Times New Roman" w:hAnsi="Times New Roman"/>
          <w:i/>
        </w:rPr>
        <w:t>a “final” version, and these maps are meant to serve as a summary of the voices of</w:t>
      </w:r>
    </w:p>
    <w:p w:rsidR="00D5290B" w:rsidRPr="00D5290B" w:rsidP="00D5290B" w14:paraId="55775ADD" w14:textId="77777777">
      <w:pPr>
        <w:ind w:left="720"/>
        <w:rPr>
          <w:rFonts w:ascii="Times New Roman" w:hAnsi="Times New Roman"/>
          <w:i/>
        </w:rPr>
      </w:pPr>
      <w:r w:rsidRPr="00D5290B">
        <w:rPr>
          <w:rFonts w:ascii="Times New Roman" w:hAnsi="Times New Roman"/>
          <w:i/>
        </w:rPr>
        <w:t>actual customers of U.S. Government services. A map may not precisely document</w:t>
      </w:r>
    </w:p>
    <w:p w:rsidR="00D5290B" w:rsidRPr="00D5290B" w:rsidP="00D5290B" w14:paraId="5EE5BC41" w14:textId="77777777">
      <w:pPr>
        <w:ind w:left="720"/>
        <w:rPr>
          <w:rFonts w:ascii="Times New Roman" w:hAnsi="Times New Roman"/>
          <w:i/>
        </w:rPr>
      </w:pPr>
      <w:r w:rsidRPr="00D5290B">
        <w:rPr>
          <w:rFonts w:ascii="Times New Roman" w:hAnsi="Times New Roman"/>
          <w:i/>
        </w:rPr>
        <w:t>the way a Government program is meant to be navigated, accessed, or used. It might</w:t>
      </w:r>
    </w:p>
    <w:p w:rsidR="00D5290B" w:rsidRPr="00D5290B" w:rsidP="00D5290B" w14:paraId="2E740000" w14:textId="77777777">
      <w:pPr>
        <w:ind w:left="720"/>
        <w:rPr>
          <w:rFonts w:ascii="Times New Roman" w:hAnsi="Times New Roman"/>
          <w:i/>
        </w:rPr>
      </w:pPr>
      <w:r w:rsidRPr="00D5290B">
        <w:rPr>
          <w:rFonts w:ascii="Times New Roman" w:hAnsi="Times New Roman"/>
          <w:i/>
        </w:rPr>
        <w:t>not capture every government program or resource available to a customer segment.</w:t>
      </w:r>
    </w:p>
    <w:p w:rsidR="00D5290B" w:rsidRPr="00D5290B" w:rsidP="00D5290B" w14:paraId="3330D98A" w14:textId="77777777">
      <w:pPr>
        <w:ind w:left="720"/>
        <w:rPr>
          <w:rFonts w:ascii="Times New Roman" w:hAnsi="Times New Roman"/>
          <w:i/>
        </w:rPr>
      </w:pPr>
      <w:r w:rsidRPr="00D5290B">
        <w:rPr>
          <w:rFonts w:ascii="Times New Roman" w:hAnsi="Times New Roman"/>
          <w:i/>
        </w:rPr>
        <w:t>However, it is the product of a qualitative research approach to gather insights from</w:t>
      </w:r>
    </w:p>
    <w:p w:rsidR="00D5290B" w:rsidRPr="00D5290B" w:rsidP="00D5290B" w14:paraId="74165F4B" w14:textId="77777777">
      <w:pPr>
        <w:ind w:left="720"/>
        <w:rPr>
          <w:rFonts w:ascii="Times New Roman" w:hAnsi="Times New Roman"/>
          <w:i/>
        </w:rPr>
      </w:pPr>
      <w:r w:rsidRPr="00D5290B">
        <w:rPr>
          <w:rFonts w:ascii="Times New Roman" w:hAnsi="Times New Roman"/>
          <w:i/>
        </w:rPr>
        <w:t>customers’ actual experiences. These findings can help us to identify areas for</w:t>
      </w:r>
    </w:p>
    <w:p w:rsidR="00D5290B" w:rsidRPr="00D5290B" w:rsidP="00D5290B" w14:paraId="1952AA1F" w14:textId="77777777">
      <w:pPr>
        <w:ind w:left="720"/>
        <w:rPr>
          <w:rFonts w:ascii="Times New Roman" w:hAnsi="Times New Roman"/>
          <w:i/>
        </w:rPr>
      </w:pPr>
      <w:r w:rsidRPr="00D5290B">
        <w:rPr>
          <w:rFonts w:ascii="Times New Roman" w:hAnsi="Times New Roman"/>
          <w:i/>
        </w:rPr>
        <w:t>high-impact improvements across delivery channels and organizational silos.</w:t>
      </w:r>
    </w:p>
    <w:p w:rsidR="00786680" w:rsidRPr="00F45FED" w:rsidP="00297C42" w14:paraId="13553411" w14:textId="77777777">
      <w:pPr>
        <w:ind w:left="720"/>
        <w:rPr>
          <w:rFonts w:ascii="Times New Roman" w:hAnsi="Times New Roman"/>
          <w:b/>
        </w:rPr>
      </w:pPr>
    </w:p>
    <w:p w:rsidR="00786680" w:rsidP="00297C42" w14:paraId="46BB2A9F" w14:textId="77777777">
      <w:pPr>
        <w:ind w:left="720"/>
        <w:rPr>
          <w:rFonts w:ascii="Times New Roman" w:hAnsi="Times New Roman"/>
        </w:rPr>
      </w:pPr>
      <w:r w:rsidRPr="00F45FED">
        <w:rPr>
          <w:rFonts w:ascii="Times New Roman" w:hAnsi="Times New Roman"/>
          <w:b/>
        </w:rPr>
        <w:t>Customer Feedback:</w:t>
      </w:r>
      <w:r>
        <w:rPr>
          <w:rFonts w:ascii="Times New Roman" w:hAnsi="Times New Roman"/>
        </w:rPr>
        <w:t xml:space="preserve"> </w:t>
      </w:r>
      <w:r w:rsidR="00AC3176">
        <w:rPr>
          <w:rFonts w:ascii="Times New Roman" w:hAnsi="Times New Roman"/>
        </w:rPr>
        <w:t>Once touchpoint surveys are implemented at transaction points along the customer journey interacting with Federal services, d</w:t>
      </w:r>
      <w:r>
        <w:rPr>
          <w:rFonts w:ascii="Times New Roman" w:hAnsi="Times New Roman"/>
        </w:rPr>
        <w:t xml:space="preserve">ata from the A-11 Standard CX Feedback survey will be submitted to OMB quarterly for </w:t>
      </w:r>
      <w:r w:rsidR="00AC3176">
        <w:rPr>
          <w:rFonts w:ascii="Times New Roman" w:hAnsi="Times New Roman"/>
        </w:rPr>
        <w:t xml:space="preserve">review and </w:t>
      </w:r>
      <w:r>
        <w:rPr>
          <w:rFonts w:ascii="Times New Roman" w:hAnsi="Times New Roman"/>
        </w:rPr>
        <w:t>publication</w:t>
      </w:r>
      <w:r w:rsidR="00D5290B">
        <w:rPr>
          <w:rFonts w:ascii="Times New Roman" w:hAnsi="Times New Roman"/>
        </w:rPr>
        <w:t xml:space="preserve"> in a summary dashboard</w:t>
      </w:r>
      <w:r>
        <w:rPr>
          <w:rFonts w:ascii="Times New Roman" w:hAnsi="Times New Roman"/>
        </w:rPr>
        <w:t xml:space="preserve"> on performance.gov. </w:t>
      </w:r>
    </w:p>
    <w:p w:rsidR="00786680" w:rsidP="00297C42" w14:paraId="155EE351" w14:textId="77777777">
      <w:pPr>
        <w:ind w:left="720"/>
        <w:rPr>
          <w:rFonts w:ascii="Times New Roman" w:hAnsi="Times New Roman"/>
        </w:rPr>
      </w:pPr>
    </w:p>
    <w:p w:rsidR="00786680" w:rsidP="00297C42" w14:paraId="74434DD3" w14:textId="77777777">
      <w:pPr>
        <w:ind w:left="720"/>
        <w:rPr>
          <w:rFonts w:ascii="Times New Roman" w:hAnsi="Times New Roman"/>
        </w:rPr>
      </w:pPr>
      <w:r>
        <w:rPr>
          <w:rFonts w:ascii="Times New Roman" w:hAnsi="Times New Roman"/>
        </w:rPr>
        <w:t>This data will include:</w:t>
      </w:r>
    </w:p>
    <w:p w:rsidR="00786680" w:rsidP="00786680" w14:paraId="550D88B8" w14:textId="77777777">
      <w:pPr>
        <w:pStyle w:val="ListParagraph"/>
        <w:numPr>
          <w:ilvl w:val="0"/>
          <w:numId w:val="13"/>
        </w:numPr>
        <w:rPr>
          <w:rFonts w:ascii="Times New Roman" w:hAnsi="Times New Roman"/>
        </w:rPr>
      </w:pPr>
      <w:r>
        <w:rPr>
          <w:rFonts w:ascii="Times New Roman" w:hAnsi="Times New Roman"/>
        </w:rPr>
        <w:t xml:space="preserve">Specific transaction point at which the survey was administered </w:t>
      </w:r>
    </w:p>
    <w:p w:rsidR="00786680" w:rsidP="00786680" w14:paraId="0342D86F" w14:textId="77777777">
      <w:pPr>
        <w:pStyle w:val="ListParagraph"/>
        <w:numPr>
          <w:ilvl w:val="0"/>
          <w:numId w:val="13"/>
        </w:numPr>
        <w:rPr>
          <w:rFonts w:ascii="Times New Roman" w:hAnsi="Times New Roman"/>
        </w:rPr>
      </w:pPr>
      <w:r>
        <w:rPr>
          <w:rFonts w:ascii="Times New Roman" w:hAnsi="Times New Roman"/>
        </w:rPr>
        <w:t>Total volume of customers that interacted at this transaction point during the given quarter</w:t>
      </w:r>
    </w:p>
    <w:p w:rsidR="00786680" w:rsidP="00786680" w14:paraId="3675C8C8" w14:textId="77777777">
      <w:pPr>
        <w:pStyle w:val="ListParagraph"/>
        <w:numPr>
          <w:ilvl w:val="0"/>
          <w:numId w:val="13"/>
        </w:numPr>
        <w:rPr>
          <w:rFonts w:ascii="Times New Roman" w:hAnsi="Times New Roman"/>
        </w:rPr>
      </w:pPr>
      <w:r>
        <w:rPr>
          <w:rFonts w:ascii="Times New Roman" w:hAnsi="Times New Roman"/>
        </w:rPr>
        <w:t>Total volume of customers that were presented the survey</w:t>
      </w:r>
    </w:p>
    <w:p w:rsidR="00786680" w:rsidP="00786680" w14:paraId="5FA46BCF" w14:textId="77777777">
      <w:pPr>
        <w:pStyle w:val="ListParagraph"/>
        <w:numPr>
          <w:ilvl w:val="0"/>
          <w:numId w:val="13"/>
        </w:numPr>
        <w:rPr>
          <w:rFonts w:ascii="Times New Roman" w:hAnsi="Times New Roman"/>
        </w:rPr>
      </w:pPr>
      <w:r>
        <w:rPr>
          <w:rFonts w:ascii="Times New Roman" w:hAnsi="Times New Roman"/>
        </w:rPr>
        <w:t>Total number of customers who completed the survey</w:t>
      </w:r>
    </w:p>
    <w:p w:rsidR="00786680" w:rsidP="00786680" w14:paraId="41C8DC29" w14:textId="77777777">
      <w:pPr>
        <w:pStyle w:val="ListParagraph"/>
        <w:numPr>
          <w:ilvl w:val="0"/>
          <w:numId w:val="13"/>
        </w:numPr>
        <w:rPr>
          <w:rFonts w:ascii="Times New Roman" w:hAnsi="Times New Roman"/>
        </w:rPr>
      </w:pPr>
      <w:r>
        <w:rPr>
          <w:rFonts w:ascii="Times New Roman" w:hAnsi="Times New Roman"/>
        </w:rPr>
        <w:t>Mode(s) of collection (ex. online, over mobile, over the phone, paper form)</w:t>
      </w:r>
    </w:p>
    <w:p w:rsidR="00786680" w:rsidP="00786680" w14:paraId="51B2E351" w14:textId="77777777">
      <w:pPr>
        <w:pStyle w:val="ListParagraph"/>
        <w:numPr>
          <w:ilvl w:val="0"/>
          <w:numId w:val="13"/>
        </w:numPr>
        <w:rPr>
          <w:rFonts w:ascii="Times New Roman" w:hAnsi="Times New Roman"/>
        </w:rPr>
      </w:pPr>
      <w:r>
        <w:rPr>
          <w:rFonts w:ascii="Times New Roman" w:hAnsi="Times New Roman"/>
        </w:rPr>
        <w:t>Specific survey instrument that shows the Agency’s wording of standard A-11 CX Feedback survey</w:t>
      </w:r>
    </w:p>
    <w:p w:rsidR="00AC3176" w:rsidP="00AC3176" w14:paraId="3BA4B34F" w14:textId="77777777">
      <w:pPr>
        <w:rPr>
          <w:rFonts w:ascii="Times New Roman" w:hAnsi="Times New Roman"/>
        </w:rPr>
      </w:pPr>
    </w:p>
    <w:p w:rsidR="00AC3176" w:rsidRPr="00AC3176" w:rsidP="00AC3176" w14:paraId="387FAD33" w14:textId="77777777">
      <w:pPr>
        <w:ind w:left="720"/>
        <w:rPr>
          <w:rFonts w:ascii="Times New Roman" w:hAnsi="Times New Roman"/>
        </w:rPr>
      </w:pPr>
      <w:r>
        <w:rPr>
          <w:rFonts w:ascii="Times New Roman" w:hAnsi="Times New Roman"/>
        </w:rPr>
        <w:t xml:space="preserve">The purpose of collecting volume and response numbers is to share customer feedback measures in context of the response rate and total volume of responses to qualify interpretation of the CX feedback data. </w:t>
      </w:r>
    </w:p>
    <w:p w:rsidR="00786680" w:rsidRPr="00786680" w:rsidP="00786680" w14:paraId="15244CA8" w14:textId="77777777">
      <w:pPr>
        <w:rPr>
          <w:rFonts w:ascii="Times New Roman" w:hAnsi="Times New Roman"/>
        </w:rPr>
      </w:pPr>
    </w:p>
    <w:p w:rsidR="00297C42" w:rsidRPr="0083061C" w:rsidP="00572524" w14:paraId="2C9D7551" w14:textId="77777777">
      <w:pPr>
        <w:ind w:left="720"/>
        <w:rPr>
          <w:rFonts w:ascii="Times New Roman" w:hAnsi="Times New Roman"/>
        </w:rPr>
      </w:pPr>
      <w:r w:rsidRPr="00F45FED">
        <w:rPr>
          <w:rFonts w:ascii="Times New Roman" w:hAnsi="Times New Roman"/>
          <w:b/>
        </w:rPr>
        <w:t>Testing of Services and Digital Products:</w:t>
      </w:r>
      <w:r w:rsidR="00F45FED">
        <w:rPr>
          <w:rFonts w:ascii="Times New Roman" w:hAnsi="Times New Roman"/>
          <w:b/>
        </w:rPr>
        <w:t xml:space="preserve"> </w:t>
      </w:r>
      <w:r w:rsidR="00F45FED">
        <w:rPr>
          <w:rFonts w:ascii="Times New Roman" w:hAnsi="Times New Roman"/>
        </w:rPr>
        <w:t xml:space="preserve">Similar to Customer Research, this can range from a short two-day rapid feedback from users within an Agile product development sprint or longer effort to gather more extensive feedback from multiple physical locations. </w:t>
      </w:r>
    </w:p>
    <w:p w:rsidR="00386054" w:rsidRPr="00297C42" w14:paraId="2FAA6551" w14:textId="77777777">
      <w:pPr>
        <w:tabs>
          <w:tab w:val="left" w:pos="-720"/>
        </w:tabs>
        <w:suppressAutoHyphens/>
        <w:rPr>
          <w:rFonts w:ascii="Times New Roman" w:hAnsi="Times New Roman"/>
          <w:szCs w:val="24"/>
        </w:rPr>
      </w:pPr>
    </w:p>
    <w:p w:rsidR="00386054" w:rsidRPr="00572524" w14:paraId="36FD9371" w14:textId="77777777">
      <w:pPr>
        <w:tabs>
          <w:tab w:val="left" w:pos="-720"/>
        </w:tabs>
        <w:suppressAutoHyphens/>
        <w:rPr>
          <w:rFonts w:ascii="Times New Roman" w:hAnsi="Times New Roman"/>
          <w:b/>
          <w:szCs w:val="24"/>
        </w:rPr>
      </w:pPr>
      <w:r w:rsidRPr="00572524">
        <w:rPr>
          <w:rFonts w:ascii="Times New Roman" w:hAnsi="Times New Roman"/>
          <w:b/>
          <w:szCs w:val="24"/>
        </w:rPr>
        <w:t xml:space="preserve">17. </w:t>
      </w:r>
      <w:r w:rsidRPr="00572524">
        <w:rPr>
          <w:rStyle w:val="a"/>
          <w:rFonts w:ascii="Times New Roman" w:hAnsi="Times New Roman"/>
          <w:b/>
          <w:szCs w:val="24"/>
        </w:rPr>
        <w:t>If seeking approval to not display the expiration date for OMB approval of the information collection, explain the reasons that display would be inappropriate.</w:t>
      </w:r>
    </w:p>
    <w:p w:rsidR="00386054" w:rsidRPr="00EF7FF5" w14:paraId="390E26AD" w14:textId="77777777">
      <w:pPr>
        <w:tabs>
          <w:tab w:val="left" w:pos="-720"/>
        </w:tabs>
        <w:suppressAutoHyphens/>
        <w:rPr>
          <w:rFonts w:ascii="Times New Roman" w:hAnsi="Times New Roman"/>
          <w:szCs w:val="24"/>
        </w:rPr>
      </w:pPr>
    </w:p>
    <w:p w:rsidR="00B81EAB" w:rsidRPr="0083061C" w:rsidP="00425F9A" w14:paraId="6EEE7F68" w14:textId="77777777">
      <w:pPr>
        <w:pStyle w:val="BodyTextIndent"/>
        <w:ind w:left="720"/>
        <w:rPr>
          <w:rFonts w:ascii="Times New Roman" w:hAnsi="Times New Roman"/>
        </w:rPr>
      </w:pPr>
      <w:r>
        <w:rPr>
          <w:rFonts w:ascii="Times New Roman" w:hAnsi="Times New Roman"/>
        </w:rPr>
        <w:t>The Agency</w:t>
      </w:r>
      <w:r w:rsidR="006A530B">
        <w:rPr>
          <w:rFonts w:ascii="Times New Roman" w:hAnsi="Times New Roman"/>
        </w:rPr>
        <w:t xml:space="preserve"> will include the OMB Control Number and collection expiration date </w:t>
      </w:r>
      <w:r>
        <w:rPr>
          <w:rFonts w:ascii="Times New Roman" w:hAnsi="Times New Roman"/>
        </w:rPr>
        <w:t xml:space="preserve">at any qualitative feedback or testing activity and </w:t>
      </w:r>
      <w:r w:rsidR="006A530B">
        <w:rPr>
          <w:rFonts w:ascii="Times New Roman" w:hAnsi="Times New Roman"/>
        </w:rPr>
        <w:t>on each survey.</w:t>
      </w:r>
    </w:p>
    <w:p w:rsidR="00386054" w:rsidRPr="00EF7FF5" w14:paraId="4E9A9A56" w14:textId="77777777">
      <w:pPr>
        <w:tabs>
          <w:tab w:val="left" w:pos="-720"/>
        </w:tabs>
        <w:suppressAutoHyphens/>
        <w:rPr>
          <w:rFonts w:ascii="Times New Roman" w:hAnsi="Times New Roman"/>
          <w:szCs w:val="24"/>
        </w:rPr>
      </w:pPr>
    </w:p>
    <w:p w:rsidR="00386054" w:rsidRPr="00572524" w14:paraId="1C1FC244" w14:textId="77777777">
      <w:pPr>
        <w:tabs>
          <w:tab w:val="left" w:pos="-720"/>
        </w:tabs>
        <w:suppressAutoHyphens/>
        <w:rPr>
          <w:rStyle w:val="a"/>
          <w:rFonts w:ascii="Times New Roman" w:hAnsi="Times New Roman"/>
          <w:b/>
          <w:szCs w:val="24"/>
        </w:rPr>
      </w:pPr>
      <w:r w:rsidRPr="00572524">
        <w:rPr>
          <w:rFonts w:ascii="Times New Roman" w:hAnsi="Times New Roman"/>
          <w:b/>
          <w:szCs w:val="24"/>
        </w:rPr>
        <w:t xml:space="preserve">18. </w:t>
      </w:r>
      <w:r w:rsidRPr="00572524">
        <w:rPr>
          <w:rStyle w:val="a"/>
          <w:rFonts w:ascii="Times New Roman" w:hAnsi="Times New Roman"/>
          <w:b/>
          <w:szCs w:val="24"/>
        </w:rPr>
        <w:t>Explain each exception to the certification statement identified in the Certification of Paperwork Reduction Act.</w:t>
      </w:r>
    </w:p>
    <w:p w:rsidR="0081784F" w14:paraId="096C6932" w14:textId="77777777">
      <w:pPr>
        <w:tabs>
          <w:tab w:val="left" w:pos="-720"/>
        </w:tabs>
        <w:suppressAutoHyphens/>
        <w:rPr>
          <w:rStyle w:val="a"/>
          <w:rFonts w:ascii="Times New Roman" w:hAnsi="Times New Roman"/>
          <w:szCs w:val="24"/>
        </w:rPr>
      </w:pPr>
    </w:p>
    <w:p w:rsidR="00B81EAB" w:rsidRPr="0083061C" w:rsidP="00425F9A" w14:paraId="1F0C6960" w14:textId="77777777">
      <w:pPr>
        <w:pStyle w:val="BodyTextIndent"/>
        <w:ind w:left="720"/>
        <w:rPr>
          <w:rFonts w:ascii="Times New Roman" w:hAnsi="Times New Roman"/>
        </w:rPr>
      </w:pPr>
      <w:r>
        <w:rPr>
          <w:rFonts w:ascii="Times New Roman" w:hAnsi="Times New Roman"/>
        </w:rPr>
        <w:t>The Agency</w:t>
      </w:r>
      <w:r w:rsidRPr="0083061C">
        <w:rPr>
          <w:rFonts w:ascii="Times New Roman" w:hAnsi="Times New Roman"/>
        </w:rPr>
        <w:t xml:space="preserve"> </w:t>
      </w:r>
      <w:r w:rsidR="006A530B">
        <w:rPr>
          <w:rFonts w:ascii="Times New Roman" w:hAnsi="Times New Roman"/>
        </w:rPr>
        <w:t>is</w:t>
      </w:r>
      <w:r w:rsidRPr="0083061C" w:rsidR="006A530B">
        <w:rPr>
          <w:rFonts w:ascii="Times New Roman" w:hAnsi="Times New Roman"/>
        </w:rPr>
        <w:t xml:space="preserve"> </w:t>
      </w:r>
      <w:r w:rsidRPr="0083061C">
        <w:rPr>
          <w:rFonts w:ascii="Times New Roman" w:hAnsi="Times New Roman"/>
        </w:rPr>
        <w:t>no</w:t>
      </w:r>
      <w:r w:rsidR="006A530B">
        <w:rPr>
          <w:rFonts w:ascii="Times New Roman" w:hAnsi="Times New Roman"/>
        </w:rPr>
        <w:t>t requesting</w:t>
      </w:r>
      <w:r w:rsidR="00B1656C">
        <w:rPr>
          <w:rFonts w:ascii="Times New Roman" w:hAnsi="Times New Roman"/>
        </w:rPr>
        <w:t xml:space="preserve"> an </w:t>
      </w:r>
      <w:r w:rsidRPr="0083061C">
        <w:rPr>
          <w:rFonts w:ascii="Times New Roman" w:hAnsi="Times New Roman"/>
        </w:rPr>
        <w:t>exception to the certification statement identified in Item 20, “Certification for Paperwork Reduction Act Submissions, “ of OMB Form 83-I.</w:t>
      </w:r>
    </w:p>
    <w:p w:rsidR="00B81EAB" w:rsidRPr="00EF7FF5" w14:paraId="3A3342EB" w14:textId="77777777">
      <w:pPr>
        <w:tabs>
          <w:tab w:val="left" w:pos="-720"/>
        </w:tabs>
        <w:suppressAutoHyphens/>
        <w:rPr>
          <w:rFonts w:ascii="Times New Roman" w:hAnsi="Times New Roman"/>
          <w:szCs w:val="24"/>
        </w:rPr>
      </w:pPr>
    </w:p>
    <w:sectPr w:rsidSect="00E07290">
      <w:headerReference w:type="default" r:id="rId11"/>
      <w:footerReference w:type="default" r:id="rId12"/>
      <w:endnotePr>
        <w:numFmt w:val="decimal"/>
      </w:endnotePr>
      <w:type w:val="continuous"/>
      <w:pgSz w:w="12240" w:h="15840" w:code="1"/>
      <w:pgMar w:top="1440" w:right="1440" w:bottom="1440" w:left="1440" w:header="706" w:footer="7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endnote w:type="separator" w:id="0">
    <w:p w:rsidR="0024495B" w14:paraId="78E7736D" w14:textId="77777777">
      <w:pPr>
        <w:spacing w:line="20" w:lineRule="exact"/>
      </w:pPr>
    </w:p>
  </w:endnote>
  <w:endnote w:type="continuationSeparator" w:id="1">
    <w:p w:rsidR="0024495B" w14:paraId="6B67C6E7" w14:textId="77777777">
      <w:r>
        <w:t xml:space="preserve"> </w:t>
      </w:r>
    </w:p>
  </w:endnote>
  <w:endnote w:type="continuationNotice" w:id="2">
    <w:p w:rsidR="0024495B" w14:paraId="35FF0FAA" w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86054" w14:paraId="4A4F7A95" w14:textId="77777777">
    <w:pPr>
      <w:spacing w:before="140" w:line="100" w:lineRule="exact"/>
      <w:rPr>
        <w:sz w:val="10"/>
      </w:rPr>
    </w:pPr>
  </w:p>
  <w:p w:rsidR="00386054" w14:paraId="661E70C1" w14:textId="77777777">
    <w:pPr>
      <w:tabs>
        <w:tab w:val="left" w:pos="0"/>
      </w:tabs>
      <w:suppressAutoHyphens/>
    </w:pPr>
  </w:p>
  <w:p w:rsidR="00386054" w14:paraId="38D89905" w14:textId="77777777">
    <w:pPr>
      <w:tabs>
        <w:tab w:val="left" w:pos="0"/>
      </w:tabs>
      <w:suppressAutoHyphens/>
    </w:pPr>
    <w:r>
      <w:rPr>
        <w:noProof/>
      </w:rPr>
      <mc:AlternateContent>
        <mc:Choice Requires="wps">
          <w:drawing>
            <wp:anchor distT="0" distB="0" distL="114300" distR="114300" simplePos="0" relativeHeight="251658240" behindDoc="1" locked="0" layoutInCell="0" allowOverlap="1">
              <wp:simplePos x="0" y="0"/>
              <wp:positionH relativeFrom="margin">
                <wp:posOffset>19050</wp:posOffset>
              </wp:positionH>
              <wp:positionV relativeFrom="paragraph">
                <wp:posOffset>152400</wp:posOffset>
              </wp:positionV>
              <wp:extent cx="5905500" cy="152400"/>
              <wp:effectExtent l="0" t="0" r="0" b="0"/>
              <wp:wrapNone/>
              <wp:docPr id="1" name="Rectangle 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905500" cy="1524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0">
                            <a:solidFill>
                              <a:srgbClr val="000000"/>
                            </a:solidFill>
                            <a:miter lim="800000"/>
                            <a:headEnd/>
                            <a:tailEnd/>
                          </a14:hiddenLine>
                        </a:ext>
                      </a:extLst>
                    </wps:spPr>
                    <wps:txbx>
                      <w:txbxContent>
                        <w:p w:rsidR="00386054" w14:textId="77777777">
                          <w:pPr>
                            <w:tabs>
                              <w:tab w:val="center" w:pos="4650"/>
                            </w:tabs>
                            <w:suppressAutoHyphens/>
                            <w:jc w:val="both"/>
                          </w:pPr>
                          <w:r>
                            <w:tab/>
                          </w:r>
                          <w:r w:rsidR="00095AA3">
                            <w:fldChar w:fldCharType="begin"/>
                          </w:r>
                          <w:r w:rsidR="00095AA3">
                            <w:instrText>page \* arabic</w:instrText>
                          </w:r>
                          <w:r w:rsidR="00095AA3">
                            <w:fldChar w:fldCharType="separate"/>
                          </w:r>
                          <w:r w:rsidR="0013016E">
                            <w:rPr>
                              <w:noProof/>
                            </w:rPr>
                            <w:t>13</w:t>
                          </w:r>
                          <w:r w:rsidR="00095AA3">
                            <w:rPr>
                              <w:noProof/>
                            </w:rP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rect id="Rectangle 1" o:spid="_x0000_s2049" style="width:465pt;height:12pt;margin-top:12pt;margin-left:1.5pt;mso-height-percent:0;mso-height-relative:page;mso-position-horizontal-relative:margin;mso-width-percent:0;mso-width-relative:page;mso-wrap-distance-bottom:0;mso-wrap-distance-left:9pt;mso-wrap-distance-right:9pt;mso-wrap-distance-top:0;mso-wrap-style:square;position:absolute;visibility:visible;v-text-anchor:top;z-index:-251657216" o:allowincell="f" filled="f" stroked="f">
              <v:textbox inset="0,0,0,0">
                <w:txbxContent>
                  <w:p w:rsidR="00386054" w14:paraId="695DCC21" w14:textId="77777777">
                    <w:pPr>
                      <w:tabs>
                        <w:tab w:val="center" w:pos="4650"/>
                      </w:tabs>
                      <w:suppressAutoHyphens/>
                      <w:jc w:val="both"/>
                    </w:pPr>
                    <w:r>
                      <w:tab/>
                    </w:r>
                    <w:r w:rsidR="00095AA3">
                      <w:fldChar w:fldCharType="begin"/>
                    </w:r>
                    <w:r w:rsidR="00095AA3">
                      <w:instrText>page \* arabic</w:instrText>
                    </w:r>
                    <w:r w:rsidR="00095AA3">
                      <w:fldChar w:fldCharType="separate"/>
                    </w:r>
                    <w:r w:rsidR="0013016E">
                      <w:rPr>
                        <w:noProof/>
                      </w:rPr>
                      <w:t>13</w:t>
                    </w:r>
                    <w:r w:rsidR="00095AA3">
                      <w:rPr>
                        <w:noProof/>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footnote w:type="separator" w:id="0">
    <w:p w:rsidR="0024495B" w14:paraId="7EFB3D9A" w14:textId="77777777">
      <w:r>
        <w:separator/>
      </w:r>
    </w:p>
  </w:footnote>
  <w:footnote w:type="continuationSeparator" w:id="1">
    <w:p w:rsidR="0024495B" w14:paraId="04942B01" w14:textId="77777777">
      <w:r>
        <w:continuationSeparator/>
      </w:r>
    </w:p>
  </w:footnote>
  <w:footnote w:type="continuationNotice" w:id="2">
    <w:p w:rsidR="0024495B" w14:paraId="677349AA" w14:textId="77777777"/>
  </w:footnote>
  <w:footnote w:id="3">
    <w:p w:rsidR="00386054" w14:paraId="6F2AA81B" w14:textId="77777777">
      <w:pPr>
        <w:pStyle w:val="FootnoteText"/>
      </w:pPr>
      <w:r>
        <w:rPr>
          <w:rStyle w:val="FootnoteReference"/>
        </w:rPr>
        <w:footnoteRef/>
      </w:r>
      <w:r>
        <w:t xml:space="preserve"> </w:t>
      </w:r>
      <w:r>
        <w:rPr>
          <w:rFonts w:ascii="Times New Roman" w:hAnsi="Times New Roman"/>
          <w:sz w:val="20"/>
        </w:rPr>
        <w:t>Requests for this information are in accordance with the following ED and OMB policies: Privacy Act of 1974, OMB Circular A</w:t>
      </w:r>
      <w:r w:rsidR="0014500F">
        <w:rPr>
          <w:rFonts w:ascii="Times New Roman" w:hAnsi="Times New Roman"/>
          <w:sz w:val="20"/>
        </w:rPr>
        <w:t>-</w:t>
      </w:r>
      <w:r>
        <w:rPr>
          <w:rFonts w:ascii="Times New Roman" w:hAnsi="Times New Roman"/>
          <w:sz w:val="20"/>
        </w:rPr>
        <w:t>108 – Privacy Act Implementation – Guidelines and Responsibilities, OMB Circular A-130 Appendix I – Federal Agency Responsibilities for Maintaining Records About Individuals, OMB M-03-22 – OMB Guidance for Implementing the Privacy Provisions of the E-Government Act of 2002, OMB M-06-15 – Safeguarding Personally Identifiable Information, OM</w:t>
      </w:r>
      <w:r w:rsidR="0014500F">
        <w:rPr>
          <w:rFonts w:ascii="Times New Roman" w:hAnsi="Times New Roman"/>
          <w:sz w:val="20"/>
        </w:rPr>
        <w:t>:</w:t>
      </w:r>
      <w:r>
        <w:rPr>
          <w:rFonts w:ascii="Times New Roman" w:hAnsi="Times New Roman"/>
          <w:sz w:val="20"/>
        </w:rPr>
        <w:t>6-104 – Privacy Act of 1974 (Collection, Use and Protection of Personally Identifiable Information)</w:t>
      </w:r>
    </w:p>
  </w:footnote>
  <w:footnote w:id="4">
    <w:p w:rsidR="00F45FED" w14:paraId="5280155C" w14:textId="77777777">
      <w:pPr>
        <w:pStyle w:val="FootnoteText"/>
      </w:pPr>
      <w:r>
        <w:rPr>
          <w:rStyle w:val="FootnoteReference"/>
        </w:rPr>
        <w:footnoteRef/>
      </w:r>
      <w:r>
        <w:t xml:space="preserve"> </w:t>
      </w:r>
      <w:hyperlink r:id="rId1" w:history="1">
        <w:r w:rsidRPr="002819D8">
          <w:rPr>
            <w:rStyle w:val="Hyperlink"/>
            <w:sz w:val="16"/>
            <w:szCs w:val="16"/>
          </w:rPr>
          <w:t>https://ssir.org/articles/entry/time_for_a_three_legged_measurement_stool</w:t>
        </w:r>
      </w:hyperlink>
      <w:r>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86054" w:rsidP="002F5C17" w14:paraId="4692CA67" w14:textId="77777777">
    <w:pPr>
      <w:pStyle w:val="Header"/>
    </w:pPr>
  </w:p>
  <w:p w:rsidR="002F5C17" w:rsidP="002F5C17" w14:paraId="086BADBC" w14:textId="77777777">
    <w:pPr>
      <w:pStyle w:val="Header"/>
    </w:pPr>
  </w:p>
  <w:p w:rsidR="002F5C17" w:rsidRPr="002F5C17" w:rsidP="002F5C17" w14:paraId="25F4B06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FE"/>
    <w:multiLevelType w:val="singleLevel"/>
    <w:tmpl w:val="FFFFFFFF"/>
    <w:lvl w:ilvl="0">
      <w:start w:val="0"/>
      <w:numFmt w:val="decimal"/>
      <w:lvlText w:val="*"/>
      <w:lvlJc w:val="left"/>
      <w:rPr>
        <w:rFonts w:cs="Times New Roman"/>
      </w:rPr>
    </w:lvl>
  </w:abstractNum>
  <w:abstractNum w:abstractNumId="1">
    <w:nsid w:val="00584FB0"/>
    <w:multiLevelType w:val="hybridMultilevel"/>
    <w:tmpl w:val="B54E13E8"/>
    <w:lvl w:ilvl="0">
      <w:start w:val="1"/>
      <w:numFmt w:val="bullet"/>
      <w:lvlText w:val=""/>
      <w:lvlJc w:val="left"/>
      <w:pPr>
        <w:tabs>
          <w:tab w:val="num" w:pos="700"/>
        </w:tabs>
        <w:ind w:left="700" w:hanging="360"/>
      </w:pPr>
      <w:rPr>
        <w:rFonts w:ascii="Wingdings" w:hAnsi="Wingdings" w:hint="default"/>
      </w:rPr>
    </w:lvl>
    <w:lvl w:ilvl="1" w:tentative="1">
      <w:start w:val="1"/>
      <w:numFmt w:val="bullet"/>
      <w:lvlText w:val="o"/>
      <w:lvlJc w:val="left"/>
      <w:pPr>
        <w:tabs>
          <w:tab w:val="num" w:pos="1420"/>
        </w:tabs>
        <w:ind w:left="1420" w:hanging="360"/>
      </w:pPr>
      <w:rPr>
        <w:rFonts w:ascii="Courier New" w:hAnsi="Courier New" w:hint="default"/>
      </w:rPr>
    </w:lvl>
    <w:lvl w:ilvl="2" w:tentative="1">
      <w:start w:val="1"/>
      <w:numFmt w:val="bullet"/>
      <w:lvlText w:val=""/>
      <w:lvlJc w:val="left"/>
      <w:pPr>
        <w:tabs>
          <w:tab w:val="num" w:pos="2140"/>
        </w:tabs>
        <w:ind w:left="2140" w:hanging="360"/>
      </w:pPr>
      <w:rPr>
        <w:rFonts w:ascii="Wingdings" w:hAnsi="Wingdings" w:hint="default"/>
      </w:rPr>
    </w:lvl>
    <w:lvl w:ilvl="3" w:tentative="1">
      <w:start w:val="1"/>
      <w:numFmt w:val="bullet"/>
      <w:lvlText w:val=""/>
      <w:lvlJc w:val="left"/>
      <w:pPr>
        <w:tabs>
          <w:tab w:val="num" w:pos="2860"/>
        </w:tabs>
        <w:ind w:left="2860" w:hanging="360"/>
      </w:pPr>
      <w:rPr>
        <w:rFonts w:ascii="Symbol" w:hAnsi="Symbol" w:hint="default"/>
      </w:rPr>
    </w:lvl>
    <w:lvl w:ilvl="4" w:tentative="1">
      <w:start w:val="1"/>
      <w:numFmt w:val="bullet"/>
      <w:lvlText w:val="o"/>
      <w:lvlJc w:val="left"/>
      <w:pPr>
        <w:tabs>
          <w:tab w:val="num" w:pos="3580"/>
        </w:tabs>
        <w:ind w:left="3580" w:hanging="360"/>
      </w:pPr>
      <w:rPr>
        <w:rFonts w:ascii="Courier New" w:hAnsi="Courier New" w:hint="default"/>
      </w:rPr>
    </w:lvl>
    <w:lvl w:ilvl="5" w:tentative="1">
      <w:start w:val="1"/>
      <w:numFmt w:val="bullet"/>
      <w:lvlText w:val=""/>
      <w:lvlJc w:val="left"/>
      <w:pPr>
        <w:tabs>
          <w:tab w:val="num" w:pos="4300"/>
        </w:tabs>
        <w:ind w:left="4300" w:hanging="360"/>
      </w:pPr>
      <w:rPr>
        <w:rFonts w:ascii="Wingdings" w:hAnsi="Wingdings" w:hint="default"/>
      </w:rPr>
    </w:lvl>
    <w:lvl w:ilvl="6" w:tentative="1">
      <w:start w:val="1"/>
      <w:numFmt w:val="bullet"/>
      <w:lvlText w:val=""/>
      <w:lvlJc w:val="left"/>
      <w:pPr>
        <w:tabs>
          <w:tab w:val="num" w:pos="5020"/>
        </w:tabs>
        <w:ind w:left="5020" w:hanging="360"/>
      </w:pPr>
      <w:rPr>
        <w:rFonts w:ascii="Symbol" w:hAnsi="Symbol" w:hint="default"/>
      </w:rPr>
    </w:lvl>
    <w:lvl w:ilvl="7" w:tentative="1">
      <w:start w:val="1"/>
      <w:numFmt w:val="bullet"/>
      <w:lvlText w:val="o"/>
      <w:lvlJc w:val="left"/>
      <w:pPr>
        <w:tabs>
          <w:tab w:val="num" w:pos="5740"/>
        </w:tabs>
        <w:ind w:left="5740" w:hanging="360"/>
      </w:pPr>
      <w:rPr>
        <w:rFonts w:ascii="Courier New" w:hAnsi="Courier New" w:hint="default"/>
      </w:rPr>
    </w:lvl>
    <w:lvl w:ilvl="8" w:tentative="1">
      <w:start w:val="1"/>
      <w:numFmt w:val="bullet"/>
      <w:lvlText w:val=""/>
      <w:lvlJc w:val="left"/>
      <w:pPr>
        <w:tabs>
          <w:tab w:val="num" w:pos="6460"/>
        </w:tabs>
        <w:ind w:left="6460" w:hanging="360"/>
      </w:pPr>
      <w:rPr>
        <w:rFonts w:ascii="Wingdings" w:hAnsi="Wingdings" w:hint="default"/>
      </w:rPr>
    </w:lvl>
  </w:abstractNum>
  <w:abstractNum w:abstractNumId="2">
    <w:nsid w:val="0B7C4E4C"/>
    <w:multiLevelType w:val="hybridMultilevel"/>
    <w:tmpl w:val="EB140636"/>
    <w:lvl w:ilvl="0">
      <w:start w:val="1"/>
      <w:numFmt w:val="decimal"/>
      <w:lvlText w:val="%1."/>
      <w:lvlJc w:val="left"/>
      <w:pPr>
        <w:tabs>
          <w:tab w:val="num" w:pos="1060"/>
        </w:tabs>
        <w:ind w:left="1060" w:hanging="360"/>
      </w:pPr>
      <w:rPr>
        <w:rFonts w:cs="Times New Roman"/>
      </w:rPr>
    </w:lvl>
    <w:lvl w:ilvl="1" w:tentative="1">
      <w:start w:val="1"/>
      <w:numFmt w:val="lowerLetter"/>
      <w:lvlText w:val="%2."/>
      <w:lvlJc w:val="left"/>
      <w:pPr>
        <w:tabs>
          <w:tab w:val="num" w:pos="1780"/>
        </w:tabs>
        <w:ind w:left="1780" w:hanging="360"/>
      </w:pPr>
      <w:rPr>
        <w:rFonts w:cs="Times New Roman"/>
      </w:rPr>
    </w:lvl>
    <w:lvl w:ilvl="2" w:tentative="1">
      <w:start w:val="1"/>
      <w:numFmt w:val="lowerRoman"/>
      <w:lvlText w:val="%3."/>
      <w:lvlJc w:val="right"/>
      <w:pPr>
        <w:tabs>
          <w:tab w:val="num" w:pos="2500"/>
        </w:tabs>
        <w:ind w:left="2500" w:hanging="180"/>
      </w:pPr>
      <w:rPr>
        <w:rFonts w:cs="Times New Roman"/>
      </w:rPr>
    </w:lvl>
    <w:lvl w:ilvl="3" w:tentative="1">
      <w:start w:val="1"/>
      <w:numFmt w:val="decimal"/>
      <w:lvlText w:val="%4."/>
      <w:lvlJc w:val="left"/>
      <w:pPr>
        <w:tabs>
          <w:tab w:val="num" w:pos="3220"/>
        </w:tabs>
        <w:ind w:left="3220" w:hanging="360"/>
      </w:pPr>
      <w:rPr>
        <w:rFonts w:cs="Times New Roman"/>
      </w:rPr>
    </w:lvl>
    <w:lvl w:ilvl="4" w:tentative="1">
      <w:start w:val="1"/>
      <w:numFmt w:val="lowerLetter"/>
      <w:lvlText w:val="%5."/>
      <w:lvlJc w:val="left"/>
      <w:pPr>
        <w:tabs>
          <w:tab w:val="num" w:pos="3940"/>
        </w:tabs>
        <w:ind w:left="3940" w:hanging="360"/>
      </w:pPr>
      <w:rPr>
        <w:rFonts w:cs="Times New Roman"/>
      </w:rPr>
    </w:lvl>
    <w:lvl w:ilvl="5" w:tentative="1">
      <w:start w:val="1"/>
      <w:numFmt w:val="lowerRoman"/>
      <w:lvlText w:val="%6."/>
      <w:lvlJc w:val="right"/>
      <w:pPr>
        <w:tabs>
          <w:tab w:val="num" w:pos="4660"/>
        </w:tabs>
        <w:ind w:left="4660" w:hanging="180"/>
      </w:pPr>
      <w:rPr>
        <w:rFonts w:cs="Times New Roman"/>
      </w:rPr>
    </w:lvl>
    <w:lvl w:ilvl="6" w:tentative="1">
      <w:start w:val="1"/>
      <w:numFmt w:val="decimal"/>
      <w:lvlText w:val="%7."/>
      <w:lvlJc w:val="left"/>
      <w:pPr>
        <w:tabs>
          <w:tab w:val="num" w:pos="5380"/>
        </w:tabs>
        <w:ind w:left="5380" w:hanging="360"/>
      </w:pPr>
      <w:rPr>
        <w:rFonts w:cs="Times New Roman"/>
      </w:rPr>
    </w:lvl>
    <w:lvl w:ilvl="7" w:tentative="1">
      <w:start w:val="1"/>
      <w:numFmt w:val="lowerLetter"/>
      <w:lvlText w:val="%8."/>
      <w:lvlJc w:val="left"/>
      <w:pPr>
        <w:tabs>
          <w:tab w:val="num" w:pos="6100"/>
        </w:tabs>
        <w:ind w:left="6100" w:hanging="360"/>
      </w:pPr>
      <w:rPr>
        <w:rFonts w:cs="Times New Roman"/>
      </w:rPr>
    </w:lvl>
    <w:lvl w:ilvl="8" w:tentative="1">
      <w:start w:val="1"/>
      <w:numFmt w:val="lowerRoman"/>
      <w:lvlText w:val="%9."/>
      <w:lvlJc w:val="right"/>
      <w:pPr>
        <w:tabs>
          <w:tab w:val="num" w:pos="6820"/>
        </w:tabs>
        <w:ind w:left="6820" w:hanging="180"/>
      </w:pPr>
      <w:rPr>
        <w:rFonts w:cs="Times New Roman"/>
      </w:rPr>
    </w:lvl>
  </w:abstractNum>
  <w:abstractNum w:abstractNumId="3">
    <w:nsid w:val="0F421890"/>
    <w:multiLevelType w:val="hybridMultilevel"/>
    <w:tmpl w:val="09CAEDC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202A17BD"/>
    <w:multiLevelType w:val="hybridMultilevel"/>
    <w:tmpl w:val="B4DE559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28A035B8"/>
    <w:multiLevelType w:val="singleLevel"/>
    <w:tmpl w:val="1082AB00"/>
    <w:lvl w:ilvl="0">
      <w:start w:val="1"/>
      <w:numFmt w:val="decimal"/>
      <w:lvlText w:val="%1."/>
      <w:legacy w:legacy="1" w:legacySpace="0" w:legacyIndent="360"/>
      <w:lvlJc w:val="left"/>
      <w:pPr>
        <w:ind w:left="360" w:hanging="360"/>
      </w:pPr>
      <w:rPr>
        <w:rFonts w:cs="Times New Roman"/>
      </w:rPr>
    </w:lvl>
  </w:abstractNum>
  <w:abstractNum w:abstractNumId="6">
    <w:nsid w:val="29350CD9"/>
    <w:multiLevelType w:val="hybridMultilevel"/>
    <w:tmpl w:val="68A4FB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3C6C48FC"/>
    <w:multiLevelType w:val="hybridMultilevel"/>
    <w:tmpl w:val="7EAE5B6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407878BA"/>
    <w:multiLevelType w:val="singleLevel"/>
    <w:tmpl w:val="A9000B78"/>
    <w:lvl w:ilvl="0">
      <w:start w:val="8"/>
      <w:numFmt w:val="decimal"/>
      <w:lvlText w:val="%1."/>
      <w:legacy w:legacy="1" w:legacySpace="0" w:legacyIndent="375"/>
      <w:lvlJc w:val="left"/>
      <w:pPr>
        <w:ind w:left="375" w:hanging="375"/>
      </w:pPr>
      <w:rPr>
        <w:rFonts w:cs="Times New Roman"/>
      </w:rPr>
    </w:lvl>
  </w:abstractNum>
  <w:abstractNum w:abstractNumId="9">
    <w:nsid w:val="49E63732"/>
    <w:multiLevelType w:val="hybridMultilevel"/>
    <w:tmpl w:val="5CB28D2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4B414E97"/>
    <w:multiLevelType w:val="hybridMultilevel"/>
    <w:tmpl w:val="8028DD4E"/>
    <w:lvl w:ilvl="0">
      <w:start w:val="1"/>
      <w:numFmt w:val="bullet"/>
      <w:lvlText w:val=""/>
      <w:lvlJc w:val="left"/>
      <w:pPr>
        <w:tabs>
          <w:tab w:val="num" w:pos="1060"/>
        </w:tabs>
        <w:ind w:left="1060" w:hanging="360"/>
      </w:pPr>
      <w:rPr>
        <w:rFonts w:ascii="Wingdings" w:hAnsi="Wingdings" w:hint="default"/>
      </w:rPr>
    </w:lvl>
    <w:lvl w:ilvl="1" w:tentative="1">
      <w:start w:val="1"/>
      <w:numFmt w:val="bullet"/>
      <w:lvlText w:val="o"/>
      <w:lvlJc w:val="left"/>
      <w:pPr>
        <w:tabs>
          <w:tab w:val="num" w:pos="1780"/>
        </w:tabs>
        <w:ind w:left="1780" w:hanging="360"/>
      </w:pPr>
      <w:rPr>
        <w:rFonts w:ascii="Courier New" w:hAnsi="Courier New" w:hint="default"/>
      </w:rPr>
    </w:lvl>
    <w:lvl w:ilvl="2" w:tentative="1">
      <w:start w:val="1"/>
      <w:numFmt w:val="bullet"/>
      <w:lvlText w:val=""/>
      <w:lvlJc w:val="left"/>
      <w:pPr>
        <w:tabs>
          <w:tab w:val="num" w:pos="2500"/>
        </w:tabs>
        <w:ind w:left="2500" w:hanging="360"/>
      </w:pPr>
      <w:rPr>
        <w:rFonts w:ascii="Wingdings" w:hAnsi="Wingdings" w:hint="default"/>
      </w:rPr>
    </w:lvl>
    <w:lvl w:ilvl="3" w:tentative="1">
      <w:start w:val="1"/>
      <w:numFmt w:val="bullet"/>
      <w:lvlText w:val=""/>
      <w:lvlJc w:val="left"/>
      <w:pPr>
        <w:tabs>
          <w:tab w:val="num" w:pos="3220"/>
        </w:tabs>
        <w:ind w:left="3220" w:hanging="360"/>
      </w:pPr>
      <w:rPr>
        <w:rFonts w:ascii="Symbol" w:hAnsi="Symbol" w:hint="default"/>
      </w:rPr>
    </w:lvl>
    <w:lvl w:ilvl="4" w:tentative="1">
      <w:start w:val="1"/>
      <w:numFmt w:val="bullet"/>
      <w:lvlText w:val="o"/>
      <w:lvlJc w:val="left"/>
      <w:pPr>
        <w:tabs>
          <w:tab w:val="num" w:pos="3940"/>
        </w:tabs>
        <w:ind w:left="3940" w:hanging="360"/>
      </w:pPr>
      <w:rPr>
        <w:rFonts w:ascii="Courier New" w:hAnsi="Courier New" w:hint="default"/>
      </w:rPr>
    </w:lvl>
    <w:lvl w:ilvl="5" w:tentative="1">
      <w:start w:val="1"/>
      <w:numFmt w:val="bullet"/>
      <w:lvlText w:val=""/>
      <w:lvlJc w:val="left"/>
      <w:pPr>
        <w:tabs>
          <w:tab w:val="num" w:pos="4660"/>
        </w:tabs>
        <w:ind w:left="4660" w:hanging="360"/>
      </w:pPr>
      <w:rPr>
        <w:rFonts w:ascii="Wingdings" w:hAnsi="Wingdings" w:hint="default"/>
      </w:rPr>
    </w:lvl>
    <w:lvl w:ilvl="6" w:tentative="1">
      <w:start w:val="1"/>
      <w:numFmt w:val="bullet"/>
      <w:lvlText w:val=""/>
      <w:lvlJc w:val="left"/>
      <w:pPr>
        <w:tabs>
          <w:tab w:val="num" w:pos="5380"/>
        </w:tabs>
        <w:ind w:left="5380" w:hanging="360"/>
      </w:pPr>
      <w:rPr>
        <w:rFonts w:ascii="Symbol" w:hAnsi="Symbol" w:hint="default"/>
      </w:rPr>
    </w:lvl>
    <w:lvl w:ilvl="7" w:tentative="1">
      <w:start w:val="1"/>
      <w:numFmt w:val="bullet"/>
      <w:lvlText w:val="o"/>
      <w:lvlJc w:val="left"/>
      <w:pPr>
        <w:tabs>
          <w:tab w:val="num" w:pos="6100"/>
        </w:tabs>
        <w:ind w:left="6100" w:hanging="360"/>
      </w:pPr>
      <w:rPr>
        <w:rFonts w:ascii="Courier New" w:hAnsi="Courier New" w:hint="default"/>
      </w:rPr>
    </w:lvl>
    <w:lvl w:ilvl="8" w:tentative="1">
      <w:start w:val="1"/>
      <w:numFmt w:val="bullet"/>
      <w:lvlText w:val=""/>
      <w:lvlJc w:val="left"/>
      <w:pPr>
        <w:tabs>
          <w:tab w:val="num" w:pos="6820"/>
        </w:tabs>
        <w:ind w:left="6820" w:hanging="360"/>
      </w:pPr>
      <w:rPr>
        <w:rFonts w:ascii="Wingdings" w:hAnsi="Wingdings" w:hint="default"/>
      </w:rPr>
    </w:lvl>
  </w:abstractNum>
  <w:abstractNum w:abstractNumId="11">
    <w:nsid w:val="54120B64"/>
    <w:multiLevelType w:val="hybridMultilevel"/>
    <w:tmpl w:val="4588CF14"/>
    <w:lvl w:ilvl="0">
      <w:start w:val="1"/>
      <w:numFmt w:val="bullet"/>
      <w:lvlText w:val=""/>
      <w:lvlJc w:val="left"/>
      <w:pPr>
        <w:tabs>
          <w:tab w:val="num" w:pos="700"/>
        </w:tabs>
        <w:ind w:left="700" w:hanging="360"/>
      </w:pPr>
      <w:rPr>
        <w:rFonts w:ascii="Wingdings" w:hAnsi="Wingdings" w:hint="default"/>
      </w:rPr>
    </w:lvl>
    <w:lvl w:ilvl="1" w:tentative="1">
      <w:start w:val="1"/>
      <w:numFmt w:val="bullet"/>
      <w:lvlText w:val="o"/>
      <w:lvlJc w:val="left"/>
      <w:pPr>
        <w:tabs>
          <w:tab w:val="num" w:pos="1420"/>
        </w:tabs>
        <w:ind w:left="1420" w:hanging="360"/>
      </w:pPr>
      <w:rPr>
        <w:rFonts w:ascii="Courier New" w:hAnsi="Courier New" w:hint="default"/>
      </w:rPr>
    </w:lvl>
    <w:lvl w:ilvl="2" w:tentative="1">
      <w:start w:val="1"/>
      <w:numFmt w:val="bullet"/>
      <w:lvlText w:val=""/>
      <w:lvlJc w:val="left"/>
      <w:pPr>
        <w:tabs>
          <w:tab w:val="num" w:pos="2140"/>
        </w:tabs>
        <w:ind w:left="2140" w:hanging="360"/>
      </w:pPr>
      <w:rPr>
        <w:rFonts w:ascii="Wingdings" w:hAnsi="Wingdings" w:hint="default"/>
      </w:rPr>
    </w:lvl>
    <w:lvl w:ilvl="3" w:tentative="1">
      <w:start w:val="1"/>
      <w:numFmt w:val="bullet"/>
      <w:lvlText w:val=""/>
      <w:lvlJc w:val="left"/>
      <w:pPr>
        <w:tabs>
          <w:tab w:val="num" w:pos="2860"/>
        </w:tabs>
        <w:ind w:left="2860" w:hanging="360"/>
      </w:pPr>
      <w:rPr>
        <w:rFonts w:ascii="Symbol" w:hAnsi="Symbol" w:hint="default"/>
      </w:rPr>
    </w:lvl>
    <w:lvl w:ilvl="4" w:tentative="1">
      <w:start w:val="1"/>
      <w:numFmt w:val="bullet"/>
      <w:lvlText w:val="o"/>
      <w:lvlJc w:val="left"/>
      <w:pPr>
        <w:tabs>
          <w:tab w:val="num" w:pos="3580"/>
        </w:tabs>
        <w:ind w:left="3580" w:hanging="360"/>
      </w:pPr>
      <w:rPr>
        <w:rFonts w:ascii="Courier New" w:hAnsi="Courier New" w:hint="default"/>
      </w:rPr>
    </w:lvl>
    <w:lvl w:ilvl="5" w:tentative="1">
      <w:start w:val="1"/>
      <w:numFmt w:val="bullet"/>
      <w:lvlText w:val=""/>
      <w:lvlJc w:val="left"/>
      <w:pPr>
        <w:tabs>
          <w:tab w:val="num" w:pos="4300"/>
        </w:tabs>
        <w:ind w:left="4300" w:hanging="360"/>
      </w:pPr>
      <w:rPr>
        <w:rFonts w:ascii="Wingdings" w:hAnsi="Wingdings" w:hint="default"/>
      </w:rPr>
    </w:lvl>
    <w:lvl w:ilvl="6" w:tentative="1">
      <w:start w:val="1"/>
      <w:numFmt w:val="bullet"/>
      <w:lvlText w:val=""/>
      <w:lvlJc w:val="left"/>
      <w:pPr>
        <w:tabs>
          <w:tab w:val="num" w:pos="5020"/>
        </w:tabs>
        <w:ind w:left="5020" w:hanging="360"/>
      </w:pPr>
      <w:rPr>
        <w:rFonts w:ascii="Symbol" w:hAnsi="Symbol" w:hint="default"/>
      </w:rPr>
    </w:lvl>
    <w:lvl w:ilvl="7" w:tentative="1">
      <w:start w:val="1"/>
      <w:numFmt w:val="bullet"/>
      <w:lvlText w:val="o"/>
      <w:lvlJc w:val="left"/>
      <w:pPr>
        <w:tabs>
          <w:tab w:val="num" w:pos="5740"/>
        </w:tabs>
        <w:ind w:left="5740" w:hanging="360"/>
      </w:pPr>
      <w:rPr>
        <w:rFonts w:ascii="Courier New" w:hAnsi="Courier New" w:hint="default"/>
      </w:rPr>
    </w:lvl>
    <w:lvl w:ilvl="8" w:tentative="1">
      <w:start w:val="1"/>
      <w:numFmt w:val="bullet"/>
      <w:lvlText w:val=""/>
      <w:lvlJc w:val="left"/>
      <w:pPr>
        <w:tabs>
          <w:tab w:val="num" w:pos="6460"/>
        </w:tabs>
        <w:ind w:left="6460" w:hanging="360"/>
      </w:pPr>
      <w:rPr>
        <w:rFonts w:ascii="Wingdings" w:hAnsi="Wingdings" w:hint="default"/>
      </w:rPr>
    </w:lvl>
  </w:abstractNum>
  <w:abstractNum w:abstractNumId="12">
    <w:nsid w:val="628B3488"/>
    <w:multiLevelType w:val="hybridMultilevel"/>
    <w:tmpl w:val="2A44D05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69681247"/>
    <w:multiLevelType w:val="singleLevel"/>
    <w:tmpl w:val="1082AB00"/>
    <w:lvl w:ilvl="0">
      <w:start w:val="1"/>
      <w:numFmt w:val="decimal"/>
      <w:lvlText w:val="%1."/>
      <w:legacy w:legacy="1" w:legacySpace="0" w:legacyIndent="360"/>
      <w:lvlJc w:val="left"/>
      <w:pPr>
        <w:ind w:left="360" w:hanging="360"/>
      </w:pPr>
      <w:rPr>
        <w:rFonts w:cs="Times New Roman"/>
      </w:rPr>
    </w:lvl>
  </w:abstractNum>
  <w:abstractNum w:abstractNumId="14">
    <w:nsid w:val="6B9A4944"/>
    <w:multiLevelType w:val="hybridMultilevel"/>
    <w:tmpl w:val="E5046F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8535730"/>
    <w:multiLevelType w:val="hybridMultilevel"/>
    <w:tmpl w:val="0DEC91FC"/>
    <w:lvl w:ilvl="0">
      <w:start w:val="1"/>
      <w:numFmt w:val="lowerLetter"/>
      <w:lvlText w:val="%1."/>
      <w:lvlJc w:val="left"/>
      <w:pPr>
        <w:tabs>
          <w:tab w:val="num" w:pos="1080"/>
        </w:tabs>
        <w:ind w:left="1080" w:hanging="360"/>
      </w:pPr>
      <w:rPr>
        <w:rFonts w:cs="Times New Roman" w:hint="default"/>
        <w:b w:val="0"/>
        <w:i w:val="0"/>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6">
    <w:nsid w:val="7E9A1F4F"/>
    <w:multiLevelType w:val="hybridMultilevel"/>
    <w:tmpl w:val="AA8063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371267918">
    <w:abstractNumId w:val="0"/>
    <w:lvlOverride w:ilvl="0">
      <w:lvl w:ilvl="0">
        <w:start w:val="0"/>
        <w:numFmt w:val="bullet"/>
        <w:lvlText w:val="?"/>
        <w:legacy w:legacy="1" w:legacySpace="0" w:legacyIndent="1247"/>
        <w:lvlJc w:val="left"/>
        <w:pPr>
          <w:ind w:left="1587" w:hanging="1247"/>
        </w:pPr>
        <w:rPr>
          <w:rFonts w:ascii="Arial MT" w:hAnsi="Arial MT" w:hint="default"/>
        </w:rPr>
      </w:lvl>
    </w:lvlOverride>
  </w:num>
  <w:num w:numId="2" w16cid:durableId="1434981456">
    <w:abstractNumId w:val="8"/>
  </w:num>
  <w:num w:numId="3" w16cid:durableId="1534272948">
    <w:abstractNumId w:val="5"/>
  </w:num>
  <w:num w:numId="4" w16cid:durableId="1949387256">
    <w:abstractNumId w:val="13"/>
  </w:num>
  <w:num w:numId="5" w16cid:durableId="356659109">
    <w:abstractNumId w:val="1"/>
  </w:num>
  <w:num w:numId="6" w16cid:durableId="1498568219">
    <w:abstractNumId w:val="2"/>
  </w:num>
  <w:num w:numId="7" w16cid:durableId="1370759880">
    <w:abstractNumId w:val="10"/>
  </w:num>
  <w:num w:numId="8" w16cid:durableId="1342076971">
    <w:abstractNumId w:val="9"/>
  </w:num>
  <w:num w:numId="9" w16cid:durableId="1449352540">
    <w:abstractNumId w:val="11"/>
  </w:num>
  <w:num w:numId="10" w16cid:durableId="1870413771">
    <w:abstractNumId w:val="15"/>
  </w:num>
  <w:num w:numId="11" w16cid:durableId="1860468104">
    <w:abstractNumId w:val="6"/>
  </w:num>
  <w:num w:numId="12" w16cid:durableId="1318454779">
    <w:abstractNumId w:val="12"/>
  </w:num>
  <w:num w:numId="13" w16cid:durableId="1281112259">
    <w:abstractNumId w:val="4"/>
  </w:num>
  <w:num w:numId="14" w16cid:durableId="1664553454">
    <w:abstractNumId w:val="3"/>
  </w:num>
  <w:num w:numId="15" w16cid:durableId="1156190493">
    <w:abstractNumId w:val="7"/>
  </w:num>
  <w:num w:numId="16" w16cid:durableId="954755733">
    <w:abstractNumId w:val="14"/>
  </w:num>
  <w:num w:numId="17" w16cid:durableId="10789411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0"/>
    <w:footnote w:id="1"/>
    <w:footnote w:id="2"/>
  </w:footnotePr>
  <w:endnotePr>
    <w:numFmt w:val="decimal"/>
    <w:endnote w:id="0"/>
    <w:endnote w:id="1"/>
    <w:endnote w:id="2"/>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9C2"/>
    <w:rsid w:val="0000550E"/>
    <w:rsid w:val="00005F90"/>
    <w:rsid w:val="000075EE"/>
    <w:rsid w:val="00010889"/>
    <w:rsid w:val="000124FD"/>
    <w:rsid w:val="0002637C"/>
    <w:rsid w:val="00050CBE"/>
    <w:rsid w:val="00053043"/>
    <w:rsid w:val="000909E0"/>
    <w:rsid w:val="00095AA3"/>
    <w:rsid w:val="000A5272"/>
    <w:rsid w:val="000B14D8"/>
    <w:rsid w:val="000C14A1"/>
    <w:rsid w:val="000E592D"/>
    <w:rsid w:val="000F175B"/>
    <w:rsid w:val="001172C5"/>
    <w:rsid w:val="0013016E"/>
    <w:rsid w:val="0014500F"/>
    <w:rsid w:val="00152287"/>
    <w:rsid w:val="00153F20"/>
    <w:rsid w:val="001743A5"/>
    <w:rsid w:val="0018279C"/>
    <w:rsid w:val="00184F57"/>
    <w:rsid w:val="0019742E"/>
    <w:rsid w:val="001D7524"/>
    <w:rsid w:val="002130F6"/>
    <w:rsid w:val="00225497"/>
    <w:rsid w:val="00232212"/>
    <w:rsid w:val="00237C58"/>
    <w:rsid w:val="0024181C"/>
    <w:rsid w:val="0024495B"/>
    <w:rsid w:val="002473CE"/>
    <w:rsid w:val="0027077A"/>
    <w:rsid w:val="00271C21"/>
    <w:rsid w:val="0027313B"/>
    <w:rsid w:val="0027712F"/>
    <w:rsid w:val="0027749F"/>
    <w:rsid w:val="002819D8"/>
    <w:rsid w:val="00287BEA"/>
    <w:rsid w:val="00294CFE"/>
    <w:rsid w:val="00297C42"/>
    <w:rsid w:val="00297C5E"/>
    <w:rsid w:val="00297F02"/>
    <w:rsid w:val="002B0412"/>
    <w:rsid w:val="002B0A95"/>
    <w:rsid w:val="002F1D2E"/>
    <w:rsid w:val="002F5C17"/>
    <w:rsid w:val="00307EF4"/>
    <w:rsid w:val="00311AA2"/>
    <w:rsid w:val="0032493C"/>
    <w:rsid w:val="00326C47"/>
    <w:rsid w:val="00335AF9"/>
    <w:rsid w:val="00344D9C"/>
    <w:rsid w:val="0035309F"/>
    <w:rsid w:val="00386054"/>
    <w:rsid w:val="0039757D"/>
    <w:rsid w:val="003A2328"/>
    <w:rsid w:val="003C29C2"/>
    <w:rsid w:val="003C7F70"/>
    <w:rsid w:val="003D5D70"/>
    <w:rsid w:val="003E285A"/>
    <w:rsid w:val="00421F7C"/>
    <w:rsid w:val="00425F9A"/>
    <w:rsid w:val="004312AA"/>
    <w:rsid w:val="00433146"/>
    <w:rsid w:val="00443178"/>
    <w:rsid w:val="00464689"/>
    <w:rsid w:val="00484EA0"/>
    <w:rsid w:val="004A2DBB"/>
    <w:rsid w:val="004C1A82"/>
    <w:rsid w:val="004E23D9"/>
    <w:rsid w:val="004F692A"/>
    <w:rsid w:val="004F78C6"/>
    <w:rsid w:val="00512598"/>
    <w:rsid w:val="00561272"/>
    <w:rsid w:val="00563CCF"/>
    <w:rsid w:val="00572524"/>
    <w:rsid w:val="0059392D"/>
    <w:rsid w:val="005A1566"/>
    <w:rsid w:val="005A1DFC"/>
    <w:rsid w:val="005A4185"/>
    <w:rsid w:val="005B14F9"/>
    <w:rsid w:val="005C2529"/>
    <w:rsid w:val="005C4775"/>
    <w:rsid w:val="005D2E7B"/>
    <w:rsid w:val="005D4609"/>
    <w:rsid w:val="00622ED0"/>
    <w:rsid w:val="00626BFD"/>
    <w:rsid w:val="006340E3"/>
    <w:rsid w:val="0063484C"/>
    <w:rsid w:val="00654305"/>
    <w:rsid w:val="00657299"/>
    <w:rsid w:val="006737C0"/>
    <w:rsid w:val="00677BC2"/>
    <w:rsid w:val="006A3B5C"/>
    <w:rsid w:val="006A530B"/>
    <w:rsid w:val="006A7CA8"/>
    <w:rsid w:val="006B2A3E"/>
    <w:rsid w:val="006C01D0"/>
    <w:rsid w:val="006E4747"/>
    <w:rsid w:val="006F2B35"/>
    <w:rsid w:val="006F2BFD"/>
    <w:rsid w:val="00725CE4"/>
    <w:rsid w:val="00751216"/>
    <w:rsid w:val="00751AB3"/>
    <w:rsid w:val="00751AE8"/>
    <w:rsid w:val="007661D9"/>
    <w:rsid w:val="00786680"/>
    <w:rsid w:val="0079207B"/>
    <w:rsid w:val="007B14E8"/>
    <w:rsid w:val="007C12B5"/>
    <w:rsid w:val="007D2DB5"/>
    <w:rsid w:val="007D3452"/>
    <w:rsid w:val="007E274B"/>
    <w:rsid w:val="007E6D44"/>
    <w:rsid w:val="007E77FA"/>
    <w:rsid w:val="007F4417"/>
    <w:rsid w:val="007F7DC1"/>
    <w:rsid w:val="008011B6"/>
    <w:rsid w:val="008176A6"/>
    <w:rsid w:val="0081784F"/>
    <w:rsid w:val="00822C98"/>
    <w:rsid w:val="00823C86"/>
    <w:rsid w:val="0083061C"/>
    <w:rsid w:val="00831B18"/>
    <w:rsid w:val="00842A85"/>
    <w:rsid w:val="008966C6"/>
    <w:rsid w:val="008A348F"/>
    <w:rsid w:val="008A3D41"/>
    <w:rsid w:val="008F3062"/>
    <w:rsid w:val="00905009"/>
    <w:rsid w:val="009212F2"/>
    <w:rsid w:val="00921CB1"/>
    <w:rsid w:val="009275D0"/>
    <w:rsid w:val="009544A3"/>
    <w:rsid w:val="00967187"/>
    <w:rsid w:val="009949A8"/>
    <w:rsid w:val="009A1449"/>
    <w:rsid w:val="00A01331"/>
    <w:rsid w:val="00A22BD9"/>
    <w:rsid w:val="00A41F2C"/>
    <w:rsid w:val="00A62BAB"/>
    <w:rsid w:val="00A635B4"/>
    <w:rsid w:val="00A83EFF"/>
    <w:rsid w:val="00A87940"/>
    <w:rsid w:val="00A94CCB"/>
    <w:rsid w:val="00AA03C5"/>
    <w:rsid w:val="00AA5C59"/>
    <w:rsid w:val="00AB0D7D"/>
    <w:rsid w:val="00AC1FA8"/>
    <w:rsid w:val="00AC3176"/>
    <w:rsid w:val="00B1656C"/>
    <w:rsid w:val="00B16DB3"/>
    <w:rsid w:val="00B23EC0"/>
    <w:rsid w:val="00B413E9"/>
    <w:rsid w:val="00B64187"/>
    <w:rsid w:val="00B81EAB"/>
    <w:rsid w:val="00B927B8"/>
    <w:rsid w:val="00BB63CD"/>
    <w:rsid w:val="00BB7BC0"/>
    <w:rsid w:val="00BC244F"/>
    <w:rsid w:val="00BD1325"/>
    <w:rsid w:val="00BD1E9D"/>
    <w:rsid w:val="00BF1E7E"/>
    <w:rsid w:val="00C10E53"/>
    <w:rsid w:val="00C25189"/>
    <w:rsid w:val="00C32E01"/>
    <w:rsid w:val="00C41A2A"/>
    <w:rsid w:val="00C4679F"/>
    <w:rsid w:val="00C641E9"/>
    <w:rsid w:val="00C723C2"/>
    <w:rsid w:val="00C77712"/>
    <w:rsid w:val="00CB0C21"/>
    <w:rsid w:val="00CC357F"/>
    <w:rsid w:val="00CC6F25"/>
    <w:rsid w:val="00CD40F8"/>
    <w:rsid w:val="00CE72AF"/>
    <w:rsid w:val="00D02CD2"/>
    <w:rsid w:val="00D115BF"/>
    <w:rsid w:val="00D269C3"/>
    <w:rsid w:val="00D47479"/>
    <w:rsid w:val="00D52676"/>
    <w:rsid w:val="00D5290B"/>
    <w:rsid w:val="00D5430A"/>
    <w:rsid w:val="00D91910"/>
    <w:rsid w:val="00DA6827"/>
    <w:rsid w:val="00DC23FA"/>
    <w:rsid w:val="00DD5DEB"/>
    <w:rsid w:val="00DE7122"/>
    <w:rsid w:val="00E023B7"/>
    <w:rsid w:val="00E03202"/>
    <w:rsid w:val="00E03EA0"/>
    <w:rsid w:val="00E07290"/>
    <w:rsid w:val="00E10433"/>
    <w:rsid w:val="00E141BC"/>
    <w:rsid w:val="00E15CE1"/>
    <w:rsid w:val="00E204FC"/>
    <w:rsid w:val="00E274C4"/>
    <w:rsid w:val="00E54EAB"/>
    <w:rsid w:val="00E55843"/>
    <w:rsid w:val="00E809A4"/>
    <w:rsid w:val="00EA3C1F"/>
    <w:rsid w:val="00EA5328"/>
    <w:rsid w:val="00EB5166"/>
    <w:rsid w:val="00EC2CC4"/>
    <w:rsid w:val="00EC4B94"/>
    <w:rsid w:val="00ED005D"/>
    <w:rsid w:val="00EF7FF5"/>
    <w:rsid w:val="00F13131"/>
    <w:rsid w:val="00F30CEE"/>
    <w:rsid w:val="00F313DF"/>
    <w:rsid w:val="00F363E0"/>
    <w:rsid w:val="00F45FED"/>
    <w:rsid w:val="00F46B44"/>
    <w:rsid w:val="00F64EBF"/>
    <w:rsid w:val="00F84106"/>
    <w:rsid w:val="00FA4F77"/>
    <w:rsid w:val="00FB0CEC"/>
    <w:rsid w:val="00FB3E61"/>
    <w:rsid w:val="00FC38C8"/>
    <w:rsid w:val="00FE4DD6"/>
    <w:rsid w:val="00FF0633"/>
    <w:rsid w:val="00FF250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14:docId w14:val="0402323B"/>
  <w15:docId w15:val="{99ACC99A-32C4-4165-8FAE-294497D0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290"/>
    <w:rPr>
      <w:rFonts w:ascii="Courier" w:hAnsi="Courie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E07290"/>
    <w:pPr>
      <w:tabs>
        <w:tab w:val="left" w:pos="-720"/>
      </w:tabs>
      <w:suppressAutoHyphens/>
    </w:pPr>
  </w:style>
  <w:style w:type="character" w:customStyle="1" w:styleId="EndnoteTextChar">
    <w:name w:val="Endnote Text Char"/>
    <w:basedOn w:val="DefaultParagraphFont"/>
    <w:link w:val="EndnoteText"/>
    <w:uiPriority w:val="99"/>
    <w:semiHidden/>
    <w:locked/>
    <w:rsid w:val="00A41F2C"/>
    <w:rPr>
      <w:rFonts w:ascii="Courier" w:hAnsi="Courier" w:cs="Times New Roman"/>
      <w:sz w:val="20"/>
      <w:szCs w:val="20"/>
    </w:rPr>
  </w:style>
  <w:style w:type="character" w:styleId="EndnoteReference">
    <w:name w:val="endnote reference"/>
    <w:basedOn w:val="DefaultParagraphFont"/>
    <w:uiPriority w:val="99"/>
    <w:semiHidden/>
    <w:rsid w:val="00E07290"/>
    <w:rPr>
      <w:rFonts w:ascii="Courier" w:hAnsi="Courier" w:cs="Times New Roman"/>
      <w:sz w:val="24"/>
      <w:vertAlign w:val="superscript"/>
      <w:lang w:val="en-US"/>
    </w:rPr>
  </w:style>
  <w:style w:type="paragraph" w:styleId="FootnoteText">
    <w:name w:val="footnote text"/>
    <w:basedOn w:val="Normal"/>
    <w:link w:val="FootnoteTextChar"/>
    <w:uiPriority w:val="99"/>
    <w:semiHidden/>
    <w:rsid w:val="00E07290"/>
    <w:pPr>
      <w:tabs>
        <w:tab w:val="left" w:pos="-720"/>
      </w:tabs>
      <w:suppressAutoHyphens/>
    </w:pPr>
  </w:style>
  <w:style w:type="character" w:customStyle="1" w:styleId="FootnoteTextChar">
    <w:name w:val="Footnote Text Char"/>
    <w:basedOn w:val="DefaultParagraphFont"/>
    <w:link w:val="FootnoteText"/>
    <w:uiPriority w:val="99"/>
    <w:semiHidden/>
    <w:locked/>
    <w:rsid w:val="00A41F2C"/>
    <w:rPr>
      <w:rFonts w:ascii="Courier" w:hAnsi="Courier" w:cs="Times New Roman"/>
      <w:sz w:val="20"/>
      <w:szCs w:val="20"/>
    </w:rPr>
  </w:style>
  <w:style w:type="character" w:styleId="FootnoteReference">
    <w:name w:val="footnote reference"/>
    <w:basedOn w:val="DefaultParagraphFont"/>
    <w:uiPriority w:val="99"/>
    <w:semiHidden/>
    <w:rsid w:val="00E07290"/>
    <w:rPr>
      <w:rFonts w:ascii="Courier" w:hAnsi="Courier" w:cs="Times New Roman"/>
      <w:sz w:val="24"/>
      <w:vertAlign w:val="superscript"/>
      <w:lang w:val="en-US"/>
    </w:rPr>
  </w:style>
  <w:style w:type="character" w:customStyle="1" w:styleId="DefaultParagraphFo">
    <w:name w:val="Default Paragraph Fo"/>
    <w:basedOn w:val="DefaultParagraphFont"/>
    <w:uiPriority w:val="99"/>
    <w:rsid w:val="00E07290"/>
    <w:rPr>
      <w:rFonts w:cs="Times New Roman"/>
    </w:rPr>
  </w:style>
  <w:style w:type="character" w:customStyle="1" w:styleId="EquationCaption">
    <w:name w:val="_Equation Caption"/>
    <w:basedOn w:val="DefaultParagraphFont"/>
    <w:uiPriority w:val="99"/>
    <w:rsid w:val="00E07290"/>
    <w:rPr>
      <w:rFonts w:cs="Times New Roman"/>
    </w:rPr>
  </w:style>
  <w:style w:type="paragraph" w:styleId="Footer">
    <w:name w:val="footer"/>
    <w:basedOn w:val="Normal"/>
    <w:link w:val="FooterChar"/>
    <w:uiPriority w:val="99"/>
    <w:rsid w:val="00E07290"/>
    <w:pPr>
      <w:tabs>
        <w:tab w:val="left" w:pos="0"/>
        <w:tab w:val="center" w:pos="4320"/>
        <w:tab w:val="right" w:pos="8640"/>
      </w:tabs>
      <w:suppressAutoHyphens/>
    </w:pPr>
  </w:style>
  <w:style w:type="character" w:customStyle="1" w:styleId="FooterChar">
    <w:name w:val="Footer Char"/>
    <w:basedOn w:val="DefaultParagraphFont"/>
    <w:link w:val="Footer"/>
    <w:uiPriority w:val="99"/>
    <w:semiHidden/>
    <w:locked/>
    <w:rsid w:val="00A41F2C"/>
    <w:rPr>
      <w:rFonts w:ascii="Courier" w:hAnsi="Courier" w:cs="Times New Roman"/>
      <w:sz w:val="20"/>
      <w:szCs w:val="20"/>
    </w:rPr>
  </w:style>
  <w:style w:type="paragraph" w:styleId="Header">
    <w:name w:val="header"/>
    <w:basedOn w:val="Normal"/>
    <w:link w:val="HeaderChar"/>
    <w:uiPriority w:val="99"/>
    <w:rsid w:val="00E07290"/>
    <w:pPr>
      <w:tabs>
        <w:tab w:val="left" w:pos="0"/>
        <w:tab w:val="left" w:pos="360"/>
        <w:tab w:val="right" w:pos="9000"/>
        <w:tab w:val="left" w:pos="9360"/>
      </w:tabs>
      <w:suppressAutoHyphens/>
    </w:pPr>
  </w:style>
  <w:style w:type="character" w:customStyle="1" w:styleId="HeaderChar">
    <w:name w:val="Header Char"/>
    <w:basedOn w:val="DefaultParagraphFont"/>
    <w:link w:val="Header"/>
    <w:uiPriority w:val="99"/>
    <w:semiHidden/>
    <w:locked/>
    <w:rsid w:val="00A41F2C"/>
    <w:rPr>
      <w:rFonts w:ascii="Courier" w:hAnsi="Courier" w:cs="Times New Roman"/>
      <w:sz w:val="20"/>
      <w:szCs w:val="20"/>
    </w:rPr>
  </w:style>
  <w:style w:type="character" w:styleId="PageNumber">
    <w:name w:val="page number"/>
    <w:basedOn w:val="DefaultParagraphFont"/>
    <w:uiPriority w:val="99"/>
    <w:rsid w:val="00E07290"/>
    <w:rPr>
      <w:rFonts w:cs="Times New Roman"/>
    </w:rPr>
  </w:style>
  <w:style w:type="character" w:customStyle="1" w:styleId="EquationCaption1">
    <w:name w:val="_Equation Caption1"/>
    <w:basedOn w:val="DefaultParagraphFont"/>
    <w:uiPriority w:val="99"/>
    <w:rsid w:val="00E07290"/>
    <w:rPr>
      <w:rFonts w:cs="Times New Roman"/>
    </w:rPr>
  </w:style>
  <w:style w:type="paragraph" w:styleId="TOC1">
    <w:name w:val="toc 1"/>
    <w:basedOn w:val="Normal"/>
    <w:next w:val="Normal"/>
    <w:uiPriority w:val="99"/>
    <w:semiHidden/>
    <w:rsid w:val="00E07290"/>
    <w:pPr>
      <w:tabs>
        <w:tab w:val="right" w:leader="dot" w:pos="9360"/>
      </w:tabs>
      <w:suppressAutoHyphens/>
      <w:spacing w:before="480"/>
      <w:ind w:left="720" w:right="720" w:hanging="720"/>
    </w:pPr>
  </w:style>
  <w:style w:type="paragraph" w:styleId="TOC2">
    <w:name w:val="toc 2"/>
    <w:basedOn w:val="Normal"/>
    <w:next w:val="Normal"/>
    <w:uiPriority w:val="99"/>
    <w:semiHidden/>
    <w:rsid w:val="00E07290"/>
    <w:pPr>
      <w:tabs>
        <w:tab w:val="right" w:leader="dot" w:pos="9360"/>
      </w:tabs>
      <w:suppressAutoHyphens/>
      <w:ind w:left="1440" w:right="720" w:hanging="720"/>
    </w:pPr>
  </w:style>
  <w:style w:type="paragraph" w:styleId="TOC3">
    <w:name w:val="toc 3"/>
    <w:basedOn w:val="Normal"/>
    <w:next w:val="Normal"/>
    <w:uiPriority w:val="99"/>
    <w:semiHidden/>
    <w:rsid w:val="00E07290"/>
    <w:pPr>
      <w:tabs>
        <w:tab w:val="right" w:leader="dot" w:pos="9360"/>
      </w:tabs>
      <w:suppressAutoHyphens/>
      <w:ind w:left="2160" w:right="720" w:hanging="720"/>
    </w:pPr>
  </w:style>
  <w:style w:type="paragraph" w:styleId="TOC4">
    <w:name w:val="toc 4"/>
    <w:basedOn w:val="Normal"/>
    <w:next w:val="Normal"/>
    <w:uiPriority w:val="99"/>
    <w:semiHidden/>
    <w:rsid w:val="00E07290"/>
    <w:pPr>
      <w:tabs>
        <w:tab w:val="right" w:leader="dot" w:pos="9360"/>
      </w:tabs>
      <w:suppressAutoHyphens/>
      <w:ind w:left="2880" w:right="720" w:hanging="720"/>
    </w:pPr>
  </w:style>
  <w:style w:type="paragraph" w:styleId="TOC5">
    <w:name w:val="toc 5"/>
    <w:basedOn w:val="Normal"/>
    <w:next w:val="Normal"/>
    <w:uiPriority w:val="99"/>
    <w:semiHidden/>
    <w:rsid w:val="00E07290"/>
    <w:pPr>
      <w:tabs>
        <w:tab w:val="right" w:leader="dot" w:pos="9360"/>
      </w:tabs>
      <w:suppressAutoHyphens/>
      <w:ind w:left="3600" w:right="720" w:hanging="720"/>
    </w:pPr>
  </w:style>
  <w:style w:type="paragraph" w:styleId="TOC6">
    <w:name w:val="toc 6"/>
    <w:basedOn w:val="Normal"/>
    <w:next w:val="Normal"/>
    <w:uiPriority w:val="99"/>
    <w:semiHidden/>
    <w:rsid w:val="00E07290"/>
    <w:pPr>
      <w:tabs>
        <w:tab w:val="right" w:pos="9360"/>
      </w:tabs>
      <w:suppressAutoHyphens/>
      <w:ind w:left="720" w:hanging="720"/>
    </w:pPr>
  </w:style>
  <w:style w:type="paragraph" w:styleId="TOC7">
    <w:name w:val="toc 7"/>
    <w:basedOn w:val="Normal"/>
    <w:next w:val="Normal"/>
    <w:uiPriority w:val="99"/>
    <w:semiHidden/>
    <w:rsid w:val="00E07290"/>
    <w:pPr>
      <w:suppressAutoHyphens/>
      <w:ind w:left="720" w:hanging="720"/>
    </w:pPr>
  </w:style>
  <w:style w:type="paragraph" w:styleId="TOC8">
    <w:name w:val="toc 8"/>
    <w:basedOn w:val="Normal"/>
    <w:next w:val="Normal"/>
    <w:uiPriority w:val="99"/>
    <w:semiHidden/>
    <w:rsid w:val="00E07290"/>
    <w:pPr>
      <w:tabs>
        <w:tab w:val="right" w:pos="9360"/>
      </w:tabs>
      <w:suppressAutoHyphens/>
      <w:ind w:left="720" w:hanging="720"/>
    </w:pPr>
  </w:style>
  <w:style w:type="paragraph" w:styleId="TOC9">
    <w:name w:val="toc 9"/>
    <w:basedOn w:val="Normal"/>
    <w:next w:val="Normal"/>
    <w:uiPriority w:val="99"/>
    <w:semiHidden/>
    <w:rsid w:val="00E07290"/>
    <w:pPr>
      <w:tabs>
        <w:tab w:val="right" w:leader="dot" w:pos="9360"/>
      </w:tabs>
      <w:suppressAutoHyphens/>
      <w:ind w:left="720" w:hanging="720"/>
    </w:pPr>
  </w:style>
  <w:style w:type="paragraph" w:styleId="Index1">
    <w:name w:val="index 1"/>
    <w:basedOn w:val="Normal"/>
    <w:next w:val="Normal"/>
    <w:uiPriority w:val="99"/>
    <w:semiHidden/>
    <w:rsid w:val="00E07290"/>
    <w:pPr>
      <w:tabs>
        <w:tab w:val="right" w:leader="dot" w:pos="9360"/>
      </w:tabs>
      <w:suppressAutoHyphens/>
      <w:ind w:left="1440" w:right="720" w:hanging="1440"/>
    </w:pPr>
  </w:style>
  <w:style w:type="paragraph" w:styleId="Index2">
    <w:name w:val="index 2"/>
    <w:basedOn w:val="Normal"/>
    <w:next w:val="Normal"/>
    <w:uiPriority w:val="99"/>
    <w:semiHidden/>
    <w:rsid w:val="00E07290"/>
    <w:pPr>
      <w:tabs>
        <w:tab w:val="right" w:leader="dot" w:pos="9360"/>
      </w:tabs>
      <w:suppressAutoHyphens/>
      <w:ind w:left="1440" w:right="720" w:hanging="720"/>
    </w:pPr>
  </w:style>
  <w:style w:type="paragraph" w:styleId="TOAHeading">
    <w:name w:val="toa heading"/>
    <w:basedOn w:val="Normal"/>
    <w:next w:val="Normal"/>
    <w:uiPriority w:val="99"/>
    <w:semiHidden/>
    <w:rsid w:val="00E07290"/>
    <w:pPr>
      <w:tabs>
        <w:tab w:val="right" w:pos="9360"/>
      </w:tabs>
      <w:suppressAutoHyphens/>
    </w:pPr>
  </w:style>
  <w:style w:type="paragraph" w:styleId="Caption">
    <w:name w:val="caption"/>
    <w:basedOn w:val="Normal"/>
    <w:next w:val="Normal"/>
    <w:uiPriority w:val="99"/>
    <w:qFormat/>
    <w:rsid w:val="00E07290"/>
  </w:style>
  <w:style w:type="character" w:customStyle="1" w:styleId="EquationCaption2">
    <w:name w:val="_Equation Caption2"/>
    <w:basedOn w:val="DefaultParagraphFont"/>
    <w:uiPriority w:val="99"/>
    <w:rsid w:val="00E07290"/>
    <w:rPr>
      <w:rFonts w:cs="Times New Roman"/>
    </w:rPr>
  </w:style>
  <w:style w:type="character" w:customStyle="1" w:styleId="EquationCaption3">
    <w:name w:val="_Equation Caption3"/>
    <w:uiPriority w:val="99"/>
    <w:rsid w:val="00E07290"/>
  </w:style>
  <w:style w:type="character" w:customStyle="1" w:styleId="a">
    <w:name w:val="À"/>
    <w:basedOn w:val="DefaultParagraphFont"/>
    <w:uiPriority w:val="99"/>
    <w:rsid w:val="00E07290"/>
    <w:rPr>
      <w:rFonts w:cs="Times New Roman"/>
    </w:rPr>
  </w:style>
  <w:style w:type="paragraph" w:styleId="Title">
    <w:name w:val="Title"/>
    <w:basedOn w:val="Normal"/>
    <w:link w:val="TitleChar"/>
    <w:uiPriority w:val="99"/>
    <w:qFormat/>
    <w:rsid w:val="00E07290"/>
    <w:pPr>
      <w:spacing w:before="240" w:after="60"/>
      <w:jc w:val="center"/>
    </w:pPr>
    <w:rPr>
      <w:rFonts w:ascii="Arial" w:hAnsi="Arial"/>
      <w:b/>
      <w:kern w:val="28"/>
      <w:sz w:val="32"/>
    </w:rPr>
  </w:style>
  <w:style w:type="character" w:customStyle="1" w:styleId="TitleChar">
    <w:name w:val="Title Char"/>
    <w:basedOn w:val="DefaultParagraphFont"/>
    <w:link w:val="Title"/>
    <w:uiPriority w:val="99"/>
    <w:locked/>
    <w:rsid w:val="00A41F2C"/>
    <w:rPr>
      <w:rFonts w:ascii="Cambria" w:hAnsi="Cambria" w:cs="Times New Roman"/>
      <w:b/>
      <w:bCs/>
      <w:kern w:val="28"/>
      <w:sz w:val="32"/>
      <w:szCs w:val="32"/>
    </w:rPr>
  </w:style>
  <w:style w:type="character" w:styleId="CommentReference">
    <w:name w:val="annotation reference"/>
    <w:basedOn w:val="DefaultParagraphFont"/>
    <w:uiPriority w:val="99"/>
    <w:rsid w:val="00EA3C1F"/>
    <w:rPr>
      <w:rFonts w:cs="Times New Roman"/>
      <w:sz w:val="16"/>
      <w:szCs w:val="16"/>
    </w:rPr>
  </w:style>
  <w:style w:type="paragraph" w:styleId="CommentText">
    <w:name w:val="annotation text"/>
    <w:basedOn w:val="Normal"/>
    <w:link w:val="CommentTextChar"/>
    <w:uiPriority w:val="99"/>
    <w:rsid w:val="00EA3C1F"/>
    <w:rPr>
      <w:sz w:val="20"/>
    </w:rPr>
  </w:style>
  <w:style w:type="character" w:customStyle="1" w:styleId="CommentTextChar">
    <w:name w:val="Comment Text Char"/>
    <w:basedOn w:val="DefaultParagraphFont"/>
    <w:link w:val="CommentText"/>
    <w:uiPriority w:val="99"/>
    <w:locked/>
    <w:rsid w:val="00EA3C1F"/>
    <w:rPr>
      <w:rFonts w:ascii="Courier" w:hAnsi="Courier" w:cs="Times New Roman"/>
    </w:rPr>
  </w:style>
  <w:style w:type="paragraph" w:styleId="CommentSubject">
    <w:name w:val="annotation subject"/>
    <w:basedOn w:val="CommentText"/>
    <w:next w:val="CommentText"/>
    <w:link w:val="CommentSubjectChar"/>
    <w:uiPriority w:val="99"/>
    <w:rsid w:val="00EA3C1F"/>
    <w:rPr>
      <w:b/>
      <w:bCs/>
    </w:rPr>
  </w:style>
  <w:style w:type="character" w:customStyle="1" w:styleId="CommentSubjectChar">
    <w:name w:val="Comment Subject Char"/>
    <w:basedOn w:val="CommentTextChar"/>
    <w:link w:val="CommentSubject"/>
    <w:uiPriority w:val="99"/>
    <w:locked/>
    <w:rsid w:val="00EA3C1F"/>
    <w:rPr>
      <w:rFonts w:ascii="Courier" w:hAnsi="Courier" w:cs="Times New Roman"/>
      <w:b/>
      <w:bCs/>
    </w:rPr>
  </w:style>
  <w:style w:type="paragraph" w:styleId="BalloonText">
    <w:name w:val="Balloon Text"/>
    <w:basedOn w:val="Normal"/>
    <w:link w:val="BalloonTextChar"/>
    <w:uiPriority w:val="99"/>
    <w:rsid w:val="00EA3C1F"/>
    <w:rPr>
      <w:rFonts w:ascii="Tahoma" w:hAnsi="Tahoma" w:cs="Tahoma"/>
      <w:sz w:val="16"/>
      <w:szCs w:val="16"/>
    </w:rPr>
  </w:style>
  <w:style w:type="character" w:customStyle="1" w:styleId="BalloonTextChar">
    <w:name w:val="Balloon Text Char"/>
    <w:basedOn w:val="DefaultParagraphFont"/>
    <w:link w:val="BalloonText"/>
    <w:uiPriority w:val="99"/>
    <w:locked/>
    <w:rsid w:val="00EA3C1F"/>
    <w:rPr>
      <w:rFonts w:ascii="Tahoma" w:hAnsi="Tahoma" w:cs="Tahoma"/>
      <w:sz w:val="16"/>
      <w:szCs w:val="16"/>
    </w:rPr>
  </w:style>
  <w:style w:type="table" w:styleId="TableGrid">
    <w:name w:val="Table Grid"/>
    <w:basedOn w:val="TableNormal"/>
    <w:uiPriority w:val="99"/>
    <w:rsid w:val="00921CB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B927B8"/>
    <w:rPr>
      <w:rFonts w:ascii="Times New Roman" w:hAnsi="Times New Roman"/>
      <w:b/>
      <w:sz w:val="20"/>
    </w:rPr>
  </w:style>
  <w:style w:type="character" w:customStyle="1" w:styleId="BodyTextChar">
    <w:name w:val="Body Text Char"/>
    <w:basedOn w:val="DefaultParagraphFont"/>
    <w:link w:val="BodyText"/>
    <w:semiHidden/>
    <w:rsid w:val="00B927B8"/>
    <w:rPr>
      <w:b/>
      <w:sz w:val="20"/>
      <w:szCs w:val="20"/>
    </w:rPr>
  </w:style>
  <w:style w:type="paragraph" w:styleId="BodyTextIndent">
    <w:name w:val="Body Text Indent"/>
    <w:basedOn w:val="Normal"/>
    <w:link w:val="BodyTextIndentChar"/>
    <w:uiPriority w:val="99"/>
    <w:semiHidden/>
    <w:unhideWhenUsed/>
    <w:rsid w:val="00297C42"/>
    <w:pPr>
      <w:spacing w:after="120"/>
      <w:ind w:left="360"/>
    </w:pPr>
  </w:style>
  <w:style w:type="character" w:customStyle="1" w:styleId="BodyTextIndentChar">
    <w:name w:val="Body Text Indent Char"/>
    <w:basedOn w:val="DefaultParagraphFont"/>
    <w:link w:val="BodyTextIndent"/>
    <w:uiPriority w:val="99"/>
    <w:semiHidden/>
    <w:rsid w:val="00297C42"/>
    <w:rPr>
      <w:rFonts w:ascii="Courier" w:hAnsi="Courier"/>
      <w:sz w:val="24"/>
      <w:szCs w:val="20"/>
    </w:rPr>
  </w:style>
  <w:style w:type="paragraph" w:styleId="ListParagraph">
    <w:name w:val="List Paragraph"/>
    <w:basedOn w:val="Normal"/>
    <w:uiPriority w:val="34"/>
    <w:qFormat/>
    <w:rsid w:val="00DE7122"/>
    <w:pPr>
      <w:ind w:left="720"/>
      <w:contextualSpacing/>
    </w:pPr>
  </w:style>
  <w:style w:type="character" w:styleId="Hyperlink">
    <w:name w:val="Hyperlink"/>
    <w:basedOn w:val="DefaultParagraphFont"/>
    <w:uiPriority w:val="99"/>
    <w:unhideWhenUsed/>
    <w:rsid w:val="0000550E"/>
    <w:rPr>
      <w:color w:val="0000FF" w:themeColor="hyperlink"/>
      <w:u w:val="single"/>
    </w:rPr>
  </w:style>
  <w:style w:type="paragraph" w:styleId="Revision">
    <w:name w:val="Revision"/>
    <w:hidden/>
    <w:uiPriority w:val="99"/>
    <w:semiHidden/>
    <w:rsid w:val="0027313B"/>
    <w:rPr>
      <w:rFonts w:ascii="Courier" w:hAnsi="Courier"/>
      <w:sz w:val="24"/>
      <w:szCs w:val="20"/>
    </w:rPr>
  </w:style>
  <w:style w:type="paragraph" w:customStyle="1" w:styleId="pf0">
    <w:name w:val="pf0"/>
    <w:basedOn w:val="Normal"/>
    <w:rsid w:val="00DA6827"/>
    <w:pPr>
      <w:spacing w:before="100" w:beforeAutospacing="1" w:after="100" w:afterAutospacing="1"/>
    </w:pPr>
    <w:rPr>
      <w:rFonts w:ascii="Times New Roman" w:hAnsi="Times New Roman"/>
      <w:szCs w:val="24"/>
    </w:rPr>
  </w:style>
  <w:style w:type="character" w:customStyle="1" w:styleId="cf01">
    <w:name w:val="cf01"/>
    <w:basedOn w:val="DefaultParagraphFont"/>
    <w:rsid w:val="00DA6827"/>
    <w:rPr>
      <w:rFonts w:ascii="Segoe UI" w:hAnsi="Segoe UI" w:cs="Segoe UI" w:hint="default"/>
      <w:color w:val="0033C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www.gsa.gov/cdnstatic/HCD-Discovery-Guide-Interagency-v12-1.pdf" TargetMode="External"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endnotes" Target="endnot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customXml" Target="../customXml/item1.xml" /><Relationship Id="rId7" Type="http://schemas.openxmlformats.org/officeDocument/2006/relationships/customXml" Target="../customXml/item2.xml" /><Relationship Id="rId8" Type="http://schemas.openxmlformats.org/officeDocument/2006/relationships/customXml" Target="../customXml/item3.xml" /><Relationship Id="rId9" Type="http://schemas.openxmlformats.org/officeDocument/2006/relationships/customXml" Target="../customXml/item4.xml" /></Relationships>
</file>

<file path=word/_rels/footnotes.xml.rels><?xml version="1.0" encoding="utf-8" standalone="yes"?><Relationships xmlns="http://schemas.openxmlformats.org/package/2006/relationships"><Relationship Id="rId1" Type="http://schemas.openxmlformats.org/officeDocument/2006/relationships/hyperlink" Target="https://ssir.org/articles/entry/time_for_a_three_legged_measurement_st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3FE027E793D141A4D0D4B43133F0A9" ma:contentTypeVersion="11" ma:contentTypeDescription="Create a new document." ma:contentTypeScope="" ma:versionID="29ed5ac1633a55e0c151e72c46185f95">
  <xsd:schema xmlns:xsd="http://www.w3.org/2001/XMLSchema" xmlns:xs="http://www.w3.org/2001/XMLSchema" xmlns:p="http://schemas.microsoft.com/office/2006/metadata/properties" xmlns:ns3="5774b216-7350-4865-8b28-a80b4a7f0bbf" xmlns:ns4="668b5da2-bb96-4ca8-adfe-f026adba9ac0" targetNamespace="http://schemas.microsoft.com/office/2006/metadata/properties" ma:root="true" ma:fieldsID="f4a4c023bb082d7eae0ed7456c8895b1" ns3:_="" ns4:_="">
    <xsd:import namespace="5774b216-7350-4865-8b28-a80b4a7f0bbf"/>
    <xsd:import namespace="668b5da2-bb96-4ca8-adfe-f026adba9a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74b216-7350-4865-8b28-a80b4a7f0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b5da2-bb96-4ca8-adfe-f026adba9a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70D0C-994B-4FCF-8657-F1C1F0F32305}">
  <ds:schemaRefs>
    <ds:schemaRef ds:uri="http://schemas.microsoft.com/sharepoint/v3/contenttype/forms"/>
  </ds:schemaRefs>
</ds:datastoreItem>
</file>

<file path=customXml/itemProps2.xml><?xml version="1.0" encoding="utf-8"?>
<ds:datastoreItem xmlns:ds="http://schemas.openxmlformats.org/officeDocument/2006/customXml" ds:itemID="{7B0913FA-3B05-4A29-AF14-3156148ADB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5E0A2D-6D73-45D3-9482-5167BFC51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74b216-7350-4865-8b28-a80b4a7f0bbf"/>
    <ds:schemaRef ds:uri="668b5da2-bb96-4ca8-adfe-f026adba9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EC2167-556E-436D-A093-383BE79D1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5115</Words>
  <Characters>29160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SUPPORTING STATEMENT</vt:lpstr>
    </vt:vector>
  </TitlesOfParts>
  <Company>CSC-SSD</Company>
  <LinksUpToDate>false</LinksUpToDate>
  <CharactersWithSpaces>34207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STATEMENT</dc:title>
  <dc:creator>Kenneth Smith</dc:creator>
  <cp:lastModifiedBy>WALSH, CHRISTINA</cp:lastModifiedBy>
  <cp:revision>2</cp:revision>
  <cp:lastPrinted>2016-05-23T15:22:00Z</cp:lastPrinted>
  <dcterms:created xsi:type="dcterms:W3CDTF">2023-12-05T12:54:00Z</dcterms:created>
  <dcterms:modified xsi:type="dcterms:W3CDTF">2023-12-05T12:54:00Z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0x0101008E3FE027E793D141A4D0D4B43133F0A9</vt:lpwstr>
  </property>
  <property fmtid="{D5CDD505-2E9C-101B-9397-08002B2CF9AE}" pid="3" name="MSIP_Label_a2eef23d-2e95-4428-9a3c-2526d95b164a_ActionId">
    <vt:lpwstr>c183b353-491e-4a96-9cf9-89c00b8776bc</vt:lpwstr>
  </property>
  <property fmtid="{D5CDD505-2E9C-101B-9397-08002B2CF9AE}" pid="4" name="MSIP_Label_a2eef23d-2e95-4428-9a3c-2526d95b164a_ContentBits">
    <vt:lpwstr>0</vt:lpwstr>
  </property>
  <property fmtid="{D5CDD505-2E9C-101B-9397-08002B2CF9AE}" pid="5" name="MSIP_Label_a2eef23d-2e95-4428-9a3c-2526d95b164a_Enabled">
    <vt:lpwstr>true</vt:lpwstr>
  </property>
  <property fmtid="{D5CDD505-2E9C-101B-9397-08002B2CF9AE}" pid="6" name="MSIP_Label_a2eef23d-2e95-4428-9a3c-2526d95b164a_Method">
    <vt:lpwstr>Standard</vt:lpwstr>
  </property>
  <property fmtid="{D5CDD505-2E9C-101B-9397-08002B2CF9AE}" pid="7" name="MSIP_Label_a2eef23d-2e95-4428-9a3c-2526d95b164a_Name">
    <vt:lpwstr>For Official Use Only (FOUO)</vt:lpwstr>
  </property>
  <property fmtid="{D5CDD505-2E9C-101B-9397-08002B2CF9AE}" pid="8" name="MSIP_Label_a2eef23d-2e95-4428-9a3c-2526d95b164a_SetDate">
    <vt:lpwstr>2023-06-28T18:41:43Z</vt:lpwstr>
  </property>
  <property fmtid="{D5CDD505-2E9C-101B-9397-08002B2CF9AE}" pid="9" name="MSIP_Label_a2eef23d-2e95-4428-9a3c-2526d95b164a_SiteId">
    <vt:lpwstr>3ccde76c-946d-4a12-bb7a-fc9d0842354a</vt:lpwstr>
  </property>
</Properties>
</file>