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76E8A" w14:textId="3424C94D" w:rsidR="003835B1" w:rsidRDefault="006F1BB3" w:rsidP="00164CE2">
      <w:pPr>
        <w:ind w:left="6480"/>
        <w:rPr>
          <w:sz w:val="28"/>
        </w:rPr>
      </w:pPr>
      <w:bookmarkStart w:id="0" w:name="_Toc398635407"/>
      <w:bookmarkStart w:id="1" w:name="_Toc414887517"/>
      <w:bookmarkStart w:id="2" w:name="_Toc414887580"/>
      <w:bookmarkStart w:id="3" w:name="_Toc419888669"/>
      <w:bookmarkStart w:id="4" w:name="_Toc466540470"/>
      <w:r w:rsidRPr="008D2CAB">
        <w:rPr>
          <w:sz w:val="28"/>
        </w:rPr>
        <w:t>&lt;</w:t>
      </w:r>
      <w:r w:rsidR="00AC2B1B" w:rsidRPr="008D2CAB">
        <w:rPr>
          <w:sz w:val="28"/>
        </w:rPr>
        <w:t>Date</w:t>
      </w:r>
      <w:r w:rsidRPr="008D2CAB">
        <w:rPr>
          <w:sz w:val="28"/>
        </w:rPr>
        <w:t>&gt;</w:t>
      </w:r>
    </w:p>
    <w:p w14:paraId="40319A7E" w14:textId="77777777" w:rsidR="003835B1" w:rsidRDefault="003835B1" w:rsidP="003835B1">
      <w:pPr>
        <w:ind w:left="6480"/>
        <w:rPr>
          <w:sz w:val="28"/>
        </w:rPr>
      </w:pPr>
    </w:p>
    <w:p w14:paraId="70A1E529" w14:textId="16496EC2" w:rsidR="00CE59DD" w:rsidRDefault="00EB02CC" w:rsidP="00164CE2">
      <w:pPr>
        <w:ind w:left="6480"/>
        <w:rPr>
          <w:b/>
          <w:sz w:val="32"/>
        </w:rPr>
      </w:pPr>
      <w:r>
        <w:rPr>
          <w:b/>
          <w:sz w:val="32"/>
        </w:rPr>
        <w:t xml:space="preserve">Version </w:t>
      </w:r>
      <w:r w:rsidR="006F1BB3" w:rsidRPr="008D2CAB">
        <w:rPr>
          <w:b/>
          <w:sz w:val="32"/>
        </w:rPr>
        <w:t>&lt;</w:t>
      </w:r>
      <w:proofErr w:type="spellStart"/>
      <w:r w:rsidR="00AC2B1B" w:rsidRPr="008D2CAB">
        <w:rPr>
          <w:b/>
          <w:sz w:val="32"/>
        </w:rPr>
        <w:t>X.x</w:t>
      </w:r>
      <w:proofErr w:type="spellEnd"/>
      <w:r w:rsidR="006F1BB3" w:rsidRPr="008D2CAB">
        <w:rPr>
          <w:b/>
          <w:sz w:val="32"/>
        </w:rPr>
        <w:t>&gt;</w:t>
      </w:r>
    </w:p>
    <w:p w14:paraId="3571A5E7" w14:textId="331C6897" w:rsidR="00522390" w:rsidRDefault="00522390" w:rsidP="00CE59DD">
      <w:pPr>
        <w:rPr>
          <w:sz w:val="28"/>
        </w:rPr>
        <w:sectPr w:rsidR="00522390" w:rsidSect="00164CE2">
          <w:headerReference w:type="default" r:id="rId12"/>
          <w:footerReference w:type="default" r:id="rId13"/>
          <w:pgSz w:w="12240" w:h="15840"/>
          <w:pgMar w:top="1440" w:right="1440" w:bottom="1440" w:left="1440" w:header="288" w:footer="432" w:gutter="0"/>
          <w:cols w:space="720"/>
          <w:docGrid w:linePitch="360"/>
        </w:sectPr>
      </w:pPr>
    </w:p>
    <w:p w14:paraId="156DDB96" w14:textId="3EE86477" w:rsidR="00086329" w:rsidRPr="004807F1" w:rsidRDefault="00086329" w:rsidP="00086329">
      <w:pPr>
        <w:pStyle w:val="StdPara"/>
        <w:rPr>
          <w:b/>
        </w:rPr>
      </w:pPr>
      <w:bookmarkStart w:id="5" w:name="_Toc453066796"/>
      <w:bookmarkStart w:id="6" w:name="_Toc531756491"/>
      <w:bookmarkStart w:id="7" w:name="_Toc529856551"/>
      <w:bookmarkStart w:id="8" w:name="_Toc529855774"/>
      <w:bookmarkStart w:id="9" w:name="_Toc528945611"/>
      <w:bookmarkStart w:id="10" w:name="_Toc169684625"/>
      <w:bookmarkStart w:id="11" w:name="_Toc46886684"/>
      <w:bookmarkStart w:id="12" w:name="_Toc1631615"/>
      <w:bookmarkEnd w:id="0"/>
      <w:bookmarkEnd w:id="1"/>
      <w:bookmarkEnd w:id="2"/>
      <w:bookmarkEnd w:id="3"/>
      <w:bookmarkEnd w:id="4"/>
      <w:r w:rsidRPr="004807F1">
        <w:rPr>
          <w:b/>
        </w:rPr>
        <w:lastRenderedPageBreak/>
        <w:t>NOTES TO THE AUTHOR/TEMPLATE INSTRUCTIONS</w:t>
      </w:r>
      <w:bookmarkEnd w:id="5"/>
    </w:p>
    <w:p w14:paraId="328DB45A" w14:textId="6BAE965A" w:rsidR="00086329" w:rsidRDefault="00086329" w:rsidP="00086329">
      <w:pPr>
        <w:pStyle w:val="instructionaltext"/>
      </w:pPr>
      <w:r>
        <w:t>This template includes instructions and boilerplate text</w:t>
      </w:r>
      <w:r w:rsidR="00E562AD">
        <w:t xml:space="preserve"> for this document</w:t>
      </w:r>
      <w:r>
        <w:t>. The author should note that:</w:t>
      </w:r>
    </w:p>
    <w:p w14:paraId="014CB6A4" w14:textId="334C71B3" w:rsidR="00086329" w:rsidRDefault="00086329" w:rsidP="00086329">
      <w:pPr>
        <w:pStyle w:val="BulletFirst"/>
      </w:pPr>
      <w:r>
        <w:t xml:space="preserve">Each section provides instructions or describes the intent, assumptions, and context for content included in that section. Instructional text appears in </w:t>
      </w:r>
      <w:r w:rsidRPr="006E0AA7">
        <w:rPr>
          <w:i/>
          <w:color w:val="0070C0"/>
        </w:rPr>
        <w:t xml:space="preserve">blue </w:t>
      </w:r>
      <w:r w:rsidR="00E562AD">
        <w:rPr>
          <w:i/>
          <w:color w:val="0070C0"/>
        </w:rPr>
        <w:t xml:space="preserve">italicized </w:t>
      </w:r>
      <w:r w:rsidRPr="006E0AA7">
        <w:rPr>
          <w:i/>
          <w:color w:val="0070C0"/>
        </w:rPr>
        <w:t>text</w:t>
      </w:r>
      <w:r w:rsidRPr="007477EA">
        <w:rPr>
          <w:color w:val="0070C0"/>
        </w:rPr>
        <w:t xml:space="preserve"> </w:t>
      </w:r>
      <w:r>
        <w:t>throughout this template.</w:t>
      </w:r>
    </w:p>
    <w:p w14:paraId="7707722A" w14:textId="77777777" w:rsidR="00086329" w:rsidRDefault="00086329" w:rsidP="00086329">
      <w:pPr>
        <w:pStyle w:val="Bullet"/>
      </w:pPr>
      <w:r w:rsidRPr="00584C2D">
        <w:t xml:space="preserve">Replace </w:t>
      </w:r>
      <w:r>
        <w:t>instructional text in each section with project specific information.</w:t>
      </w:r>
    </w:p>
    <w:p w14:paraId="73B3A520" w14:textId="77777777" w:rsidR="00086329" w:rsidRDefault="00086329" w:rsidP="00086329">
      <w:pPr>
        <w:pStyle w:val="Bullet"/>
      </w:pPr>
      <w:r>
        <w:t>Use or modify boilerplate examples of wording and formats for text and tables as appropriate.</w:t>
      </w:r>
    </w:p>
    <w:p w14:paraId="4DD2A958" w14:textId="77777777" w:rsidR="00086329" w:rsidRDefault="00086329" w:rsidP="00086329">
      <w:pPr>
        <w:pStyle w:val="Bullet"/>
      </w:pPr>
      <w:r>
        <w:t xml:space="preserve">Search and replace all text enclosed in angle brackets - </w:t>
      </w:r>
      <w:r w:rsidRPr="007477EA">
        <w:t>&lt;  &gt;</w:t>
      </w:r>
      <w:r>
        <w:t xml:space="preserve"> - with project specific information (e.g.,  </w:t>
      </w:r>
      <w:r w:rsidRPr="007477EA">
        <w:t>&lt;Project Name&gt; or &lt;Project Acronym&gt;</w:t>
      </w:r>
      <w:r>
        <w:t>.</w:t>
      </w:r>
    </w:p>
    <w:p w14:paraId="25B78464" w14:textId="77777777" w:rsidR="00086329" w:rsidRDefault="00086329" w:rsidP="00086329">
      <w:pPr>
        <w:pStyle w:val="instructionaltext"/>
      </w:pPr>
      <w:r>
        <w:t>Follow these steps when using this template:</w:t>
      </w:r>
    </w:p>
    <w:p w14:paraId="777CF498" w14:textId="77777777" w:rsidR="006E0AA7" w:rsidRPr="000219E1" w:rsidRDefault="006E0AA7" w:rsidP="00D81253">
      <w:pPr>
        <w:pStyle w:val="ListParagraph"/>
        <w:numPr>
          <w:ilvl w:val="0"/>
          <w:numId w:val="10"/>
        </w:numPr>
        <w:autoSpaceDE w:val="0"/>
        <w:autoSpaceDN w:val="0"/>
        <w:rPr>
          <w:szCs w:val="22"/>
        </w:rPr>
      </w:pPr>
      <w:r>
        <w:t xml:space="preserve">All documents must be compliant with Section 508 </w:t>
      </w:r>
      <w:r w:rsidRPr="000219E1">
        <w:rPr>
          <w:szCs w:val="22"/>
        </w:rPr>
        <w:t xml:space="preserve">requirements. Refer to </w:t>
      </w:r>
      <w:hyperlink r:id="rId14" w:history="1">
        <w:r w:rsidRPr="000219E1">
          <w:rPr>
            <w:rStyle w:val="Hyperlink"/>
            <w:szCs w:val="22"/>
          </w:rPr>
          <w:t>FNS 504-508 Compliance Reference Library</w:t>
        </w:r>
      </w:hyperlink>
      <w:r w:rsidRPr="000219E1">
        <w:rPr>
          <w:szCs w:val="22"/>
        </w:rPr>
        <w:t xml:space="preserve"> or </w:t>
      </w:r>
      <w:hyperlink r:id="rId15" w:history="1">
        <w:r w:rsidRPr="000219E1">
          <w:rPr>
            <w:rStyle w:val="Hyperlink"/>
            <w:szCs w:val="22"/>
          </w:rPr>
          <w:t>Section508.gov</w:t>
        </w:r>
      </w:hyperlink>
      <w:r w:rsidRPr="000219E1">
        <w:rPr>
          <w:szCs w:val="22"/>
        </w:rPr>
        <w:t xml:space="preserve"> for more information.</w:t>
      </w:r>
    </w:p>
    <w:p w14:paraId="265180EA" w14:textId="23E83DDF" w:rsidR="00086329" w:rsidRPr="000219E1" w:rsidRDefault="00086329" w:rsidP="00D81253">
      <w:pPr>
        <w:pStyle w:val="NumList"/>
        <w:numPr>
          <w:ilvl w:val="0"/>
          <w:numId w:val="10"/>
        </w:numPr>
        <w:rPr>
          <w:szCs w:val="22"/>
        </w:rPr>
      </w:pPr>
      <w:r w:rsidRPr="000219E1">
        <w:rPr>
          <w:szCs w:val="22"/>
        </w:rPr>
        <w:t>Modify any boil</w:t>
      </w:r>
      <w:r w:rsidR="006A7024" w:rsidRPr="000219E1">
        <w:rPr>
          <w:szCs w:val="22"/>
        </w:rPr>
        <w:t>erplate text, as appropriate, for</w:t>
      </w:r>
      <w:r w:rsidRPr="000219E1">
        <w:rPr>
          <w:szCs w:val="22"/>
        </w:rPr>
        <w:t xml:space="preserve"> your specific project.</w:t>
      </w:r>
    </w:p>
    <w:p w14:paraId="1FCB580B" w14:textId="77777777" w:rsidR="00086329" w:rsidRDefault="00086329" w:rsidP="00D81253">
      <w:pPr>
        <w:pStyle w:val="NumList"/>
        <w:numPr>
          <w:ilvl w:val="0"/>
          <w:numId w:val="10"/>
        </w:numPr>
      </w:pPr>
      <w:r>
        <w:t>Use Styles for new sections such as Heading 1, Heading 2 and Std Para.</w:t>
      </w:r>
    </w:p>
    <w:p w14:paraId="56FD58F7" w14:textId="77777777" w:rsidR="00086329" w:rsidRDefault="00086329" w:rsidP="00D81253">
      <w:pPr>
        <w:pStyle w:val="NumList"/>
        <w:numPr>
          <w:ilvl w:val="0"/>
          <w:numId w:val="10"/>
        </w:numPr>
      </w:pPr>
      <w:r>
        <w:t xml:space="preserve">Place Table captions and descriptions </w:t>
      </w:r>
      <w:r w:rsidRPr="005316FD">
        <w:rPr>
          <w:i/>
        </w:rPr>
        <w:t>above</w:t>
      </w:r>
      <w:r>
        <w:t xml:space="preserve"> the table and centered. All tables must have an associated tag providing appropriate alternative text for Section 508 compliance.</w:t>
      </w:r>
    </w:p>
    <w:p w14:paraId="504AD3B2" w14:textId="77777777" w:rsidR="00086329" w:rsidRDefault="00086329" w:rsidP="00D81253">
      <w:pPr>
        <w:pStyle w:val="NumList"/>
        <w:numPr>
          <w:ilvl w:val="0"/>
          <w:numId w:val="10"/>
        </w:numPr>
      </w:pPr>
      <w:r>
        <w:t xml:space="preserve">Place Figure captions and descriptions </w:t>
      </w:r>
      <w:r w:rsidRPr="005316FD">
        <w:rPr>
          <w:i/>
        </w:rPr>
        <w:t>below</w:t>
      </w:r>
      <w:r>
        <w:t xml:space="preserve"> the figure and centered. All figures must have an associated tag providing appropriate alternative text for Section 508 compliance.</w:t>
      </w:r>
    </w:p>
    <w:p w14:paraId="61A836F1" w14:textId="77777777" w:rsidR="00086329" w:rsidRDefault="00086329" w:rsidP="00D81253">
      <w:pPr>
        <w:pStyle w:val="NumList"/>
        <w:numPr>
          <w:ilvl w:val="0"/>
          <w:numId w:val="10"/>
        </w:numPr>
      </w:pPr>
      <w:r>
        <w:t>Update the Table of Contents and any List of Tables or List of Figures by right-clicking it and selecting Update field / Update entire table.</w:t>
      </w:r>
    </w:p>
    <w:p w14:paraId="0D50AF3E" w14:textId="77777777" w:rsidR="00086329" w:rsidRDefault="00086329" w:rsidP="00D81253">
      <w:pPr>
        <w:pStyle w:val="NumListLast"/>
        <w:numPr>
          <w:ilvl w:val="0"/>
          <w:numId w:val="10"/>
        </w:numPr>
      </w:pPr>
      <w:r>
        <w:t>Delete this “Notes to the Author/Template Instructions” page and all instructional text to the author before finalizing the draft of the document.</w:t>
      </w:r>
    </w:p>
    <w:p w14:paraId="6B5FA261" w14:textId="77777777" w:rsidR="00086329" w:rsidRDefault="00086329" w:rsidP="00086329">
      <w:pPr>
        <w:rPr>
          <w:b/>
        </w:rPr>
      </w:pPr>
    </w:p>
    <w:p w14:paraId="4EE560AB" w14:textId="26C7BF47" w:rsidR="00086329" w:rsidRDefault="00BD535D" w:rsidP="00086329">
      <w:pPr>
        <w:rPr>
          <w:b/>
          <w:color w:val="000000" w:themeColor="text1"/>
        </w:rPr>
      </w:pPr>
      <w:r>
        <w:rPr>
          <w:b/>
        </w:rPr>
        <w:t>COST BENEFIT ANALYSIS</w:t>
      </w:r>
      <w:r w:rsidR="00086329">
        <w:rPr>
          <w:b/>
        </w:rPr>
        <w:t xml:space="preserve"> TEMPLATE REVISION HISTORY</w:t>
      </w:r>
    </w:p>
    <w:tbl>
      <w:tblPr>
        <w:tblStyle w:val="TableGrid"/>
        <w:tblW w:w="0" w:type="auto"/>
        <w:tblLook w:val="04A0" w:firstRow="1" w:lastRow="0" w:firstColumn="1" w:lastColumn="0" w:noHBand="0" w:noVBand="1"/>
        <w:tblCaption w:val="Document Revision History"/>
        <w:tblDescription w:val="Document revision history table showing version, date, author and change description."/>
      </w:tblPr>
      <w:tblGrid>
        <w:gridCol w:w="1438"/>
        <w:gridCol w:w="1869"/>
        <w:gridCol w:w="3475"/>
      </w:tblGrid>
      <w:tr w:rsidR="00382EC9" w14:paraId="3B0803D1" w14:textId="77777777" w:rsidTr="00BD535D">
        <w:trPr>
          <w:tblHeader/>
        </w:trPr>
        <w:tc>
          <w:tcPr>
            <w:tcW w:w="1438" w:type="dxa"/>
            <w:shd w:val="clear" w:color="auto" w:fill="002060"/>
            <w:hideMark/>
          </w:tcPr>
          <w:p w14:paraId="50BA5CA8" w14:textId="77777777" w:rsidR="00382EC9" w:rsidRDefault="00382EC9" w:rsidP="00BD535D">
            <w:pPr>
              <w:spacing w:line="274" w:lineRule="exact"/>
              <w:ind w:left="227" w:right="-20"/>
              <w:jc w:val="center"/>
              <w:rPr>
                <w:rFonts w:eastAsia="Arial Narrow" w:cs="Arial Narrow"/>
                <w:bCs/>
                <w:color w:val="FFFFFF"/>
                <w:szCs w:val="22"/>
              </w:rPr>
            </w:pPr>
            <w:r>
              <w:rPr>
                <w:rFonts w:eastAsia="Arial Narrow" w:cs="Arial Narrow"/>
                <w:bCs/>
                <w:color w:val="FFFFFF"/>
                <w:szCs w:val="22"/>
              </w:rPr>
              <w:t>VERSION</w:t>
            </w:r>
          </w:p>
        </w:tc>
        <w:tc>
          <w:tcPr>
            <w:tcW w:w="1869" w:type="dxa"/>
            <w:shd w:val="clear" w:color="auto" w:fill="002060"/>
            <w:hideMark/>
          </w:tcPr>
          <w:p w14:paraId="18817F63" w14:textId="77777777" w:rsidR="00382EC9" w:rsidRDefault="00382EC9" w:rsidP="00BD535D">
            <w:pPr>
              <w:spacing w:line="276" w:lineRule="auto"/>
              <w:jc w:val="center"/>
              <w:rPr>
                <w:rFonts w:eastAsia="Arial Narrow" w:cs="Arial Narrow"/>
                <w:bCs/>
                <w:color w:val="FFFFFF"/>
                <w:szCs w:val="22"/>
              </w:rPr>
            </w:pPr>
            <w:r>
              <w:rPr>
                <w:rFonts w:eastAsia="Arial Narrow" w:cs="Arial Narrow"/>
                <w:bCs/>
                <w:color w:val="FFFFFF"/>
                <w:szCs w:val="22"/>
              </w:rPr>
              <w:t>DATE</w:t>
            </w:r>
          </w:p>
        </w:tc>
        <w:tc>
          <w:tcPr>
            <w:tcW w:w="3475" w:type="dxa"/>
            <w:shd w:val="clear" w:color="auto" w:fill="002060"/>
            <w:hideMark/>
          </w:tcPr>
          <w:p w14:paraId="249674B5" w14:textId="77777777" w:rsidR="00382EC9" w:rsidRDefault="00382EC9" w:rsidP="00BD535D">
            <w:pPr>
              <w:spacing w:line="276" w:lineRule="auto"/>
              <w:jc w:val="center"/>
              <w:rPr>
                <w:rFonts w:eastAsia="Arial Narrow" w:cs="Arial Narrow"/>
                <w:bCs/>
                <w:color w:val="FFFFFF"/>
                <w:szCs w:val="22"/>
              </w:rPr>
            </w:pPr>
            <w:r>
              <w:rPr>
                <w:rFonts w:eastAsia="Arial Narrow" w:cs="Arial Narrow"/>
                <w:bCs/>
                <w:color w:val="FFFFFF"/>
                <w:szCs w:val="22"/>
              </w:rPr>
              <w:t>CHANGE DESCRIPTION</w:t>
            </w:r>
          </w:p>
        </w:tc>
      </w:tr>
      <w:tr w:rsidR="00382EC9" w14:paraId="5B6B2FBB" w14:textId="77777777" w:rsidTr="00FE78A4">
        <w:trPr>
          <w:trHeight w:val="359"/>
        </w:trPr>
        <w:tc>
          <w:tcPr>
            <w:tcW w:w="1438" w:type="dxa"/>
            <w:shd w:val="clear" w:color="auto" w:fill="FFFFFF" w:themeFill="background1"/>
          </w:tcPr>
          <w:p w14:paraId="563C14F9" w14:textId="605F2374" w:rsidR="00382EC9" w:rsidRDefault="00382EC9" w:rsidP="00FE78A4">
            <w:pPr>
              <w:spacing w:line="276" w:lineRule="auto"/>
              <w:jc w:val="center"/>
              <w:rPr>
                <w:sz w:val="20"/>
              </w:rPr>
            </w:pPr>
            <w:r w:rsidRPr="00FE78A4">
              <w:rPr>
                <w:sz w:val="20"/>
              </w:rPr>
              <w:t>1.0</w:t>
            </w:r>
          </w:p>
        </w:tc>
        <w:tc>
          <w:tcPr>
            <w:tcW w:w="1869" w:type="dxa"/>
            <w:shd w:val="clear" w:color="auto" w:fill="FFFFFF" w:themeFill="background1"/>
          </w:tcPr>
          <w:p w14:paraId="59FD72F1" w14:textId="33446E7C" w:rsidR="00382EC9" w:rsidRDefault="00382EC9" w:rsidP="004855B3">
            <w:pPr>
              <w:spacing w:line="276" w:lineRule="auto"/>
              <w:jc w:val="center"/>
              <w:rPr>
                <w:sz w:val="20"/>
              </w:rPr>
            </w:pPr>
            <w:r w:rsidRPr="00FE78A4">
              <w:rPr>
                <w:sz w:val="20"/>
              </w:rPr>
              <w:t>03</w:t>
            </w:r>
            <w:r>
              <w:rPr>
                <w:sz w:val="20"/>
              </w:rPr>
              <w:t>/</w:t>
            </w:r>
            <w:r w:rsidRPr="00FE78A4">
              <w:rPr>
                <w:sz w:val="20"/>
              </w:rPr>
              <w:t>12</w:t>
            </w:r>
            <w:r>
              <w:rPr>
                <w:sz w:val="20"/>
              </w:rPr>
              <w:t>/</w:t>
            </w:r>
            <w:r w:rsidRPr="00FE78A4">
              <w:rPr>
                <w:sz w:val="20"/>
              </w:rPr>
              <w:t>2013</w:t>
            </w:r>
          </w:p>
        </w:tc>
        <w:tc>
          <w:tcPr>
            <w:tcW w:w="3475" w:type="dxa"/>
            <w:shd w:val="clear" w:color="auto" w:fill="FFFFFF" w:themeFill="background1"/>
          </w:tcPr>
          <w:p w14:paraId="13FFE7C5" w14:textId="253AEB3C" w:rsidR="00382EC9" w:rsidRDefault="00382EC9" w:rsidP="00FE78A4">
            <w:pPr>
              <w:spacing w:line="276" w:lineRule="auto"/>
              <w:rPr>
                <w:sz w:val="20"/>
              </w:rPr>
            </w:pPr>
            <w:r w:rsidRPr="00FE78A4">
              <w:rPr>
                <w:sz w:val="20"/>
              </w:rPr>
              <w:t>Created the document.</w:t>
            </w:r>
          </w:p>
        </w:tc>
      </w:tr>
      <w:tr w:rsidR="00382EC9" w14:paraId="672F12E0" w14:textId="77777777" w:rsidTr="00FE78A4">
        <w:trPr>
          <w:trHeight w:val="359"/>
        </w:trPr>
        <w:tc>
          <w:tcPr>
            <w:tcW w:w="1438" w:type="dxa"/>
            <w:shd w:val="clear" w:color="auto" w:fill="FFFFFF" w:themeFill="background1"/>
          </w:tcPr>
          <w:p w14:paraId="5800861C" w14:textId="5ACA7D6F" w:rsidR="00382EC9" w:rsidRDefault="00382EC9" w:rsidP="00FE78A4">
            <w:pPr>
              <w:spacing w:line="276" w:lineRule="auto"/>
              <w:jc w:val="center"/>
              <w:rPr>
                <w:sz w:val="20"/>
              </w:rPr>
            </w:pPr>
            <w:r w:rsidRPr="00FE78A4">
              <w:rPr>
                <w:sz w:val="20"/>
              </w:rPr>
              <w:t>1.1</w:t>
            </w:r>
          </w:p>
        </w:tc>
        <w:tc>
          <w:tcPr>
            <w:tcW w:w="1869" w:type="dxa"/>
            <w:shd w:val="clear" w:color="auto" w:fill="FFFFFF" w:themeFill="background1"/>
          </w:tcPr>
          <w:p w14:paraId="2725CAB9" w14:textId="3914AD38" w:rsidR="00382EC9" w:rsidRDefault="00382EC9" w:rsidP="004855B3">
            <w:pPr>
              <w:spacing w:line="276" w:lineRule="auto"/>
              <w:jc w:val="center"/>
              <w:rPr>
                <w:sz w:val="20"/>
              </w:rPr>
            </w:pPr>
            <w:r w:rsidRPr="00FE78A4">
              <w:rPr>
                <w:sz w:val="20"/>
              </w:rPr>
              <w:t>09</w:t>
            </w:r>
            <w:r>
              <w:rPr>
                <w:sz w:val="20"/>
              </w:rPr>
              <w:t>/</w:t>
            </w:r>
            <w:r w:rsidRPr="00FE78A4">
              <w:rPr>
                <w:sz w:val="20"/>
              </w:rPr>
              <w:t>09</w:t>
            </w:r>
            <w:r>
              <w:rPr>
                <w:sz w:val="20"/>
              </w:rPr>
              <w:t>/</w:t>
            </w:r>
            <w:r w:rsidRPr="00FE78A4">
              <w:rPr>
                <w:sz w:val="20"/>
              </w:rPr>
              <w:t>2013</w:t>
            </w:r>
          </w:p>
        </w:tc>
        <w:tc>
          <w:tcPr>
            <w:tcW w:w="3475" w:type="dxa"/>
            <w:shd w:val="clear" w:color="auto" w:fill="FFFFFF" w:themeFill="background1"/>
          </w:tcPr>
          <w:p w14:paraId="535B0DD9" w14:textId="607099D5" w:rsidR="00382EC9" w:rsidRDefault="00382EC9" w:rsidP="00FE78A4">
            <w:pPr>
              <w:spacing w:line="276" w:lineRule="auto"/>
              <w:rPr>
                <w:sz w:val="20"/>
              </w:rPr>
            </w:pPr>
            <w:r w:rsidRPr="00FE78A4">
              <w:rPr>
                <w:sz w:val="20"/>
              </w:rPr>
              <w:t>Re-formatted the document.</w:t>
            </w:r>
          </w:p>
        </w:tc>
      </w:tr>
      <w:tr w:rsidR="00382EC9" w14:paraId="7621F45E" w14:textId="77777777" w:rsidTr="00FE78A4">
        <w:trPr>
          <w:trHeight w:val="359"/>
        </w:trPr>
        <w:tc>
          <w:tcPr>
            <w:tcW w:w="1438" w:type="dxa"/>
            <w:shd w:val="clear" w:color="auto" w:fill="FFFFFF" w:themeFill="background1"/>
          </w:tcPr>
          <w:p w14:paraId="2D2F6701" w14:textId="254EF097" w:rsidR="00382EC9" w:rsidRDefault="00382EC9" w:rsidP="00FE78A4">
            <w:pPr>
              <w:spacing w:line="276" w:lineRule="auto"/>
              <w:jc w:val="center"/>
              <w:rPr>
                <w:sz w:val="20"/>
              </w:rPr>
            </w:pPr>
            <w:r w:rsidRPr="00FE78A4">
              <w:rPr>
                <w:sz w:val="20"/>
              </w:rPr>
              <w:t>1.2</w:t>
            </w:r>
          </w:p>
        </w:tc>
        <w:tc>
          <w:tcPr>
            <w:tcW w:w="1869" w:type="dxa"/>
            <w:shd w:val="clear" w:color="auto" w:fill="FFFFFF" w:themeFill="background1"/>
          </w:tcPr>
          <w:p w14:paraId="0E8F59BF" w14:textId="2AB33573" w:rsidR="00382EC9" w:rsidRDefault="00382EC9" w:rsidP="004855B3">
            <w:pPr>
              <w:spacing w:line="276" w:lineRule="auto"/>
              <w:jc w:val="center"/>
              <w:rPr>
                <w:sz w:val="20"/>
              </w:rPr>
            </w:pPr>
            <w:r w:rsidRPr="00FE78A4">
              <w:rPr>
                <w:sz w:val="20"/>
              </w:rPr>
              <w:t>04</w:t>
            </w:r>
            <w:r>
              <w:rPr>
                <w:sz w:val="20"/>
              </w:rPr>
              <w:t>/</w:t>
            </w:r>
            <w:r w:rsidRPr="00FE78A4">
              <w:rPr>
                <w:sz w:val="20"/>
              </w:rPr>
              <w:t>05</w:t>
            </w:r>
            <w:r>
              <w:rPr>
                <w:sz w:val="20"/>
              </w:rPr>
              <w:t>/</w:t>
            </w:r>
            <w:r w:rsidRPr="00FE78A4">
              <w:rPr>
                <w:sz w:val="20"/>
              </w:rPr>
              <w:t>2017</w:t>
            </w:r>
          </w:p>
        </w:tc>
        <w:tc>
          <w:tcPr>
            <w:tcW w:w="3475" w:type="dxa"/>
            <w:shd w:val="clear" w:color="auto" w:fill="FFFFFF" w:themeFill="background1"/>
          </w:tcPr>
          <w:p w14:paraId="484ABC2D" w14:textId="2EA25977" w:rsidR="00382EC9" w:rsidRDefault="00382EC9" w:rsidP="00FE78A4">
            <w:pPr>
              <w:spacing w:line="276" w:lineRule="auto"/>
              <w:rPr>
                <w:sz w:val="20"/>
              </w:rPr>
            </w:pPr>
            <w:r w:rsidRPr="00FE78A4">
              <w:rPr>
                <w:sz w:val="20"/>
              </w:rPr>
              <w:t>Updated the document to reflect changes</w:t>
            </w:r>
          </w:p>
        </w:tc>
      </w:tr>
      <w:tr w:rsidR="00382EC9" w14:paraId="658112E8" w14:textId="77777777" w:rsidTr="00FE78A4">
        <w:trPr>
          <w:trHeight w:val="359"/>
        </w:trPr>
        <w:tc>
          <w:tcPr>
            <w:tcW w:w="1438" w:type="dxa"/>
            <w:vAlign w:val="center"/>
          </w:tcPr>
          <w:p w14:paraId="3D874E61" w14:textId="072C0AE1" w:rsidR="00382EC9" w:rsidRDefault="00382EC9" w:rsidP="004855B3">
            <w:pPr>
              <w:spacing w:line="276" w:lineRule="auto"/>
              <w:jc w:val="center"/>
              <w:rPr>
                <w:sz w:val="20"/>
              </w:rPr>
            </w:pPr>
            <w:r>
              <w:rPr>
                <w:sz w:val="20"/>
              </w:rPr>
              <w:t>2.0</w:t>
            </w:r>
          </w:p>
        </w:tc>
        <w:tc>
          <w:tcPr>
            <w:tcW w:w="1869" w:type="dxa"/>
            <w:vAlign w:val="center"/>
          </w:tcPr>
          <w:p w14:paraId="0AD6B6D5" w14:textId="37698516" w:rsidR="00382EC9" w:rsidRDefault="00382EC9" w:rsidP="004855B3">
            <w:pPr>
              <w:spacing w:line="276" w:lineRule="auto"/>
              <w:jc w:val="center"/>
              <w:rPr>
                <w:sz w:val="20"/>
              </w:rPr>
            </w:pPr>
            <w:r>
              <w:rPr>
                <w:sz w:val="20"/>
              </w:rPr>
              <w:t>11/02/2020</w:t>
            </w:r>
          </w:p>
        </w:tc>
        <w:tc>
          <w:tcPr>
            <w:tcW w:w="3475" w:type="dxa"/>
            <w:vAlign w:val="center"/>
          </w:tcPr>
          <w:p w14:paraId="6CBB38DB" w14:textId="46C125C5" w:rsidR="00382EC9" w:rsidRDefault="00382EC9" w:rsidP="00FE78A4">
            <w:pPr>
              <w:spacing w:line="276" w:lineRule="auto"/>
              <w:rPr>
                <w:sz w:val="20"/>
              </w:rPr>
            </w:pPr>
            <w:r w:rsidRPr="004855B3">
              <w:rPr>
                <w:sz w:val="20"/>
              </w:rPr>
              <w:t>Updated to reflect new FNS Agile SDLC processes and comply with Section 508 standards.</w:t>
            </w:r>
          </w:p>
        </w:tc>
      </w:tr>
    </w:tbl>
    <w:p w14:paraId="79078CE1" w14:textId="77777777" w:rsidR="00086329" w:rsidRDefault="00086329" w:rsidP="00086329">
      <w:pPr>
        <w:rPr>
          <w:b/>
        </w:rPr>
      </w:pPr>
    </w:p>
    <w:p w14:paraId="31B4925E" w14:textId="3FB80005" w:rsidR="00086329" w:rsidRDefault="00BD535D" w:rsidP="00086329">
      <w:pPr>
        <w:rPr>
          <w:b/>
          <w:color w:val="000000" w:themeColor="text1"/>
        </w:rPr>
      </w:pPr>
      <w:r>
        <w:rPr>
          <w:b/>
        </w:rPr>
        <w:t>COST BENEFIT ANALYSIS</w:t>
      </w:r>
      <w:r w:rsidR="00086329">
        <w:rPr>
          <w:b/>
        </w:rPr>
        <w:t xml:space="preserve"> TEMPLATE CONTACT INFORMATION</w:t>
      </w:r>
    </w:p>
    <w:tbl>
      <w:tblPr>
        <w:tblStyle w:val="TableGrid"/>
        <w:tblpPr w:leftFromText="180" w:rightFromText="180" w:bottomFromText="200" w:vertAnchor="text" w:tblpX="10" w:tblpY="1"/>
        <w:tblW w:w="9715" w:type="dxa"/>
        <w:tblLayout w:type="fixed"/>
        <w:tblLook w:val="01E0" w:firstRow="1" w:lastRow="1" w:firstColumn="1" w:lastColumn="1" w:noHBand="0" w:noVBand="0"/>
        <w:tblCaption w:val="Contact Information"/>
        <w:tblDescription w:val="Table containing contact information for points of contact to include responsibility, contact person, and email address."/>
      </w:tblPr>
      <w:tblGrid>
        <w:gridCol w:w="3505"/>
        <w:gridCol w:w="2890"/>
        <w:gridCol w:w="3320"/>
      </w:tblGrid>
      <w:tr w:rsidR="00086329" w14:paraId="6653C2D9" w14:textId="77777777" w:rsidTr="00BD535D">
        <w:trPr>
          <w:trHeight w:val="441"/>
          <w:tblHeader/>
        </w:trPr>
        <w:tc>
          <w:tcPr>
            <w:tcW w:w="3505" w:type="dxa"/>
            <w:shd w:val="clear" w:color="auto" w:fill="002060"/>
            <w:hideMark/>
          </w:tcPr>
          <w:p w14:paraId="775FF916" w14:textId="77777777" w:rsidR="00086329" w:rsidRDefault="00086329" w:rsidP="00BD535D">
            <w:pPr>
              <w:spacing w:before="57" w:line="276" w:lineRule="auto"/>
              <w:ind w:right="-20"/>
              <w:jc w:val="center"/>
              <w:rPr>
                <w:color w:val="FFFFFF" w:themeColor="background1"/>
              </w:rPr>
            </w:pPr>
            <w:r>
              <w:rPr>
                <w:color w:val="FFFFFF" w:themeColor="background1"/>
              </w:rPr>
              <w:t>RESPONSIBILILTY</w:t>
            </w:r>
          </w:p>
        </w:tc>
        <w:tc>
          <w:tcPr>
            <w:tcW w:w="2890" w:type="dxa"/>
            <w:shd w:val="clear" w:color="auto" w:fill="002060"/>
            <w:hideMark/>
          </w:tcPr>
          <w:p w14:paraId="37E3B222" w14:textId="77777777" w:rsidR="00086329" w:rsidRDefault="00086329" w:rsidP="00BD535D">
            <w:pPr>
              <w:spacing w:before="57" w:line="276" w:lineRule="auto"/>
              <w:ind w:right="-20"/>
              <w:jc w:val="center"/>
              <w:rPr>
                <w:color w:val="FFFFFF" w:themeColor="background1"/>
              </w:rPr>
            </w:pPr>
            <w:r>
              <w:rPr>
                <w:color w:val="FFFFFF" w:themeColor="background1"/>
              </w:rPr>
              <w:t>CONTACT PERSON</w:t>
            </w:r>
          </w:p>
        </w:tc>
        <w:tc>
          <w:tcPr>
            <w:tcW w:w="3320" w:type="dxa"/>
            <w:shd w:val="clear" w:color="auto" w:fill="002060"/>
            <w:hideMark/>
          </w:tcPr>
          <w:p w14:paraId="3535A6FB" w14:textId="77777777" w:rsidR="00086329" w:rsidRDefault="00086329" w:rsidP="00BD535D">
            <w:pPr>
              <w:spacing w:before="57" w:line="276" w:lineRule="auto"/>
              <w:ind w:right="-20"/>
              <w:jc w:val="center"/>
              <w:rPr>
                <w:rFonts w:eastAsia="Arial"/>
                <w:bCs/>
                <w:sz w:val="20"/>
              </w:rPr>
            </w:pPr>
            <w:r>
              <w:rPr>
                <w:color w:val="FFFFFF" w:themeColor="background1"/>
              </w:rPr>
              <w:t>EMAIL ADDRESS</w:t>
            </w:r>
          </w:p>
        </w:tc>
      </w:tr>
      <w:tr w:rsidR="00086329" w14:paraId="52852CE5" w14:textId="77777777" w:rsidTr="00BD535D">
        <w:trPr>
          <w:trHeight w:val="332"/>
        </w:trPr>
        <w:tc>
          <w:tcPr>
            <w:tcW w:w="3505" w:type="dxa"/>
          </w:tcPr>
          <w:p w14:paraId="3666EC9A" w14:textId="77777777" w:rsidR="00086329" w:rsidRPr="00623077" w:rsidRDefault="00086329" w:rsidP="00BD535D">
            <w:pPr>
              <w:spacing w:line="226" w:lineRule="exact"/>
              <w:ind w:left="101" w:right="-20"/>
              <w:rPr>
                <w:rFonts w:eastAsia="Calibri" w:cs="Arial"/>
                <w:sz w:val="20"/>
              </w:rPr>
            </w:pPr>
            <w:r w:rsidRPr="00623077">
              <w:rPr>
                <w:rFonts w:eastAsia="Calibri" w:cs="Arial"/>
                <w:sz w:val="20"/>
              </w:rPr>
              <w:t>Portfolio Management Division Director, Chief Portfolio Officer</w:t>
            </w:r>
          </w:p>
        </w:tc>
        <w:tc>
          <w:tcPr>
            <w:tcW w:w="2890" w:type="dxa"/>
            <w:vAlign w:val="center"/>
          </w:tcPr>
          <w:p w14:paraId="258FADC2" w14:textId="77777777" w:rsidR="00086329" w:rsidRPr="00623077" w:rsidRDefault="00086329" w:rsidP="00BD535D">
            <w:pPr>
              <w:spacing w:line="226" w:lineRule="exact"/>
              <w:ind w:left="101" w:right="-20"/>
              <w:jc w:val="center"/>
              <w:rPr>
                <w:rFonts w:eastAsia="Arial"/>
                <w:sz w:val="20"/>
              </w:rPr>
            </w:pPr>
            <w:r w:rsidRPr="00623077">
              <w:rPr>
                <w:rFonts w:eastAsia="Arial"/>
                <w:sz w:val="20"/>
              </w:rPr>
              <w:t>Joe Shaw</w:t>
            </w:r>
          </w:p>
        </w:tc>
        <w:tc>
          <w:tcPr>
            <w:tcW w:w="3320" w:type="dxa"/>
            <w:vAlign w:val="center"/>
          </w:tcPr>
          <w:p w14:paraId="1409AED7" w14:textId="77777777" w:rsidR="00086329" w:rsidRPr="00623077" w:rsidRDefault="00382EC9" w:rsidP="00BD535D">
            <w:pPr>
              <w:spacing w:line="226" w:lineRule="exact"/>
              <w:ind w:left="101" w:right="-20"/>
              <w:jc w:val="center"/>
              <w:rPr>
                <w:sz w:val="20"/>
              </w:rPr>
            </w:pPr>
            <w:hyperlink r:id="rId16" w:history="1">
              <w:r w:rsidR="00086329" w:rsidRPr="00623077">
                <w:rPr>
                  <w:rStyle w:val="Hyperlink"/>
                  <w:rFonts w:eastAsia="Arial"/>
                  <w:sz w:val="20"/>
                </w:rPr>
                <w:t>Joseph.Shaw@usda.gov</w:t>
              </w:r>
            </w:hyperlink>
          </w:p>
        </w:tc>
      </w:tr>
      <w:tr w:rsidR="00086329" w14:paraId="6D86B522" w14:textId="77777777" w:rsidTr="00BD535D">
        <w:trPr>
          <w:trHeight w:val="332"/>
        </w:trPr>
        <w:tc>
          <w:tcPr>
            <w:tcW w:w="3505" w:type="dxa"/>
            <w:hideMark/>
          </w:tcPr>
          <w:p w14:paraId="5A182F45" w14:textId="71B31842" w:rsidR="00086329" w:rsidRPr="00623077" w:rsidRDefault="00086329" w:rsidP="00425B79">
            <w:pPr>
              <w:spacing w:line="226" w:lineRule="exact"/>
              <w:ind w:left="101" w:right="-20"/>
              <w:rPr>
                <w:rFonts w:eastAsia="Arial"/>
                <w:sz w:val="20"/>
              </w:rPr>
            </w:pPr>
            <w:r w:rsidRPr="00623077">
              <w:rPr>
                <w:rFonts w:eastAsia="Calibri" w:cs="Arial"/>
                <w:sz w:val="20"/>
              </w:rPr>
              <w:t xml:space="preserve">IT Governance </w:t>
            </w:r>
            <w:r w:rsidR="00425B79">
              <w:rPr>
                <w:rFonts w:eastAsia="Calibri" w:cs="Arial"/>
                <w:sz w:val="20"/>
              </w:rPr>
              <w:t>Manager</w:t>
            </w:r>
          </w:p>
        </w:tc>
        <w:tc>
          <w:tcPr>
            <w:tcW w:w="2890" w:type="dxa"/>
            <w:vAlign w:val="center"/>
            <w:hideMark/>
          </w:tcPr>
          <w:p w14:paraId="6CDA615A" w14:textId="77777777" w:rsidR="00086329" w:rsidRPr="00623077" w:rsidRDefault="00086329" w:rsidP="00BD535D">
            <w:pPr>
              <w:spacing w:line="226" w:lineRule="exact"/>
              <w:ind w:left="101" w:right="-20"/>
              <w:jc w:val="center"/>
              <w:rPr>
                <w:rFonts w:eastAsia="Arial"/>
                <w:sz w:val="20"/>
              </w:rPr>
            </w:pPr>
            <w:r w:rsidRPr="00623077">
              <w:rPr>
                <w:rFonts w:eastAsia="Arial"/>
                <w:sz w:val="20"/>
              </w:rPr>
              <w:t>Kevin Russ</w:t>
            </w:r>
          </w:p>
        </w:tc>
        <w:tc>
          <w:tcPr>
            <w:tcW w:w="3320" w:type="dxa"/>
            <w:vAlign w:val="center"/>
            <w:hideMark/>
          </w:tcPr>
          <w:p w14:paraId="10D59A22" w14:textId="77777777" w:rsidR="00086329" w:rsidRPr="00623077" w:rsidRDefault="00382EC9" w:rsidP="00BD535D">
            <w:pPr>
              <w:spacing w:line="226" w:lineRule="exact"/>
              <w:ind w:left="101" w:right="-20"/>
              <w:jc w:val="center"/>
              <w:rPr>
                <w:rFonts w:eastAsia="Arial"/>
                <w:sz w:val="20"/>
              </w:rPr>
            </w:pPr>
            <w:hyperlink r:id="rId17" w:history="1">
              <w:r w:rsidR="00086329" w:rsidRPr="00623077">
                <w:rPr>
                  <w:rStyle w:val="Hyperlink"/>
                  <w:rFonts w:eastAsia="Arial"/>
                  <w:sz w:val="20"/>
                </w:rPr>
                <w:t>Kevin.Russ@usda.gov</w:t>
              </w:r>
            </w:hyperlink>
          </w:p>
        </w:tc>
      </w:tr>
      <w:tr w:rsidR="00086329" w14:paraId="21E0D1C2" w14:textId="77777777" w:rsidTr="00BD535D">
        <w:trPr>
          <w:trHeight w:val="332"/>
        </w:trPr>
        <w:tc>
          <w:tcPr>
            <w:tcW w:w="3505" w:type="dxa"/>
            <w:hideMark/>
          </w:tcPr>
          <w:p w14:paraId="63DFCEB0" w14:textId="19D5C464" w:rsidR="00086329" w:rsidRPr="00623077" w:rsidRDefault="00086329" w:rsidP="00425B79">
            <w:pPr>
              <w:spacing w:line="226" w:lineRule="exact"/>
              <w:ind w:left="101" w:right="-20"/>
              <w:rPr>
                <w:rFonts w:eastAsia="Arial"/>
                <w:sz w:val="20"/>
              </w:rPr>
            </w:pPr>
            <w:r w:rsidRPr="00623077">
              <w:rPr>
                <w:rFonts w:eastAsia="Calibri" w:cs="Arial"/>
                <w:sz w:val="20"/>
              </w:rPr>
              <w:t xml:space="preserve">SDLC </w:t>
            </w:r>
            <w:r w:rsidR="00425B79">
              <w:rPr>
                <w:rFonts w:eastAsia="Calibri" w:cs="Arial"/>
                <w:sz w:val="20"/>
              </w:rPr>
              <w:t>Lead</w:t>
            </w:r>
          </w:p>
        </w:tc>
        <w:tc>
          <w:tcPr>
            <w:tcW w:w="2890" w:type="dxa"/>
            <w:vAlign w:val="center"/>
            <w:hideMark/>
          </w:tcPr>
          <w:p w14:paraId="1C09212A" w14:textId="77777777" w:rsidR="00086329" w:rsidRPr="00623077" w:rsidRDefault="00086329" w:rsidP="00BD535D">
            <w:pPr>
              <w:spacing w:line="226" w:lineRule="exact"/>
              <w:ind w:left="101" w:right="-20"/>
              <w:jc w:val="center"/>
              <w:rPr>
                <w:rFonts w:eastAsia="Arial"/>
                <w:sz w:val="20"/>
              </w:rPr>
            </w:pPr>
            <w:r w:rsidRPr="00623077">
              <w:rPr>
                <w:rFonts w:eastAsia="Arial"/>
                <w:sz w:val="20"/>
              </w:rPr>
              <w:t>Max Mounger</w:t>
            </w:r>
          </w:p>
        </w:tc>
        <w:tc>
          <w:tcPr>
            <w:tcW w:w="3320" w:type="dxa"/>
            <w:vAlign w:val="center"/>
            <w:hideMark/>
          </w:tcPr>
          <w:p w14:paraId="2549F8F7" w14:textId="77777777" w:rsidR="00086329" w:rsidRPr="00623077" w:rsidRDefault="00382EC9" w:rsidP="00BD535D">
            <w:pPr>
              <w:spacing w:line="226" w:lineRule="exact"/>
              <w:ind w:left="101" w:right="-20"/>
              <w:jc w:val="center"/>
              <w:rPr>
                <w:rStyle w:val="Hyperlink"/>
                <w:rFonts w:eastAsia="Arial"/>
                <w:sz w:val="20"/>
              </w:rPr>
            </w:pPr>
            <w:hyperlink r:id="rId18" w:history="1">
              <w:r w:rsidR="00086329" w:rsidRPr="00623077">
                <w:rPr>
                  <w:rStyle w:val="Hyperlink"/>
                  <w:rFonts w:eastAsia="Arial"/>
                  <w:sz w:val="20"/>
                </w:rPr>
                <w:t>Max.Mounger@usda.gov</w:t>
              </w:r>
            </w:hyperlink>
          </w:p>
        </w:tc>
      </w:tr>
      <w:bookmarkEnd w:id="6"/>
      <w:bookmarkEnd w:id="7"/>
      <w:bookmarkEnd w:id="8"/>
      <w:bookmarkEnd w:id="9"/>
      <w:bookmarkEnd w:id="10"/>
      <w:bookmarkEnd w:id="11"/>
      <w:bookmarkEnd w:id="12"/>
    </w:tbl>
    <w:p w14:paraId="48DBB187" w14:textId="77777777" w:rsidR="00086329" w:rsidRDefault="00086329" w:rsidP="00AC7A0A">
      <w:pPr>
        <w:rPr>
          <w:sz w:val="28"/>
        </w:rPr>
        <w:sectPr w:rsidR="00086329" w:rsidSect="00164CE2">
          <w:headerReference w:type="default" r:id="rId19"/>
          <w:footerReference w:type="default" r:id="rId20"/>
          <w:pgSz w:w="12240" w:h="15840"/>
          <w:pgMar w:top="1440" w:right="1440" w:bottom="1440" w:left="1440" w:header="288" w:footer="432" w:gutter="0"/>
          <w:cols w:space="720"/>
          <w:docGrid w:linePitch="360"/>
        </w:sectPr>
      </w:pPr>
    </w:p>
    <w:p w14:paraId="3CED1174" w14:textId="510C7710" w:rsidR="00293264" w:rsidRPr="006E0AA7" w:rsidRDefault="00293264" w:rsidP="00293264">
      <w:pPr>
        <w:pStyle w:val="StdPara"/>
        <w:rPr>
          <w:i/>
          <w:color w:val="0070C0"/>
        </w:rPr>
      </w:pPr>
      <w:r w:rsidRPr="006E0AA7">
        <w:rPr>
          <w:i/>
          <w:color w:val="0070C0"/>
        </w:rPr>
        <w:lastRenderedPageBreak/>
        <w:t>Complete the below table to track the version history of this document.</w:t>
      </w:r>
    </w:p>
    <w:p w14:paraId="5706181D" w14:textId="25BF74B5" w:rsidR="001E1147" w:rsidRDefault="008D3B89" w:rsidP="001D705E">
      <w:pPr>
        <w:rPr>
          <w:b/>
        </w:rPr>
      </w:pPr>
      <w:r w:rsidRPr="001D705E">
        <w:rPr>
          <w:b/>
        </w:rPr>
        <w:t>DOCUMENT REVISION HISTORY</w:t>
      </w:r>
    </w:p>
    <w:tbl>
      <w:tblPr>
        <w:tblStyle w:val="TableGrid"/>
        <w:tblW w:w="9445" w:type="dxa"/>
        <w:tblLook w:val="04A0" w:firstRow="1" w:lastRow="0" w:firstColumn="1" w:lastColumn="0" w:noHBand="0" w:noVBand="1"/>
        <w:tblCaption w:val="Document Revision History"/>
        <w:tblDescription w:val="Document revision history table showing version, date, author and change description."/>
      </w:tblPr>
      <w:tblGrid>
        <w:gridCol w:w="1370"/>
        <w:gridCol w:w="1537"/>
        <w:gridCol w:w="2121"/>
        <w:gridCol w:w="4417"/>
      </w:tblGrid>
      <w:tr w:rsidR="00CF071A" w:rsidRPr="008F0A88" w14:paraId="40A3DFF3" w14:textId="77777777" w:rsidTr="00CF071A">
        <w:trPr>
          <w:trHeight w:val="377"/>
          <w:tblHeader/>
        </w:trPr>
        <w:tc>
          <w:tcPr>
            <w:tcW w:w="1370" w:type="dxa"/>
            <w:shd w:val="clear" w:color="auto" w:fill="002060"/>
            <w:vAlign w:val="center"/>
          </w:tcPr>
          <w:p w14:paraId="0EB512CE" w14:textId="644047EF" w:rsidR="00CF071A" w:rsidRPr="00CF071A" w:rsidRDefault="00CF071A" w:rsidP="00CF071A">
            <w:pPr>
              <w:jc w:val="center"/>
              <w:rPr>
                <w:rFonts w:eastAsia="Arial Narrow" w:cs="Arial Narrow"/>
                <w:b/>
                <w:bCs/>
                <w:color w:val="FFFFFF"/>
                <w:szCs w:val="22"/>
              </w:rPr>
            </w:pPr>
            <w:r w:rsidRPr="00CF071A">
              <w:rPr>
                <w:rFonts w:eastAsia="Arial Narrow" w:cs="Arial Narrow"/>
                <w:b/>
                <w:bCs/>
                <w:color w:val="FFFFFF"/>
                <w:szCs w:val="22"/>
              </w:rPr>
              <w:t>VERSION</w:t>
            </w:r>
          </w:p>
        </w:tc>
        <w:tc>
          <w:tcPr>
            <w:tcW w:w="1537" w:type="dxa"/>
            <w:shd w:val="clear" w:color="auto" w:fill="002060"/>
            <w:vAlign w:val="center"/>
          </w:tcPr>
          <w:p w14:paraId="01BA87E4" w14:textId="7FFC577B" w:rsidR="00CF071A" w:rsidRPr="00CF071A" w:rsidRDefault="00CF071A" w:rsidP="00CF071A">
            <w:pPr>
              <w:jc w:val="center"/>
              <w:rPr>
                <w:rFonts w:eastAsia="Arial Narrow" w:cs="Arial Narrow"/>
                <w:b/>
                <w:bCs/>
                <w:color w:val="FFFFFF"/>
                <w:szCs w:val="22"/>
              </w:rPr>
            </w:pPr>
            <w:r w:rsidRPr="00CF071A">
              <w:rPr>
                <w:rFonts w:eastAsia="Arial Narrow" w:cs="Arial Narrow"/>
                <w:b/>
                <w:bCs/>
                <w:color w:val="FFFFFF"/>
                <w:szCs w:val="22"/>
              </w:rPr>
              <w:t>DATE</w:t>
            </w:r>
          </w:p>
        </w:tc>
        <w:tc>
          <w:tcPr>
            <w:tcW w:w="2121" w:type="dxa"/>
            <w:shd w:val="clear" w:color="auto" w:fill="002060"/>
            <w:vAlign w:val="center"/>
          </w:tcPr>
          <w:p w14:paraId="6BFBF045" w14:textId="77777777" w:rsidR="00CF071A" w:rsidRPr="00CF071A" w:rsidRDefault="00CF071A" w:rsidP="00CF071A">
            <w:pPr>
              <w:jc w:val="center"/>
              <w:rPr>
                <w:rFonts w:eastAsia="Arial Narrow" w:cs="Arial Narrow"/>
                <w:b/>
                <w:bCs/>
                <w:color w:val="FFFFFF"/>
                <w:szCs w:val="22"/>
              </w:rPr>
            </w:pPr>
            <w:r w:rsidRPr="00CF071A">
              <w:rPr>
                <w:rFonts w:eastAsia="Arial Narrow" w:cs="Arial Narrow"/>
                <w:b/>
                <w:bCs/>
                <w:color w:val="FFFFFF"/>
                <w:szCs w:val="22"/>
              </w:rPr>
              <w:t>AUTHOR</w:t>
            </w:r>
          </w:p>
        </w:tc>
        <w:tc>
          <w:tcPr>
            <w:tcW w:w="4417" w:type="dxa"/>
            <w:shd w:val="clear" w:color="auto" w:fill="002060"/>
            <w:vAlign w:val="center"/>
          </w:tcPr>
          <w:p w14:paraId="3B3D7AFC" w14:textId="77777777" w:rsidR="00CF071A" w:rsidRPr="00CF071A" w:rsidRDefault="00CF071A" w:rsidP="00CF071A">
            <w:pPr>
              <w:jc w:val="center"/>
              <w:rPr>
                <w:rFonts w:eastAsia="Arial Narrow" w:cs="Arial Narrow"/>
                <w:b/>
                <w:bCs/>
                <w:color w:val="FFFFFF"/>
                <w:szCs w:val="22"/>
              </w:rPr>
            </w:pPr>
            <w:r w:rsidRPr="00CF071A">
              <w:rPr>
                <w:rFonts w:eastAsia="Arial Narrow" w:cs="Arial Narrow"/>
                <w:b/>
                <w:bCs/>
                <w:color w:val="FFFFFF"/>
                <w:szCs w:val="22"/>
              </w:rPr>
              <w:t>CHANGE DESCRIPTION</w:t>
            </w:r>
          </w:p>
        </w:tc>
      </w:tr>
      <w:tr w:rsidR="00CF071A" w:rsidRPr="008F0A88" w14:paraId="3420E5A5" w14:textId="77777777" w:rsidTr="00CF071A">
        <w:trPr>
          <w:trHeight w:val="359"/>
        </w:trPr>
        <w:tc>
          <w:tcPr>
            <w:tcW w:w="1370" w:type="dxa"/>
            <w:vAlign w:val="center"/>
          </w:tcPr>
          <w:p w14:paraId="0A587357" w14:textId="311F068F" w:rsidR="00CF071A" w:rsidRPr="006C4520" w:rsidRDefault="00CF071A" w:rsidP="00CF071A">
            <w:pPr>
              <w:jc w:val="center"/>
              <w:rPr>
                <w:sz w:val="20"/>
              </w:rPr>
            </w:pPr>
            <w:proofErr w:type="spellStart"/>
            <w:r>
              <w:rPr>
                <w:sz w:val="20"/>
              </w:rPr>
              <w:t>x.x</w:t>
            </w:r>
            <w:proofErr w:type="spellEnd"/>
          </w:p>
        </w:tc>
        <w:tc>
          <w:tcPr>
            <w:tcW w:w="1537" w:type="dxa"/>
            <w:vAlign w:val="center"/>
          </w:tcPr>
          <w:p w14:paraId="016E2ABB" w14:textId="3E8EE0F2" w:rsidR="00CF071A" w:rsidRPr="006C4520" w:rsidRDefault="00CF071A" w:rsidP="00CF071A">
            <w:pPr>
              <w:jc w:val="center"/>
              <w:rPr>
                <w:sz w:val="20"/>
              </w:rPr>
            </w:pPr>
          </w:p>
        </w:tc>
        <w:tc>
          <w:tcPr>
            <w:tcW w:w="2121" w:type="dxa"/>
            <w:vAlign w:val="center"/>
          </w:tcPr>
          <w:p w14:paraId="7A6A0885" w14:textId="774AE60E" w:rsidR="00CF071A" w:rsidRPr="006C4520" w:rsidRDefault="00CF071A" w:rsidP="00CF071A">
            <w:pPr>
              <w:jc w:val="center"/>
              <w:rPr>
                <w:sz w:val="20"/>
              </w:rPr>
            </w:pPr>
          </w:p>
        </w:tc>
        <w:tc>
          <w:tcPr>
            <w:tcW w:w="4417" w:type="dxa"/>
            <w:vAlign w:val="center"/>
          </w:tcPr>
          <w:p w14:paraId="50D5C62F" w14:textId="2137DDF6" w:rsidR="00CF071A" w:rsidRPr="006C4520" w:rsidRDefault="00CF071A" w:rsidP="00CF071A">
            <w:pPr>
              <w:jc w:val="center"/>
              <w:rPr>
                <w:sz w:val="20"/>
              </w:rPr>
            </w:pPr>
          </w:p>
        </w:tc>
      </w:tr>
      <w:tr w:rsidR="00CF071A" w:rsidRPr="008F0A88" w14:paraId="21D2D024" w14:textId="77777777" w:rsidTr="00CF071A">
        <w:trPr>
          <w:trHeight w:val="386"/>
        </w:trPr>
        <w:tc>
          <w:tcPr>
            <w:tcW w:w="1370" w:type="dxa"/>
            <w:vAlign w:val="center"/>
          </w:tcPr>
          <w:p w14:paraId="447C6FB8" w14:textId="7B4F6D77" w:rsidR="00CF071A" w:rsidRPr="005A78CE" w:rsidRDefault="00CF071A" w:rsidP="00CF071A">
            <w:pPr>
              <w:jc w:val="center"/>
              <w:rPr>
                <w:sz w:val="20"/>
              </w:rPr>
            </w:pPr>
            <w:proofErr w:type="spellStart"/>
            <w:r>
              <w:rPr>
                <w:sz w:val="20"/>
              </w:rPr>
              <w:t>x.x</w:t>
            </w:r>
            <w:proofErr w:type="spellEnd"/>
          </w:p>
        </w:tc>
        <w:tc>
          <w:tcPr>
            <w:tcW w:w="1537" w:type="dxa"/>
            <w:vAlign w:val="center"/>
          </w:tcPr>
          <w:p w14:paraId="1EAA5145" w14:textId="13C9EC57" w:rsidR="00CF071A" w:rsidRPr="005A78CE" w:rsidRDefault="00CF071A" w:rsidP="00CF071A">
            <w:pPr>
              <w:jc w:val="center"/>
              <w:rPr>
                <w:sz w:val="20"/>
              </w:rPr>
            </w:pPr>
          </w:p>
        </w:tc>
        <w:tc>
          <w:tcPr>
            <w:tcW w:w="2121" w:type="dxa"/>
            <w:vAlign w:val="center"/>
          </w:tcPr>
          <w:p w14:paraId="06FC7CF1" w14:textId="6B762DBD" w:rsidR="00CF071A" w:rsidRPr="005A78CE" w:rsidRDefault="00CF071A" w:rsidP="00CF071A">
            <w:pPr>
              <w:jc w:val="center"/>
              <w:rPr>
                <w:sz w:val="20"/>
              </w:rPr>
            </w:pPr>
          </w:p>
        </w:tc>
        <w:tc>
          <w:tcPr>
            <w:tcW w:w="4417" w:type="dxa"/>
            <w:vAlign w:val="center"/>
          </w:tcPr>
          <w:p w14:paraId="1F51D7DC" w14:textId="396B7BB9" w:rsidR="00CF071A" w:rsidRPr="005A78CE" w:rsidRDefault="00CF071A" w:rsidP="00CF071A">
            <w:pPr>
              <w:jc w:val="center"/>
              <w:rPr>
                <w:sz w:val="20"/>
              </w:rPr>
            </w:pPr>
          </w:p>
        </w:tc>
      </w:tr>
      <w:tr w:rsidR="00CF071A" w:rsidRPr="008F0A88" w14:paraId="7A728345" w14:textId="77777777" w:rsidTr="00CF071A">
        <w:trPr>
          <w:trHeight w:val="395"/>
        </w:trPr>
        <w:tc>
          <w:tcPr>
            <w:tcW w:w="1370" w:type="dxa"/>
            <w:vAlign w:val="center"/>
          </w:tcPr>
          <w:p w14:paraId="7BC880E9" w14:textId="4D0CF4CD" w:rsidR="00CF071A" w:rsidRPr="005A78CE" w:rsidRDefault="00CF071A" w:rsidP="00CF071A">
            <w:pPr>
              <w:jc w:val="center"/>
              <w:rPr>
                <w:sz w:val="20"/>
              </w:rPr>
            </w:pPr>
            <w:proofErr w:type="spellStart"/>
            <w:r>
              <w:rPr>
                <w:sz w:val="20"/>
              </w:rPr>
              <w:t>x.x</w:t>
            </w:r>
            <w:proofErr w:type="spellEnd"/>
          </w:p>
        </w:tc>
        <w:tc>
          <w:tcPr>
            <w:tcW w:w="1537" w:type="dxa"/>
            <w:vAlign w:val="center"/>
          </w:tcPr>
          <w:p w14:paraId="04A766C0" w14:textId="55B0D42C" w:rsidR="00CF071A" w:rsidRPr="005A78CE" w:rsidRDefault="00CF071A" w:rsidP="00CF071A">
            <w:pPr>
              <w:jc w:val="center"/>
              <w:rPr>
                <w:sz w:val="20"/>
              </w:rPr>
            </w:pPr>
          </w:p>
        </w:tc>
        <w:tc>
          <w:tcPr>
            <w:tcW w:w="2121" w:type="dxa"/>
            <w:vAlign w:val="center"/>
          </w:tcPr>
          <w:p w14:paraId="251D85F4" w14:textId="5533DEC1" w:rsidR="00CF071A" w:rsidRPr="005A78CE" w:rsidRDefault="00CF071A" w:rsidP="00CF071A">
            <w:pPr>
              <w:jc w:val="center"/>
              <w:rPr>
                <w:sz w:val="20"/>
              </w:rPr>
            </w:pPr>
          </w:p>
        </w:tc>
        <w:tc>
          <w:tcPr>
            <w:tcW w:w="4417" w:type="dxa"/>
            <w:vAlign w:val="center"/>
          </w:tcPr>
          <w:p w14:paraId="78A8AFF0" w14:textId="4ADB2C00" w:rsidR="00CF071A" w:rsidRPr="005A78CE" w:rsidRDefault="00CF071A" w:rsidP="00CF071A">
            <w:pPr>
              <w:jc w:val="center"/>
              <w:rPr>
                <w:sz w:val="20"/>
              </w:rPr>
            </w:pPr>
          </w:p>
        </w:tc>
      </w:tr>
    </w:tbl>
    <w:p w14:paraId="36D972F6" w14:textId="0B38B64F" w:rsidR="00DE00C1" w:rsidRDefault="00DE00C1" w:rsidP="001D705E">
      <w:pPr>
        <w:rPr>
          <w:b/>
        </w:rPr>
      </w:pPr>
    </w:p>
    <w:p w14:paraId="19B6B118" w14:textId="29822B83" w:rsidR="00293264" w:rsidRPr="006E0AA7" w:rsidRDefault="00293264" w:rsidP="00293264">
      <w:pPr>
        <w:pStyle w:val="StdPara"/>
        <w:rPr>
          <w:b/>
          <w:i/>
          <w:color w:val="0070C0"/>
        </w:rPr>
      </w:pPr>
      <w:r w:rsidRPr="006E0AA7">
        <w:rPr>
          <w:i/>
          <w:color w:val="0070C0"/>
        </w:rPr>
        <w:t>List the relevant area of responsibility, contact person and email address for this document.</w:t>
      </w:r>
    </w:p>
    <w:p w14:paraId="65EAE254" w14:textId="2376B11B" w:rsidR="001E1147" w:rsidRPr="00DE00C1" w:rsidRDefault="008D3B89" w:rsidP="001E1147">
      <w:pPr>
        <w:rPr>
          <w:b/>
        </w:rPr>
      </w:pPr>
      <w:r w:rsidRPr="001D705E">
        <w:rPr>
          <w:b/>
        </w:rPr>
        <w:t>CONTACT INFORMATION</w:t>
      </w:r>
    </w:p>
    <w:tbl>
      <w:tblPr>
        <w:tblStyle w:val="TableGrid"/>
        <w:tblpPr w:leftFromText="180" w:rightFromText="180" w:vertAnchor="text" w:tblpX="10" w:tblpY="1"/>
        <w:tblW w:w="9455" w:type="dxa"/>
        <w:tblLayout w:type="fixed"/>
        <w:tblLook w:val="01E0" w:firstRow="1" w:lastRow="1" w:firstColumn="1" w:lastColumn="1" w:noHBand="0" w:noVBand="0"/>
        <w:tblCaption w:val="Contact Information"/>
        <w:tblDescription w:val="Table containing contact information for points of contact to include responsibility, contact person, and email address."/>
      </w:tblPr>
      <w:tblGrid>
        <w:gridCol w:w="2605"/>
        <w:gridCol w:w="2890"/>
        <w:gridCol w:w="3960"/>
      </w:tblGrid>
      <w:tr w:rsidR="00DE00C1" w:rsidRPr="00A472FF" w14:paraId="647E2F18" w14:textId="77777777" w:rsidTr="00CF071A">
        <w:trPr>
          <w:trHeight w:val="441"/>
          <w:tblHeader/>
        </w:trPr>
        <w:tc>
          <w:tcPr>
            <w:tcW w:w="2605" w:type="dxa"/>
            <w:shd w:val="clear" w:color="auto" w:fill="002060"/>
            <w:vAlign w:val="center"/>
          </w:tcPr>
          <w:p w14:paraId="08DB701C" w14:textId="2F3A68C4" w:rsidR="00DE00C1" w:rsidRPr="00A472FF" w:rsidRDefault="0074403F" w:rsidP="00CF071A">
            <w:pPr>
              <w:spacing w:before="57"/>
              <w:ind w:right="-20"/>
              <w:jc w:val="center"/>
              <w:rPr>
                <w:b/>
                <w:color w:val="FFFFFF" w:themeColor="background1"/>
              </w:rPr>
            </w:pPr>
            <w:r>
              <w:rPr>
                <w:b/>
                <w:color w:val="FFFFFF" w:themeColor="background1"/>
              </w:rPr>
              <w:t>RESPONSIBILILTY</w:t>
            </w:r>
          </w:p>
        </w:tc>
        <w:tc>
          <w:tcPr>
            <w:tcW w:w="2890" w:type="dxa"/>
            <w:shd w:val="clear" w:color="auto" w:fill="002060"/>
            <w:vAlign w:val="center"/>
          </w:tcPr>
          <w:p w14:paraId="6568A83A" w14:textId="77777777" w:rsidR="00DE00C1" w:rsidRPr="00A472FF" w:rsidRDefault="00DE00C1" w:rsidP="00CF071A">
            <w:pPr>
              <w:spacing w:before="57"/>
              <w:ind w:right="-20"/>
              <w:jc w:val="center"/>
              <w:rPr>
                <w:b/>
                <w:color w:val="FFFFFF" w:themeColor="background1"/>
              </w:rPr>
            </w:pPr>
            <w:r w:rsidRPr="00A472FF">
              <w:rPr>
                <w:b/>
                <w:color w:val="FFFFFF" w:themeColor="background1"/>
              </w:rPr>
              <w:t>CONTACT PERSON</w:t>
            </w:r>
          </w:p>
        </w:tc>
        <w:tc>
          <w:tcPr>
            <w:tcW w:w="3960" w:type="dxa"/>
            <w:shd w:val="clear" w:color="auto" w:fill="002060"/>
            <w:vAlign w:val="center"/>
          </w:tcPr>
          <w:p w14:paraId="7B0AB2E7" w14:textId="77777777" w:rsidR="00DE00C1" w:rsidRPr="00A472FF" w:rsidRDefault="00DE00C1" w:rsidP="00CF071A">
            <w:pPr>
              <w:spacing w:before="57"/>
              <w:ind w:right="-20"/>
              <w:jc w:val="center"/>
              <w:rPr>
                <w:rFonts w:eastAsia="Arial"/>
                <w:b/>
                <w:bCs/>
                <w:sz w:val="20"/>
              </w:rPr>
            </w:pPr>
            <w:r w:rsidRPr="00A472FF">
              <w:rPr>
                <w:b/>
                <w:color w:val="FFFFFF" w:themeColor="background1"/>
              </w:rPr>
              <w:t>EMAIL ADDRESS</w:t>
            </w:r>
          </w:p>
        </w:tc>
      </w:tr>
      <w:tr w:rsidR="00D97249" w:rsidRPr="00A472FF" w14:paraId="5344FBF7" w14:textId="77777777" w:rsidTr="00BD535D">
        <w:trPr>
          <w:trHeight w:val="332"/>
        </w:trPr>
        <w:tc>
          <w:tcPr>
            <w:tcW w:w="2605" w:type="dxa"/>
          </w:tcPr>
          <w:p w14:paraId="57E18A34" w14:textId="3C38CA22" w:rsidR="00D97249" w:rsidRPr="00A472FF" w:rsidRDefault="00900E7A" w:rsidP="00012822">
            <w:pPr>
              <w:spacing w:line="227" w:lineRule="exact"/>
              <w:ind w:left="103" w:right="-20"/>
              <w:rPr>
                <w:rFonts w:eastAsia="Arial"/>
                <w:sz w:val="20"/>
              </w:rPr>
            </w:pPr>
            <w:r>
              <w:rPr>
                <w:rFonts w:eastAsia="Arial"/>
                <w:sz w:val="20"/>
              </w:rPr>
              <w:t>&lt;organizational area&gt;</w:t>
            </w:r>
          </w:p>
        </w:tc>
        <w:tc>
          <w:tcPr>
            <w:tcW w:w="2890" w:type="dxa"/>
            <w:vAlign w:val="center"/>
          </w:tcPr>
          <w:p w14:paraId="027FC89B" w14:textId="324BDB7F" w:rsidR="00D97249" w:rsidRPr="00A472FF" w:rsidRDefault="00D97249" w:rsidP="00D97249">
            <w:pPr>
              <w:spacing w:line="226" w:lineRule="exact"/>
              <w:ind w:left="101" w:right="-20"/>
              <w:jc w:val="center"/>
              <w:rPr>
                <w:rFonts w:eastAsia="Arial"/>
                <w:sz w:val="20"/>
              </w:rPr>
            </w:pPr>
          </w:p>
        </w:tc>
        <w:tc>
          <w:tcPr>
            <w:tcW w:w="3960" w:type="dxa"/>
            <w:vAlign w:val="center"/>
          </w:tcPr>
          <w:p w14:paraId="7B3FA25E" w14:textId="104B42BC" w:rsidR="00D97249" w:rsidRPr="00A472FF" w:rsidRDefault="00D97249" w:rsidP="00D97249">
            <w:pPr>
              <w:spacing w:line="226" w:lineRule="exact"/>
              <w:ind w:left="101" w:right="-20"/>
              <w:jc w:val="center"/>
              <w:rPr>
                <w:rFonts w:eastAsia="Arial"/>
                <w:sz w:val="20"/>
              </w:rPr>
            </w:pPr>
          </w:p>
        </w:tc>
      </w:tr>
    </w:tbl>
    <w:p w14:paraId="5F15BD21" w14:textId="77777777" w:rsidR="008D3B89" w:rsidRDefault="008D3B89" w:rsidP="001E1147">
      <w:bookmarkStart w:id="13" w:name="_Toc398635410"/>
    </w:p>
    <w:p w14:paraId="7BF0905C" w14:textId="51505922" w:rsidR="00CE1A0D" w:rsidRDefault="00CE1A0D">
      <w:pPr>
        <w:spacing w:after="200" w:line="276" w:lineRule="auto"/>
        <w:rPr>
          <w:rFonts w:ascii="Arial" w:hAnsi="Arial" w:cs="Arial"/>
          <w:b/>
        </w:rPr>
      </w:pPr>
      <w:r>
        <w:rPr>
          <w:rFonts w:ascii="Arial" w:hAnsi="Arial" w:cs="Arial"/>
          <w:b/>
        </w:rPr>
        <w:br w:type="page"/>
      </w:r>
    </w:p>
    <w:sdt>
      <w:sdtPr>
        <w:rPr>
          <w:rFonts w:ascii="Times New Roman" w:eastAsia="Times New Roman" w:hAnsi="Times New Roman" w:cs="Times New Roman"/>
          <w:b w:val="0"/>
          <w:color w:val="auto"/>
          <w:sz w:val="22"/>
          <w:szCs w:val="20"/>
        </w:rPr>
        <w:id w:val="-2063474720"/>
        <w:docPartObj>
          <w:docPartGallery w:val="Table of Contents"/>
          <w:docPartUnique/>
        </w:docPartObj>
      </w:sdtPr>
      <w:sdtEndPr>
        <w:rPr>
          <w:bCs/>
          <w:noProof/>
        </w:rPr>
      </w:sdtEndPr>
      <w:sdtContent>
        <w:p w14:paraId="49DAF66E" w14:textId="0CEF852D" w:rsidR="001307B8" w:rsidRPr="00306668" w:rsidRDefault="001307B8" w:rsidP="00306668">
          <w:pPr>
            <w:pStyle w:val="TOCHeading"/>
          </w:pPr>
          <w:r w:rsidRPr="00306668">
            <w:t>Table of Contents</w:t>
          </w:r>
        </w:p>
        <w:p w14:paraId="6E6942AF" w14:textId="02CB8404" w:rsidR="004855B3" w:rsidRDefault="001307B8">
          <w:pPr>
            <w:pStyle w:val="TOC1"/>
            <w:rPr>
              <w:rFonts w:asciiTheme="minorHAnsi" w:eastAsiaTheme="minorEastAsia" w:hAnsiTheme="minorHAnsi" w:cstheme="minorBidi"/>
              <w:b w:val="0"/>
              <w:caps w:val="0"/>
              <w:noProof/>
              <w:szCs w:val="22"/>
            </w:rPr>
          </w:pPr>
          <w:r>
            <w:fldChar w:fldCharType="begin"/>
          </w:r>
          <w:r>
            <w:instrText xml:space="preserve"> TOC \o "1-3" \h \z \u </w:instrText>
          </w:r>
          <w:r>
            <w:fldChar w:fldCharType="separate"/>
          </w:r>
          <w:hyperlink w:anchor="_Toc55230142" w:history="1">
            <w:r w:rsidR="004855B3" w:rsidRPr="00BE670B">
              <w:rPr>
                <w:rStyle w:val="Hyperlink"/>
                <w:noProof/>
              </w:rPr>
              <w:t>1.</w:t>
            </w:r>
            <w:r w:rsidR="004855B3">
              <w:rPr>
                <w:rFonts w:asciiTheme="minorHAnsi" w:eastAsiaTheme="minorEastAsia" w:hAnsiTheme="minorHAnsi" w:cstheme="minorBidi"/>
                <w:b w:val="0"/>
                <w:caps w:val="0"/>
                <w:noProof/>
                <w:szCs w:val="22"/>
              </w:rPr>
              <w:tab/>
            </w:r>
            <w:r w:rsidR="004855B3" w:rsidRPr="00BE670B">
              <w:rPr>
                <w:rStyle w:val="Hyperlink"/>
                <w:noProof/>
              </w:rPr>
              <w:t>OBJECTIVES</w:t>
            </w:r>
            <w:r w:rsidR="004855B3">
              <w:rPr>
                <w:noProof/>
                <w:webHidden/>
              </w:rPr>
              <w:tab/>
            </w:r>
            <w:r w:rsidR="004855B3">
              <w:rPr>
                <w:noProof/>
                <w:webHidden/>
              </w:rPr>
              <w:fldChar w:fldCharType="begin"/>
            </w:r>
            <w:r w:rsidR="004855B3">
              <w:rPr>
                <w:noProof/>
                <w:webHidden/>
              </w:rPr>
              <w:instrText xml:space="preserve"> PAGEREF _Toc55230142 \h </w:instrText>
            </w:r>
            <w:r w:rsidR="004855B3">
              <w:rPr>
                <w:noProof/>
                <w:webHidden/>
              </w:rPr>
            </w:r>
            <w:r w:rsidR="004855B3">
              <w:rPr>
                <w:noProof/>
                <w:webHidden/>
              </w:rPr>
              <w:fldChar w:fldCharType="separate"/>
            </w:r>
            <w:r w:rsidR="004855B3">
              <w:rPr>
                <w:noProof/>
                <w:webHidden/>
              </w:rPr>
              <w:t>1</w:t>
            </w:r>
            <w:r w:rsidR="004855B3">
              <w:rPr>
                <w:noProof/>
                <w:webHidden/>
              </w:rPr>
              <w:fldChar w:fldCharType="end"/>
            </w:r>
          </w:hyperlink>
        </w:p>
        <w:p w14:paraId="5730241E" w14:textId="34B27C21" w:rsidR="004855B3" w:rsidRDefault="00382EC9">
          <w:pPr>
            <w:pStyle w:val="TOC1"/>
            <w:rPr>
              <w:rFonts w:asciiTheme="minorHAnsi" w:eastAsiaTheme="minorEastAsia" w:hAnsiTheme="minorHAnsi" w:cstheme="minorBidi"/>
              <w:b w:val="0"/>
              <w:caps w:val="0"/>
              <w:noProof/>
              <w:szCs w:val="22"/>
            </w:rPr>
          </w:pPr>
          <w:hyperlink w:anchor="_Toc55230143" w:history="1">
            <w:r w:rsidR="004855B3" w:rsidRPr="00BE670B">
              <w:rPr>
                <w:rStyle w:val="Hyperlink"/>
                <w:noProof/>
              </w:rPr>
              <w:t>2.</w:t>
            </w:r>
            <w:r w:rsidR="004855B3">
              <w:rPr>
                <w:rFonts w:asciiTheme="minorHAnsi" w:eastAsiaTheme="minorEastAsia" w:hAnsiTheme="minorHAnsi" w:cstheme="minorBidi"/>
                <w:b w:val="0"/>
                <w:caps w:val="0"/>
                <w:noProof/>
                <w:szCs w:val="22"/>
              </w:rPr>
              <w:tab/>
            </w:r>
            <w:r w:rsidR="004855B3" w:rsidRPr="00BE670B">
              <w:rPr>
                <w:rStyle w:val="Hyperlink"/>
                <w:noProof/>
              </w:rPr>
              <w:t>cURRENT PROCESS</w:t>
            </w:r>
            <w:r w:rsidR="004855B3">
              <w:rPr>
                <w:noProof/>
                <w:webHidden/>
              </w:rPr>
              <w:tab/>
            </w:r>
            <w:r w:rsidR="004855B3">
              <w:rPr>
                <w:noProof/>
                <w:webHidden/>
              </w:rPr>
              <w:fldChar w:fldCharType="begin"/>
            </w:r>
            <w:r w:rsidR="004855B3">
              <w:rPr>
                <w:noProof/>
                <w:webHidden/>
              </w:rPr>
              <w:instrText xml:space="preserve"> PAGEREF _Toc55230143 \h </w:instrText>
            </w:r>
            <w:r w:rsidR="004855B3">
              <w:rPr>
                <w:noProof/>
                <w:webHidden/>
              </w:rPr>
            </w:r>
            <w:r w:rsidR="004855B3">
              <w:rPr>
                <w:noProof/>
                <w:webHidden/>
              </w:rPr>
              <w:fldChar w:fldCharType="separate"/>
            </w:r>
            <w:r w:rsidR="004855B3">
              <w:rPr>
                <w:noProof/>
                <w:webHidden/>
              </w:rPr>
              <w:t>1</w:t>
            </w:r>
            <w:r w:rsidR="004855B3">
              <w:rPr>
                <w:noProof/>
                <w:webHidden/>
              </w:rPr>
              <w:fldChar w:fldCharType="end"/>
            </w:r>
          </w:hyperlink>
        </w:p>
        <w:p w14:paraId="6CE66624" w14:textId="707E4045" w:rsidR="004855B3" w:rsidRDefault="00382EC9">
          <w:pPr>
            <w:pStyle w:val="TOC1"/>
            <w:rPr>
              <w:rFonts w:asciiTheme="minorHAnsi" w:eastAsiaTheme="minorEastAsia" w:hAnsiTheme="minorHAnsi" w:cstheme="minorBidi"/>
              <w:b w:val="0"/>
              <w:caps w:val="0"/>
              <w:noProof/>
              <w:szCs w:val="22"/>
            </w:rPr>
          </w:pPr>
          <w:hyperlink w:anchor="_Toc55230144" w:history="1">
            <w:r w:rsidR="004855B3" w:rsidRPr="00BE670B">
              <w:rPr>
                <w:rStyle w:val="Hyperlink"/>
                <w:noProof/>
              </w:rPr>
              <w:t>3.</w:t>
            </w:r>
            <w:r w:rsidR="004855B3">
              <w:rPr>
                <w:rFonts w:asciiTheme="minorHAnsi" w:eastAsiaTheme="minorEastAsia" w:hAnsiTheme="minorHAnsi" w:cstheme="minorBidi"/>
                <w:b w:val="0"/>
                <w:caps w:val="0"/>
                <w:noProof/>
                <w:szCs w:val="22"/>
              </w:rPr>
              <w:tab/>
            </w:r>
            <w:r w:rsidR="004855B3" w:rsidRPr="00BE670B">
              <w:rPr>
                <w:rStyle w:val="Hyperlink"/>
                <w:noProof/>
              </w:rPr>
              <w:t>ESTIMATE FUTURE REQUIREMENTS</w:t>
            </w:r>
            <w:r w:rsidR="004855B3">
              <w:rPr>
                <w:noProof/>
                <w:webHidden/>
              </w:rPr>
              <w:tab/>
            </w:r>
            <w:r w:rsidR="004855B3">
              <w:rPr>
                <w:noProof/>
                <w:webHidden/>
              </w:rPr>
              <w:fldChar w:fldCharType="begin"/>
            </w:r>
            <w:r w:rsidR="004855B3">
              <w:rPr>
                <w:noProof/>
                <w:webHidden/>
              </w:rPr>
              <w:instrText xml:space="preserve"> PAGEREF _Toc55230144 \h </w:instrText>
            </w:r>
            <w:r w:rsidR="004855B3">
              <w:rPr>
                <w:noProof/>
                <w:webHidden/>
              </w:rPr>
            </w:r>
            <w:r w:rsidR="004855B3">
              <w:rPr>
                <w:noProof/>
                <w:webHidden/>
              </w:rPr>
              <w:fldChar w:fldCharType="separate"/>
            </w:r>
            <w:r w:rsidR="004855B3">
              <w:rPr>
                <w:noProof/>
                <w:webHidden/>
              </w:rPr>
              <w:t>1</w:t>
            </w:r>
            <w:r w:rsidR="004855B3">
              <w:rPr>
                <w:noProof/>
                <w:webHidden/>
              </w:rPr>
              <w:fldChar w:fldCharType="end"/>
            </w:r>
          </w:hyperlink>
        </w:p>
        <w:p w14:paraId="5DE96BB6" w14:textId="7E1E2AD5" w:rsidR="004855B3" w:rsidRDefault="00382EC9">
          <w:pPr>
            <w:pStyle w:val="TOC1"/>
            <w:rPr>
              <w:rFonts w:asciiTheme="minorHAnsi" w:eastAsiaTheme="minorEastAsia" w:hAnsiTheme="minorHAnsi" w:cstheme="minorBidi"/>
              <w:b w:val="0"/>
              <w:caps w:val="0"/>
              <w:noProof/>
              <w:szCs w:val="22"/>
            </w:rPr>
          </w:pPr>
          <w:hyperlink w:anchor="_Toc55230145" w:history="1">
            <w:r w:rsidR="004855B3" w:rsidRPr="00BE670B">
              <w:rPr>
                <w:rStyle w:val="Hyperlink"/>
                <w:noProof/>
              </w:rPr>
              <w:t>4.</w:t>
            </w:r>
            <w:r w:rsidR="004855B3">
              <w:rPr>
                <w:rFonts w:asciiTheme="minorHAnsi" w:eastAsiaTheme="minorEastAsia" w:hAnsiTheme="minorHAnsi" w:cstheme="minorBidi"/>
                <w:b w:val="0"/>
                <w:caps w:val="0"/>
                <w:noProof/>
                <w:szCs w:val="22"/>
              </w:rPr>
              <w:tab/>
            </w:r>
            <w:r w:rsidR="004855B3" w:rsidRPr="00BE670B">
              <w:rPr>
                <w:rStyle w:val="Hyperlink"/>
                <w:noProof/>
              </w:rPr>
              <w:t>COLLeCT COST DATA</w:t>
            </w:r>
            <w:r w:rsidR="004855B3">
              <w:rPr>
                <w:noProof/>
                <w:webHidden/>
              </w:rPr>
              <w:tab/>
            </w:r>
            <w:r w:rsidR="004855B3">
              <w:rPr>
                <w:noProof/>
                <w:webHidden/>
              </w:rPr>
              <w:fldChar w:fldCharType="begin"/>
            </w:r>
            <w:r w:rsidR="004855B3">
              <w:rPr>
                <w:noProof/>
                <w:webHidden/>
              </w:rPr>
              <w:instrText xml:space="preserve"> PAGEREF _Toc55230145 \h </w:instrText>
            </w:r>
            <w:r w:rsidR="004855B3">
              <w:rPr>
                <w:noProof/>
                <w:webHidden/>
              </w:rPr>
            </w:r>
            <w:r w:rsidR="004855B3">
              <w:rPr>
                <w:noProof/>
                <w:webHidden/>
              </w:rPr>
              <w:fldChar w:fldCharType="separate"/>
            </w:r>
            <w:r w:rsidR="004855B3">
              <w:rPr>
                <w:noProof/>
                <w:webHidden/>
              </w:rPr>
              <w:t>3</w:t>
            </w:r>
            <w:r w:rsidR="004855B3">
              <w:rPr>
                <w:noProof/>
                <w:webHidden/>
              </w:rPr>
              <w:fldChar w:fldCharType="end"/>
            </w:r>
          </w:hyperlink>
        </w:p>
        <w:p w14:paraId="5ED6100A" w14:textId="1CCBABE2" w:rsidR="004855B3" w:rsidRDefault="00382EC9">
          <w:pPr>
            <w:pStyle w:val="TOC1"/>
            <w:rPr>
              <w:rFonts w:asciiTheme="minorHAnsi" w:eastAsiaTheme="minorEastAsia" w:hAnsiTheme="minorHAnsi" w:cstheme="minorBidi"/>
              <w:b w:val="0"/>
              <w:caps w:val="0"/>
              <w:noProof/>
              <w:szCs w:val="22"/>
            </w:rPr>
          </w:pPr>
          <w:hyperlink w:anchor="_Toc55230146" w:history="1">
            <w:r w:rsidR="004855B3" w:rsidRPr="00BE670B">
              <w:rPr>
                <w:rStyle w:val="Hyperlink"/>
                <w:noProof/>
              </w:rPr>
              <w:t>5.</w:t>
            </w:r>
            <w:r w:rsidR="004855B3">
              <w:rPr>
                <w:rFonts w:asciiTheme="minorHAnsi" w:eastAsiaTheme="minorEastAsia" w:hAnsiTheme="minorHAnsi" w:cstheme="minorBidi"/>
                <w:b w:val="0"/>
                <w:caps w:val="0"/>
                <w:noProof/>
                <w:szCs w:val="22"/>
              </w:rPr>
              <w:tab/>
            </w:r>
            <w:r w:rsidR="004855B3" w:rsidRPr="00BE670B">
              <w:rPr>
                <w:rStyle w:val="Hyperlink"/>
                <w:noProof/>
              </w:rPr>
              <w:t>ALTERNATIVES</w:t>
            </w:r>
            <w:r w:rsidR="004855B3">
              <w:rPr>
                <w:noProof/>
                <w:webHidden/>
              </w:rPr>
              <w:tab/>
            </w:r>
            <w:r w:rsidR="004855B3">
              <w:rPr>
                <w:noProof/>
                <w:webHidden/>
              </w:rPr>
              <w:fldChar w:fldCharType="begin"/>
            </w:r>
            <w:r w:rsidR="004855B3">
              <w:rPr>
                <w:noProof/>
                <w:webHidden/>
              </w:rPr>
              <w:instrText xml:space="preserve"> PAGEREF _Toc55230146 \h </w:instrText>
            </w:r>
            <w:r w:rsidR="004855B3">
              <w:rPr>
                <w:noProof/>
                <w:webHidden/>
              </w:rPr>
            </w:r>
            <w:r w:rsidR="004855B3">
              <w:rPr>
                <w:noProof/>
                <w:webHidden/>
              </w:rPr>
              <w:fldChar w:fldCharType="separate"/>
            </w:r>
            <w:r w:rsidR="004855B3">
              <w:rPr>
                <w:noProof/>
                <w:webHidden/>
              </w:rPr>
              <w:t>3</w:t>
            </w:r>
            <w:r w:rsidR="004855B3">
              <w:rPr>
                <w:noProof/>
                <w:webHidden/>
              </w:rPr>
              <w:fldChar w:fldCharType="end"/>
            </w:r>
          </w:hyperlink>
        </w:p>
        <w:p w14:paraId="55323130" w14:textId="279D197A" w:rsidR="004855B3" w:rsidRDefault="00382EC9">
          <w:pPr>
            <w:pStyle w:val="TOC1"/>
            <w:rPr>
              <w:rFonts w:asciiTheme="minorHAnsi" w:eastAsiaTheme="minorEastAsia" w:hAnsiTheme="minorHAnsi" w:cstheme="minorBidi"/>
              <w:b w:val="0"/>
              <w:caps w:val="0"/>
              <w:noProof/>
              <w:szCs w:val="22"/>
            </w:rPr>
          </w:pPr>
          <w:hyperlink w:anchor="_Toc55230147" w:history="1">
            <w:r w:rsidR="004855B3" w:rsidRPr="00BE670B">
              <w:rPr>
                <w:rStyle w:val="Hyperlink"/>
                <w:noProof/>
              </w:rPr>
              <w:t>6.</w:t>
            </w:r>
            <w:r w:rsidR="004855B3">
              <w:rPr>
                <w:rFonts w:asciiTheme="minorHAnsi" w:eastAsiaTheme="minorEastAsia" w:hAnsiTheme="minorHAnsi" w:cstheme="minorBidi"/>
                <w:b w:val="0"/>
                <w:caps w:val="0"/>
                <w:noProof/>
                <w:szCs w:val="22"/>
              </w:rPr>
              <w:tab/>
            </w:r>
            <w:r w:rsidR="004855B3" w:rsidRPr="00BE670B">
              <w:rPr>
                <w:rStyle w:val="Hyperlink"/>
                <w:noProof/>
              </w:rPr>
              <w:t>DOCUMENT ALTERNATIVES AND COST BENEFIT ANALYSIS ASSUMPTIONS</w:t>
            </w:r>
            <w:r w:rsidR="004855B3">
              <w:rPr>
                <w:noProof/>
                <w:webHidden/>
              </w:rPr>
              <w:tab/>
            </w:r>
            <w:r w:rsidR="004855B3">
              <w:rPr>
                <w:noProof/>
                <w:webHidden/>
              </w:rPr>
              <w:fldChar w:fldCharType="begin"/>
            </w:r>
            <w:r w:rsidR="004855B3">
              <w:rPr>
                <w:noProof/>
                <w:webHidden/>
              </w:rPr>
              <w:instrText xml:space="preserve"> PAGEREF _Toc55230147 \h </w:instrText>
            </w:r>
            <w:r w:rsidR="004855B3">
              <w:rPr>
                <w:noProof/>
                <w:webHidden/>
              </w:rPr>
            </w:r>
            <w:r w:rsidR="004855B3">
              <w:rPr>
                <w:noProof/>
                <w:webHidden/>
              </w:rPr>
              <w:fldChar w:fldCharType="separate"/>
            </w:r>
            <w:r w:rsidR="004855B3">
              <w:rPr>
                <w:noProof/>
                <w:webHidden/>
              </w:rPr>
              <w:t>3</w:t>
            </w:r>
            <w:r w:rsidR="004855B3">
              <w:rPr>
                <w:noProof/>
                <w:webHidden/>
              </w:rPr>
              <w:fldChar w:fldCharType="end"/>
            </w:r>
          </w:hyperlink>
        </w:p>
        <w:p w14:paraId="0195EB50" w14:textId="7755C539" w:rsidR="004855B3" w:rsidRDefault="00382EC9">
          <w:pPr>
            <w:pStyle w:val="TOC1"/>
            <w:rPr>
              <w:rFonts w:asciiTheme="minorHAnsi" w:eastAsiaTheme="minorEastAsia" w:hAnsiTheme="minorHAnsi" w:cstheme="minorBidi"/>
              <w:b w:val="0"/>
              <w:caps w:val="0"/>
              <w:noProof/>
              <w:szCs w:val="22"/>
            </w:rPr>
          </w:pPr>
          <w:hyperlink w:anchor="_Toc55230148" w:history="1">
            <w:r w:rsidR="004855B3" w:rsidRPr="00BE670B">
              <w:rPr>
                <w:rStyle w:val="Hyperlink"/>
                <w:noProof/>
              </w:rPr>
              <w:t>7.</w:t>
            </w:r>
            <w:r w:rsidR="004855B3">
              <w:rPr>
                <w:rFonts w:asciiTheme="minorHAnsi" w:eastAsiaTheme="minorEastAsia" w:hAnsiTheme="minorHAnsi" w:cstheme="minorBidi"/>
                <w:b w:val="0"/>
                <w:caps w:val="0"/>
                <w:noProof/>
                <w:szCs w:val="22"/>
              </w:rPr>
              <w:tab/>
            </w:r>
            <w:r w:rsidR="004855B3" w:rsidRPr="00BE670B">
              <w:rPr>
                <w:rStyle w:val="Hyperlink"/>
                <w:noProof/>
              </w:rPr>
              <w:t>ESTIMATE COSTS</w:t>
            </w:r>
            <w:r w:rsidR="004855B3">
              <w:rPr>
                <w:noProof/>
                <w:webHidden/>
              </w:rPr>
              <w:tab/>
            </w:r>
            <w:r w:rsidR="004855B3">
              <w:rPr>
                <w:noProof/>
                <w:webHidden/>
              </w:rPr>
              <w:fldChar w:fldCharType="begin"/>
            </w:r>
            <w:r w:rsidR="004855B3">
              <w:rPr>
                <w:noProof/>
                <w:webHidden/>
              </w:rPr>
              <w:instrText xml:space="preserve"> PAGEREF _Toc55230148 \h </w:instrText>
            </w:r>
            <w:r w:rsidR="004855B3">
              <w:rPr>
                <w:noProof/>
                <w:webHidden/>
              </w:rPr>
            </w:r>
            <w:r w:rsidR="004855B3">
              <w:rPr>
                <w:noProof/>
                <w:webHidden/>
              </w:rPr>
              <w:fldChar w:fldCharType="separate"/>
            </w:r>
            <w:r w:rsidR="004855B3">
              <w:rPr>
                <w:noProof/>
                <w:webHidden/>
              </w:rPr>
              <w:t>3</w:t>
            </w:r>
            <w:r w:rsidR="004855B3">
              <w:rPr>
                <w:noProof/>
                <w:webHidden/>
              </w:rPr>
              <w:fldChar w:fldCharType="end"/>
            </w:r>
          </w:hyperlink>
        </w:p>
        <w:p w14:paraId="6F710C9D" w14:textId="35C3A86E" w:rsidR="004855B3" w:rsidRDefault="00382EC9">
          <w:pPr>
            <w:pStyle w:val="TOC1"/>
            <w:rPr>
              <w:rFonts w:asciiTheme="minorHAnsi" w:eastAsiaTheme="minorEastAsia" w:hAnsiTheme="minorHAnsi" w:cstheme="minorBidi"/>
              <w:b w:val="0"/>
              <w:caps w:val="0"/>
              <w:noProof/>
              <w:szCs w:val="22"/>
            </w:rPr>
          </w:pPr>
          <w:hyperlink w:anchor="_Toc55230149" w:history="1">
            <w:r w:rsidR="004855B3" w:rsidRPr="00BE670B">
              <w:rPr>
                <w:rStyle w:val="Hyperlink"/>
                <w:noProof/>
              </w:rPr>
              <w:t>8.</w:t>
            </w:r>
            <w:r w:rsidR="004855B3">
              <w:rPr>
                <w:rFonts w:asciiTheme="minorHAnsi" w:eastAsiaTheme="minorEastAsia" w:hAnsiTheme="minorHAnsi" w:cstheme="minorBidi"/>
                <w:b w:val="0"/>
                <w:caps w:val="0"/>
                <w:noProof/>
                <w:szCs w:val="22"/>
              </w:rPr>
              <w:tab/>
            </w:r>
            <w:r w:rsidR="004855B3" w:rsidRPr="00BE670B">
              <w:rPr>
                <w:rStyle w:val="Hyperlink"/>
                <w:noProof/>
              </w:rPr>
              <w:t>ESTIMATE BENEFITS</w:t>
            </w:r>
            <w:r w:rsidR="004855B3">
              <w:rPr>
                <w:noProof/>
                <w:webHidden/>
              </w:rPr>
              <w:tab/>
            </w:r>
            <w:r w:rsidR="004855B3">
              <w:rPr>
                <w:noProof/>
                <w:webHidden/>
              </w:rPr>
              <w:fldChar w:fldCharType="begin"/>
            </w:r>
            <w:r w:rsidR="004855B3">
              <w:rPr>
                <w:noProof/>
                <w:webHidden/>
              </w:rPr>
              <w:instrText xml:space="preserve"> PAGEREF _Toc55230149 \h </w:instrText>
            </w:r>
            <w:r w:rsidR="004855B3">
              <w:rPr>
                <w:noProof/>
                <w:webHidden/>
              </w:rPr>
            </w:r>
            <w:r w:rsidR="004855B3">
              <w:rPr>
                <w:noProof/>
                <w:webHidden/>
              </w:rPr>
              <w:fldChar w:fldCharType="separate"/>
            </w:r>
            <w:r w:rsidR="004855B3">
              <w:rPr>
                <w:noProof/>
                <w:webHidden/>
              </w:rPr>
              <w:t>5</w:t>
            </w:r>
            <w:r w:rsidR="004855B3">
              <w:rPr>
                <w:noProof/>
                <w:webHidden/>
              </w:rPr>
              <w:fldChar w:fldCharType="end"/>
            </w:r>
          </w:hyperlink>
        </w:p>
        <w:p w14:paraId="5EFDD7D9" w14:textId="6E799666" w:rsidR="004855B3" w:rsidRDefault="00382EC9">
          <w:pPr>
            <w:pStyle w:val="TOC1"/>
            <w:rPr>
              <w:rFonts w:asciiTheme="minorHAnsi" w:eastAsiaTheme="minorEastAsia" w:hAnsiTheme="minorHAnsi" w:cstheme="minorBidi"/>
              <w:b w:val="0"/>
              <w:caps w:val="0"/>
              <w:noProof/>
              <w:szCs w:val="22"/>
            </w:rPr>
          </w:pPr>
          <w:hyperlink w:anchor="_Toc55230150" w:history="1">
            <w:r w:rsidR="004855B3" w:rsidRPr="00BE670B">
              <w:rPr>
                <w:rStyle w:val="Hyperlink"/>
                <w:noProof/>
              </w:rPr>
              <w:t>9.</w:t>
            </w:r>
            <w:r w:rsidR="004855B3">
              <w:rPr>
                <w:rFonts w:asciiTheme="minorHAnsi" w:eastAsiaTheme="minorEastAsia" w:hAnsiTheme="minorHAnsi" w:cstheme="minorBidi"/>
                <w:b w:val="0"/>
                <w:caps w:val="0"/>
                <w:noProof/>
                <w:szCs w:val="22"/>
              </w:rPr>
              <w:tab/>
            </w:r>
            <w:r w:rsidR="004855B3" w:rsidRPr="00BE670B">
              <w:rPr>
                <w:rStyle w:val="Hyperlink"/>
                <w:noProof/>
              </w:rPr>
              <w:t>DISCOUNT COSTS AND BENEFITS</w:t>
            </w:r>
            <w:r w:rsidR="004855B3">
              <w:rPr>
                <w:noProof/>
                <w:webHidden/>
              </w:rPr>
              <w:tab/>
            </w:r>
            <w:r w:rsidR="004855B3">
              <w:rPr>
                <w:noProof/>
                <w:webHidden/>
              </w:rPr>
              <w:fldChar w:fldCharType="begin"/>
            </w:r>
            <w:r w:rsidR="004855B3">
              <w:rPr>
                <w:noProof/>
                <w:webHidden/>
              </w:rPr>
              <w:instrText xml:space="preserve"> PAGEREF _Toc55230150 \h </w:instrText>
            </w:r>
            <w:r w:rsidR="004855B3">
              <w:rPr>
                <w:noProof/>
                <w:webHidden/>
              </w:rPr>
            </w:r>
            <w:r w:rsidR="004855B3">
              <w:rPr>
                <w:noProof/>
                <w:webHidden/>
              </w:rPr>
              <w:fldChar w:fldCharType="separate"/>
            </w:r>
            <w:r w:rsidR="004855B3">
              <w:rPr>
                <w:noProof/>
                <w:webHidden/>
              </w:rPr>
              <w:t>7</w:t>
            </w:r>
            <w:r w:rsidR="004855B3">
              <w:rPr>
                <w:noProof/>
                <w:webHidden/>
              </w:rPr>
              <w:fldChar w:fldCharType="end"/>
            </w:r>
          </w:hyperlink>
        </w:p>
        <w:p w14:paraId="4B4E8C1A" w14:textId="78632EC9" w:rsidR="004855B3" w:rsidRDefault="00382EC9">
          <w:pPr>
            <w:pStyle w:val="TOC1"/>
            <w:tabs>
              <w:tab w:val="left" w:pos="900"/>
            </w:tabs>
            <w:rPr>
              <w:rFonts w:asciiTheme="minorHAnsi" w:eastAsiaTheme="minorEastAsia" w:hAnsiTheme="minorHAnsi" w:cstheme="minorBidi"/>
              <w:b w:val="0"/>
              <w:caps w:val="0"/>
              <w:noProof/>
              <w:szCs w:val="22"/>
            </w:rPr>
          </w:pPr>
          <w:hyperlink w:anchor="_Toc55230151" w:history="1">
            <w:r w:rsidR="004855B3" w:rsidRPr="00BE670B">
              <w:rPr>
                <w:rStyle w:val="Hyperlink"/>
                <w:noProof/>
              </w:rPr>
              <w:t>10.</w:t>
            </w:r>
            <w:r w:rsidR="004855B3">
              <w:rPr>
                <w:rFonts w:asciiTheme="minorHAnsi" w:eastAsiaTheme="minorEastAsia" w:hAnsiTheme="minorHAnsi" w:cstheme="minorBidi"/>
                <w:b w:val="0"/>
                <w:caps w:val="0"/>
                <w:noProof/>
                <w:szCs w:val="22"/>
              </w:rPr>
              <w:tab/>
            </w:r>
            <w:r w:rsidR="004855B3" w:rsidRPr="00BE670B">
              <w:rPr>
                <w:rStyle w:val="Hyperlink"/>
                <w:noProof/>
              </w:rPr>
              <w:t>EVALUATE ALTERNATIVES</w:t>
            </w:r>
            <w:r w:rsidR="004855B3">
              <w:rPr>
                <w:noProof/>
                <w:webHidden/>
              </w:rPr>
              <w:tab/>
            </w:r>
            <w:r w:rsidR="004855B3">
              <w:rPr>
                <w:noProof/>
                <w:webHidden/>
              </w:rPr>
              <w:fldChar w:fldCharType="begin"/>
            </w:r>
            <w:r w:rsidR="004855B3">
              <w:rPr>
                <w:noProof/>
                <w:webHidden/>
              </w:rPr>
              <w:instrText xml:space="preserve"> PAGEREF _Toc55230151 \h </w:instrText>
            </w:r>
            <w:r w:rsidR="004855B3">
              <w:rPr>
                <w:noProof/>
                <w:webHidden/>
              </w:rPr>
            </w:r>
            <w:r w:rsidR="004855B3">
              <w:rPr>
                <w:noProof/>
                <w:webHidden/>
              </w:rPr>
              <w:fldChar w:fldCharType="separate"/>
            </w:r>
            <w:r w:rsidR="004855B3">
              <w:rPr>
                <w:noProof/>
                <w:webHidden/>
              </w:rPr>
              <w:t>8</w:t>
            </w:r>
            <w:r w:rsidR="004855B3">
              <w:rPr>
                <w:noProof/>
                <w:webHidden/>
              </w:rPr>
              <w:fldChar w:fldCharType="end"/>
            </w:r>
          </w:hyperlink>
        </w:p>
        <w:p w14:paraId="1F61AD58" w14:textId="2093ADB6" w:rsidR="004855B3" w:rsidRDefault="00382EC9">
          <w:pPr>
            <w:pStyle w:val="TOC1"/>
            <w:tabs>
              <w:tab w:val="left" w:pos="900"/>
            </w:tabs>
            <w:rPr>
              <w:rFonts w:asciiTheme="minorHAnsi" w:eastAsiaTheme="minorEastAsia" w:hAnsiTheme="minorHAnsi" w:cstheme="minorBidi"/>
              <w:b w:val="0"/>
              <w:caps w:val="0"/>
              <w:noProof/>
              <w:szCs w:val="22"/>
            </w:rPr>
          </w:pPr>
          <w:hyperlink w:anchor="_Toc55230152" w:history="1">
            <w:r w:rsidR="004855B3" w:rsidRPr="00BE670B">
              <w:rPr>
                <w:rStyle w:val="Hyperlink"/>
                <w:noProof/>
              </w:rPr>
              <w:t>11.</w:t>
            </w:r>
            <w:r w:rsidR="004855B3">
              <w:rPr>
                <w:rFonts w:asciiTheme="minorHAnsi" w:eastAsiaTheme="minorEastAsia" w:hAnsiTheme="minorHAnsi" w:cstheme="minorBidi"/>
                <w:b w:val="0"/>
                <w:caps w:val="0"/>
                <w:noProof/>
                <w:szCs w:val="22"/>
              </w:rPr>
              <w:tab/>
            </w:r>
            <w:r w:rsidR="004855B3" w:rsidRPr="00BE670B">
              <w:rPr>
                <w:rStyle w:val="Hyperlink"/>
                <w:noProof/>
              </w:rPr>
              <w:t>PERFORM SENSITIVITY ANALYSIS</w:t>
            </w:r>
            <w:r w:rsidR="004855B3">
              <w:rPr>
                <w:noProof/>
                <w:webHidden/>
              </w:rPr>
              <w:tab/>
            </w:r>
            <w:r w:rsidR="004855B3">
              <w:rPr>
                <w:noProof/>
                <w:webHidden/>
              </w:rPr>
              <w:fldChar w:fldCharType="begin"/>
            </w:r>
            <w:r w:rsidR="004855B3">
              <w:rPr>
                <w:noProof/>
                <w:webHidden/>
              </w:rPr>
              <w:instrText xml:space="preserve"> PAGEREF _Toc55230152 \h </w:instrText>
            </w:r>
            <w:r w:rsidR="004855B3">
              <w:rPr>
                <w:noProof/>
                <w:webHidden/>
              </w:rPr>
            </w:r>
            <w:r w:rsidR="004855B3">
              <w:rPr>
                <w:noProof/>
                <w:webHidden/>
              </w:rPr>
              <w:fldChar w:fldCharType="separate"/>
            </w:r>
            <w:r w:rsidR="004855B3">
              <w:rPr>
                <w:noProof/>
                <w:webHidden/>
              </w:rPr>
              <w:t>9</w:t>
            </w:r>
            <w:r w:rsidR="004855B3">
              <w:rPr>
                <w:noProof/>
                <w:webHidden/>
              </w:rPr>
              <w:fldChar w:fldCharType="end"/>
            </w:r>
          </w:hyperlink>
        </w:p>
        <w:p w14:paraId="0143D207" w14:textId="4C1A4DD8" w:rsidR="004855B3" w:rsidRDefault="00382EC9">
          <w:pPr>
            <w:pStyle w:val="TOC1"/>
            <w:tabs>
              <w:tab w:val="left" w:pos="900"/>
            </w:tabs>
            <w:rPr>
              <w:rFonts w:asciiTheme="minorHAnsi" w:eastAsiaTheme="minorEastAsia" w:hAnsiTheme="minorHAnsi" w:cstheme="minorBidi"/>
              <w:b w:val="0"/>
              <w:caps w:val="0"/>
              <w:noProof/>
              <w:szCs w:val="22"/>
            </w:rPr>
          </w:pPr>
          <w:hyperlink w:anchor="_Toc55230153" w:history="1">
            <w:r w:rsidR="004855B3" w:rsidRPr="00BE670B">
              <w:rPr>
                <w:rStyle w:val="Hyperlink"/>
                <w:noProof/>
              </w:rPr>
              <w:t>12.</w:t>
            </w:r>
            <w:r w:rsidR="004855B3">
              <w:rPr>
                <w:rFonts w:asciiTheme="minorHAnsi" w:eastAsiaTheme="minorEastAsia" w:hAnsiTheme="minorHAnsi" w:cstheme="minorBidi"/>
                <w:b w:val="0"/>
                <w:caps w:val="0"/>
                <w:noProof/>
                <w:szCs w:val="22"/>
              </w:rPr>
              <w:tab/>
            </w:r>
            <w:r w:rsidR="004855B3" w:rsidRPr="00BE670B">
              <w:rPr>
                <w:rStyle w:val="Hyperlink"/>
                <w:noProof/>
              </w:rPr>
              <w:t>COMPARE INVESTMENTS</w:t>
            </w:r>
            <w:r w:rsidR="004855B3">
              <w:rPr>
                <w:noProof/>
                <w:webHidden/>
              </w:rPr>
              <w:tab/>
            </w:r>
            <w:r w:rsidR="004855B3">
              <w:rPr>
                <w:noProof/>
                <w:webHidden/>
              </w:rPr>
              <w:fldChar w:fldCharType="begin"/>
            </w:r>
            <w:r w:rsidR="004855B3">
              <w:rPr>
                <w:noProof/>
                <w:webHidden/>
              </w:rPr>
              <w:instrText xml:space="preserve"> PAGEREF _Toc55230153 \h </w:instrText>
            </w:r>
            <w:r w:rsidR="004855B3">
              <w:rPr>
                <w:noProof/>
                <w:webHidden/>
              </w:rPr>
            </w:r>
            <w:r w:rsidR="004855B3">
              <w:rPr>
                <w:noProof/>
                <w:webHidden/>
              </w:rPr>
              <w:fldChar w:fldCharType="separate"/>
            </w:r>
            <w:r w:rsidR="004855B3">
              <w:rPr>
                <w:noProof/>
                <w:webHidden/>
              </w:rPr>
              <w:t>10</w:t>
            </w:r>
            <w:r w:rsidR="004855B3">
              <w:rPr>
                <w:noProof/>
                <w:webHidden/>
              </w:rPr>
              <w:fldChar w:fldCharType="end"/>
            </w:r>
          </w:hyperlink>
        </w:p>
        <w:p w14:paraId="21DD0DD8" w14:textId="7664BEE4" w:rsidR="004855B3" w:rsidRDefault="00382EC9">
          <w:pPr>
            <w:pStyle w:val="TOC1"/>
            <w:tabs>
              <w:tab w:val="left" w:pos="900"/>
            </w:tabs>
            <w:rPr>
              <w:rFonts w:asciiTheme="minorHAnsi" w:eastAsiaTheme="minorEastAsia" w:hAnsiTheme="minorHAnsi" w:cstheme="minorBidi"/>
              <w:b w:val="0"/>
              <w:caps w:val="0"/>
              <w:noProof/>
              <w:szCs w:val="22"/>
            </w:rPr>
          </w:pPr>
          <w:hyperlink w:anchor="_Toc55230154" w:history="1">
            <w:r w:rsidR="004855B3" w:rsidRPr="00BE670B">
              <w:rPr>
                <w:rStyle w:val="Hyperlink"/>
                <w:noProof/>
              </w:rPr>
              <w:t>13.</w:t>
            </w:r>
            <w:r w:rsidR="004855B3">
              <w:rPr>
                <w:rFonts w:asciiTheme="minorHAnsi" w:eastAsiaTheme="minorEastAsia" w:hAnsiTheme="minorHAnsi" w:cstheme="minorBidi"/>
                <w:b w:val="0"/>
                <w:caps w:val="0"/>
                <w:noProof/>
                <w:szCs w:val="22"/>
              </w:rPr>
              <w:tab/>
            </w:r>
            <w:r w:rsidR="004855B3" w:rsidRPr="00BE670B">
              <w:rPr>
                <w:rStyle w:val="Hyperlink"/>
                <w:noProof/>
              </w:rPr>
              <w:t>EXECUTIVE SUMMARY</w:t>
            </w:r>
            <w:r w:rsidR="004855B3">
              <w:rPr>
                <w:noProof/>
                <w:webHidden/>
              </w:rPr>
              <w:tab/>
            </w:r>
            <w:r w:rsidR="004855B3">
              <w:rPr>
                <w:noProof/>
                <w:webHidden/>
              </w:rPr>
              <w:fldChar w:fldCharType="begin"/>
            </w:r>
            <w:r w:rsidR="004855B3">
              <w:rPr>
                <w:noProof/>
                <w:webHidden/>
              </w:rPr>
              <w:instrText xml:space="preserve"> PAGEREF _Toc55230154 \h </w:instrText>
            </w:r>
            <w:r w:rsidR="004855B3">
              <w:rPr>
                <w:noProof/>
                <w:webHidden/>
              </w:rPr>
            </w:r>
            <w:r w:rsidR="004855B3">
              <w:rPr>
                <w:noProof/>
                <w:webHidden/>
              </w:rPr>
              <w:fldChar w:fldCharType="separate"/>
            </w:r>
            <w:r w:rsidR="004855B3">
              <w:rPr>
                <w:noProof/>
                <w:webHidden/>
              </w:rPr>
              <w:t>11</w:t>
            </w:r>
            <w:r w:rsidR="004855B3">
              <w:rPr>
                <w:noProof/>
                <w:webHidden/>
              </w:rPr>
              <w:fldChar w:fldCharType="end"/>
            </w:r>
          </w:hyperlink>
        </w:p>
        <w:p w14:paraId="3868CCE5" w14:textId="0359CA3E" w:rsidR="004855B3" w:rsidRDefault="00382EC9">
          <w:pPr>
            <w:pStyle w:val="TOC1"/>
            <w:tabs>
              <w:tab w:val="left" w:pos="900"/>
            </w:tabs>
            <w:rPr>
              <w:rFonts w:asciiTheme="minorHAnsi" w:eastAsiaTheme="minorEastAsia" w:hAnsiTheme="minorHAnsi" w:cstheme="minorBidi"/>
              <w:b w:val="0"/>
              <w:caps w:val="0"/>
              <w:noProof/>
              <w:szCs w:val="22"/>
            </w:rPr>
          </w:pPr>
          <w:hyperlink w:anchor="_Toc55230155" w:history="1">
            <w:r w:rsidR="004855B3" w:rsidRPr="00BE670B">
              <w:rPr>
                <w:rStyle w:val="Hyperlink"/>
                <w:noProof/>
              </w:rPr>
              <w:t>14.</w:t>
            </w:r>
            <w:r w:rsidR="004855B3">
              <w:rPr>
                <w:rFonts w:asciiTheme="minorHAnsi" w:eastAsiaTheme="minorEastAsia" w:hAnsiTheme="minorHAnsi" w:cstheme="minorBidi"/>
                <w:b w:val="0"/>
                <w:caps w:val="0"/>
                <w:noProof/>
                <w:szCs w:val="22"/>
              </w:rPr>
              <w:tab/>
            </w:r>
            <w:r w:rsidR="004855B3" w:rsidRPr="00BE670B">
              <w:rPr>
                <w:rStyle w:val="Hyperlink"/>
                <w:noProof/>
              </w:rPr>
              <w:t>Appendix A: References</w:t>
            </w:r>
            <w:r w:rsidR="004855B3">
              <w:rPr>
                <w:noProof/>
                <w:webHidden/>
              </w:rPr>
              <w:tab/>
            </w:r>
            <w:r w:rsidR="004855B3">
              <w:rPr>
                <w:noProof/>
                <w:webHidden/>
              </w:rPr>
              <w:fldChar w:fldCharType="begin"/>
            </w:r>
            <w:r w:rsidR="004855B3">
              <w:rPr>
                <w:noProof/>
                <w:webHidden/>
              </w:rPr>
              <w:instrText xml:space="preserve"> PAGEREF _Toc55230155 \h </w:instrText>
            </w:r>
            <w:r w:rsidR="004855B3">
              <w:rPr>
                <w:noProof/>
                <w:webHidden/>
              </w:rPr>
            </w:r>
            <w:r w:rsidR="004855B3">
              <w:rPr>
                <w:noProof/>
                <w:webHidden/>
              </w:rPr>
              <w:fldChar w:fldCharType="separate"/>
            </w:r>
            <w:r w:rsidR="004855B3">
              <w:rPr>
                <w:noProof/>
                <w:webHidden/>
              </w:rPr>
              <w:t>1</w:t>
            </w:r>
            <w:r w:rsidR="004855B3">
              <w:rPr>
                <w:noProof/>
                <w:webHidden/>
              </w:rPr>
              <w:fldChar w:fldCharType="end"/>
            </w:r>
          </w:hyperlink>
        </w:p>
        <w:p w14:paraId="5D76BBFA" w14:textId="534A8F53" w:rsidR="00DE5474" w:rsidRPr="00BD535D" w:rsidRDefault="001307B8" w:rsidP="001E26FF">
          <w:pPr>
            <w:rPr>
              <w:rFonts w:cs="Arial"/>
              <w:color w:val="002060"/>
            </w:rPr>
          </w:pPr>
          <w:r>
            <w:rPr>
              <w:b/>
              <w:bCs/>
              <w:noProof/>
            </w:rPr>
            <w:fldChar w:fldCharType="end"/>
          </w:r>
        </w:p>
      </w:sdtContent>
    </w:sdt>
    <w:bookmarkEnd w:id="13"/>
    <w:p w14:paraId="02CBF339" w14:textId="77777777" w:rsidR="001E26FF" w:rsidRDefault="001E26FF">
      <w:pPr>
        <w:spacing w:after="200" w:line="276" w:lineRule="auto"/>
        <w:rPr>
          <w:i/>
          <w:color w:val="0070C0"/>
          <w:lang w:eastAsia="ja-JP"/>
        </w:rPr>
      </w:pPr>
      <w:r>
        <w:rPr>
          <w:i/>
          <w:color w:val="0070C0"/>
        </w:rPr>
        <w:br w:type="page"/>
      </w:r>
    </w:p>
    <w:p w14:paraId="0ACD714B" w14:textId="1C18E9BF" w:rsidR="00293264" w:rsidRPr="006E0AA7" w:rsidRDefault="00293264" w:rsidP="00BC20D8">
      <w:pPr>
        <w:pStyle w:val="StdPara"/>
        <w:rPr>
          <w:b/>
          <w:i/>
          <w:color w:val="0070C0"/>
        </w:rPr>
      </w:pPr>
      <w:r w:rsidRPr="006E0AA7">
        <w:rPr>
          <w:i/>
          <w:color w:val="0070C0"/>
        </w:rPr>
        <w:lastRenderedPageBreak/>
        <w:t xml:space="preserve">List the acronym reference and definition or description for </w:t>
      </w:r>
      <w:r w:rsidR="00BC20D8" w:rsidRPr="006E0AA7">
        <w:rPr>
          <w:i/>
          <w:color w:val="0070C0"/>
        </w:rPr>
        <w:t>each acronym</w:t>
      </w:r>
      <w:r w:rsidRPr="006E0AA7">
        <w:rPr>
          <w:i/>
          <w:color w:val="0070C0"/>
        </w:rPr>
        <w:t xml:space="preserve"> contained in this document. </w:t>
      </w:r>
    </w:p>
    <w:p w14:paraId="6021D0A1" w14:textId="3A0C7411" w:rsidR="001E1147" w:rsidRPr="00F7493A" w:rsidRDefault="008D3B89" w:rsidP="00F7493A">
      <w:pPr>
        <w:rPr>
          <w:b/>
        </w:rPr>
      </w:pPr>
      <w:r w:rsidRPr="001D705E">
        <w:rPr>
          <w:b/>
        </w:rPr>
        <w:t>A</w:t>
      </w:r>
      <w:r w:rsidR="003D5DBA">
        <w:rPr>
          <w:b/>
        </w:rPr>
        <w:t>CRONYM LIST</w:t>
      </w:r>
    </w:p>
    <w:tbl>
      <w:tblPr>
        <w:tblStyle w:val="TableGrid"/>
        <w:tblW w:w="3999" w:type="pct"/>
        <w:tblLook w:val="01E0" w:firstRow="1" w:lastRow="1" w:firstColumn="1" w:lastColumn="1" w:noHBand="0" w:noVBand="0"/>
        <w:tblCaption w:val="Acronym List"/>
        <w:tblDescription w:val="Table showing acronym references and definitions used within the document."/>
      </w:tblPr>
      <w:tblGrid>
        <w:gridCol w:w="2160"/>
        <w:gridCol w:w="5318"/>
      </w:tblGrid>
      <w:tr w:rsidR="00F7493A" w14:paraId="376CF0AA" w14:textId="77777777" w:rsidTr="00E32D58">
        <w:trPr>
          <w:trHeight w:val="432"/>
          <w:tblHeader/>
        </w:trPr>
        <w:tc>
          <w:tcPr>
            <w:tcW w:w="1444" w:type="pct"/>
            <w:shd w:val="clear" w:color="auto" w:fill="002060"/>
            <w:vAlign w:val="center"/>
          </w:tcPr>
          <w:p w14:paraId="41A500E0" w14:textId="77777777" w:rsidR="00F7493A" w:rsidRPr="00CE1A0D" w:rsidRDefault="00F7493A" w:rsidP="00E32D58">
            <w:pPr>
              <w:jc w:val="center"/>
              <w:rPr>
                <w:b/>
                <w:szCs w:val="24"/>
              </w:rPr>
            </w:pPr>
            <w:r w:rsidRPr="00CE1A0D">
              <w:rPr>
                <w:b/>
                <w:szCs w:val="24"/>
              </w:rPr>
              <w:t>REFERENCE</w:t>
            </w:r>
          </w:p>
        </w:tc>
        <w:tc>
          <w:tcPr>
            <w:tcW w:w="3556" w:type="pct"/>
            <w:shd w:val="clear" w:color="auto" w:fill="002060"/>
            <w:vAlign w:val="center"/>
          </w:tcPr>
          <w:p w14:paraId="721F5781" w14:textId="77777777" w:rsidR="00F7493A" w:rsidRPr="00CE1A0D" w:rsidRDefault="00F7493A" w:rsidP="00E32D58">
            <w:pPr>
              <w:jc w:val="center"/>
              <w:rPr>
                <w:b/>
                <w:szCs w:val="24"/>
              </w:rPr>
            </w:pPr>
            <w:r w:rsidRPr="00CE1A0D">
              <w:rPr>
                <w:b/>
                <w:szCs w:val="24"/>
              </w:rPr>
              <w:t>DEFINITION</w:t>
            </w:r>
          </w:p>
        </w:tc>
      </w:tr>
      <w:tr w:rsidR="006C1BC5" w14:paraId="39871F72" w14:textId="77777777" w:rsidTr="00E32D58">
        <w:trPr>
          <w:trHeight w:val="314"/>
        </w:trPr>
        <w:tc>
          <w:tcPr>
            <w:tcW w:w="1444" w:type="pct"/>
            <w:vAlign w:val="center"/>
          </w:tcPr>
          <w:p w14:paraId="69598CE3" w14:textId="5C1EDFEC" w:rsidR="006C1BC5" w:rsidRPr="00CE1A0D" w:rsidRDefault="00442319" w:rsidP="00E32D58">
            <w:pPr>
              <w:ind w:firstLine="165"/>
              <w:rPr>
                <w:color w:val="000000"/>
              </w:rPr>
            </w:pPr>
            <w:r>
              <w:rPr>
                <w:color w:val="000000"/>
              </w:rPr>
              <w:t>BCR</w:t>
            </w:r>
          </w:p>
        </w:tc>
        <w:tc>
          <w:tcPr>
            <w:tcW w:w="3556" w:type="pct"/>
            <w:vAlign w:val="center"/>
          </w:tcPr>
          <w:p w14:paraId="2B7EC638" w14:textId="4BB83CA7" w:rsidR="006C1BC5" w:rsidRPr="00CE1A0D" w:rsidRDefault="00900E7A" w:rsidP="00E32D58">
            <w:pPr>
              <w:spacing w:line="227" w:lineRule="exact"/>
              <w:ind w:left="102" w:right="-20" w:firstLine="154"/>
              <w:rPr>
                <w:rFonts w:eastAsia="Arial"/>
              </w:rPr>
            </w:pPr>
            <w:r>
              <w:rPr>
                <w:rFonts w:eastAsia="Arial"/>
              </w:rPr>
              <w:t>Benefit</w:t>
            </w:r>
            <w:r w:rsidR="00442319">
              <w:rPr>
                <w:rFonts w:eastAsia="Arial"/>
              </w:rPr>
              <w:t>-Cost Ratio</w:t>
            </w:r>
          </w:p>
        </w:tc>
      </w:tr>
      <w:tr w:rsidR="00E32D58" w14:paraId="7E658E0B" w14:textId="77777777" w:rsidTr="00E32D58">
        <w:trPr>
          <w:trHeight w:val="314"/>
        </w:trPr>
        <w:tc>
          <w:tcPr>
            <w:tcW w:w="1444" w:type="pct"/>
            <w:vAlign w:val="center"/>
          </w:tcPr>
          <w:p w14:paraId="0FCE2EBC" w14:textId="2257FE31" w:rsidR="00E32D58" w:rsidRPr="00CE1A0D" w:rsidRDefault="00442319" w:rsidP="00E32D58">
            <w:pPr>
              <w:ind w:firstLine="165"/>
              <w:rPr>
                <w:color w:val="000000"/>
              </w:rPr>
            </w:pPr>
            <w:r>
              <w:rPr>
                <w:color w:val="000000"/>
              </w:rPr>
              <w:t>CBA</w:t>
            </w:r>
          </w:p>
        </w:tc>
        <w:tc>
          <w:tcPr>
            <w:tcW w:w="3556" w:type="pct"/>
            <w:vAlign w:val="center"/>
          </w:tcPr>
          <w:p w14:paraId="73E39F5C" w14:textId="75FBAFCD" w:rsidR="00E32D58" w:rsidRPr="00CE1A0D" w:rsidRDefault="00442319" w:rsidP="00E32D58">
            <w:pPr>
              <w:spacing w:line="227" w:lineRule="exact"/>
              <w:ind w:left="103" w:right="-20" w:firstLine="154"/>
              <w:rPr>
                <w:rFonts w:eastAsiaTheme="minorHAnsi"/>
              </w:rPr>
            </w:pPr>
            <w:r>
              <w:rPr>
                <w:rFonts w:eastAsia="Arial"/>
              </w:rPr>
              <w:t>Cost</w:t>
            </w:r>
            <w:r w:rsidR="00900E7A">
              <w:rPr>
                <w:rFonts w:eastAsia="Arial"/>
              </w:rPr>
              <w:t>-</w:t>
            </w:r>
            <w:r>
              <w:rPr>
                <w:rFonts w:eastAsia="Arial"/>
              </w:rPr>
              <w:t>Benefit Analysis</w:t>
            </w:r>
          </w:p>
        </w:tc>
      </w:tr>
      <w:tr w:rsidR="00E32D58" w14:paraId="4A92CE73" w14:textId="77777777" w:rsidTr="00E32D58">
        <w:trPr>
          <w:trHeight w:val="314"/>
        </w:trPr>
        <w:tc>
          <w:tcPr>
            <w:tcW w:w="1444" w:type="pct"/>
            <w:vAlign w:val="center"/>
          </w:tcPr>
          <w:p w14:paraId="19074558" w14:textId="375F7220" w:rsidR="00E32D58" w:rsidRPr="00CE1A0D" w:rsidRDefault="00442319" w:rsidP="00E32D58">
            <w:pPr>
              <w:ind w:firstLine="165"/>
              <w:rPr>
                <w:color w:val="000000"/>
              </w:rPr>
            </w:pPr>
            <w:r>
              <w:rPr>
                <w:color w:val="000000"/>
              </w:rPr>
              <w:t>CCA</w:t>
            </w:r>
          </w:p>
        </w:tc>
        <w:tc>
          <w:tcPr>
            <w:tcW w:w="3556" w:type="pct"/>
            <w:vAlign w:val="center"/>
          </w:tcPr>
          <w:p w14:paraId="46FBF27F" w14:textId="6828FBDB" w:rsidR="00E32D58" w:rsidRPr="00CE1A0D" w:rsidRDefault="00442319" w:rsidP="00E32D58">
            <w:pPr>
              <w:spacing w:line="227" w:lineRule="exact"/>
              <w:ind w:left="103" w:right="-20" w:firstLine="154"/>
              <w:rPr>
                <w:rFonts w:eastAsiaTheme="minorHAnsi"/>
              </w:rPr>
            </w:pPr>
            <w:r>
              <w:rPr>
                <w:rFonts w:eastAsia="Arial"/>
              </w:rPr>
              <w:t>Clinger Cohen Act</w:t>
            </w:r>
          </w:p>
        </w:tc>
      </w:tr>
      <w:tr w:rsidR="00E32D58" w14:paraId="3E4ADE2D" w14:textId="77777777" w:rsidTr="00E32D58">
        <w:trPr>
          <w:trHeight w:val="314"/>
        </w:trPr>
        <w:tc>
          <w:tcPr>
            <w:tcW w:w="1444" w:type="pct"/>
            <w:vAlign w:val="center"/>
          </w:tcPr>
          <w:p w14:paraId="7D06E339" w14:textId="1B1E2FAB" w:rsidR="00E32D58" w:rsidRPr="00CE1A0D" w:rsidRDefault="00442319" w:rsidP="00E32D58">
            <w:pPr>
              <w:ind w:firstLine="165"/>
              <w:rPr>
                <w:color w:val="000000"/>
              </w:rPr>
            </w:pPr>
            <w:r>
              <w:rPr>
                <w:color w:val="000000"/>
              </w:rPr>
              <w:t>GWAC</w:t>
            </w:r>
          </w:p>
        </w:tc>
        <w:tc>
          <w:tcPr>
            <w:tcW w:w="3556" w:type="pct"/>
            <w:vAlign w:val="center"/>
          </w:tcPr>
          <w:p w14:paraId="0C47EC8F" w14:textId="11146B45" w:rsidR="00E32D58" w:rsidRPr="00CE1A0D" w:rsidRDefault="00442319" w:rsidP="00E32D58">
            <w:pPr>
              <w:spacing w:line="227" w:lineRule="exact"/>
              <w:ind w:left="103" w:right="-20" w:firstLine="154"/>
              <w:rPr>
                <w:rFonts w:eastAsiaTheme="minorHAnsi"/>
              </w:rPr>
            </w:pPr>
            <w:r>
              <w:rPr>
                <w:rFonts w:eastAsia="Arial"/>
              </w:rPr>
              <w:t>Government Wide Agency Contract</w:t>
            </w:r>
          </w:p>
        </w:tc>
      </w:tr>
      <w:tr w:rsidR="00E32D58" w14:paraId="4872D8C2" w14:textId="77777777" w:rsidTr="00E32D58">
        <w:trPr>
          <w:trHeight w:val="314"/>
        </w:trPr>
        <w:tc>
          <w:tcPr>
            <w:tcW w:w="1444" w:type="pct"/>
            <w:vAlign w:val="center"/>
          </w:tcPr>
          <w:p w14:paraId="593A2EFA" w14:textId="11FCCA4A" w:rsidR="00E32D58" w:rsidRPr="00CE1A0D" w:rsidRDefault="00442319" w:rsidP="00E32D58">
            <w:pPr>
              <w:ind w:firstLine="165"/>
              <w:rPr>
                <w:color w:val="000000"/>
              </w:rPr>
            </w:pPr>
            <w:r>
              <w:rPr>
                <w:color w:val="000000"/>
              </w:rPr>
              <w:t>GPRA</w:t>
            </w:r>
          </w:p>
        </w:tc>
        <w:tc>
          <w:tcPr>
            <w:tcW w:w="3556" w:type="pct"/>
            <w:vAlign w:val="center"/>
          </w:tcPr>
          <w:p w14:paraId="2829035D" w14:textId="7604B786" w:rsidR="00E32D58" w:rsidRPr="00CE1A0D" w:rsidRDefault="00442319" w:rsidP="00E32D58">
            <w:pPr>
              <w:spacing w:line="227" w:lineRule="exact"/>
              <w:ind w:left="103" w:right="-20" w:firstLine="154"/>
              <w:rPr>
                <w:rFonts w:eastAsiaTheme="minorHAnsi"/>
              </w:rPr>
            </w:pPr>
            <w:r>
              <w:rPr>
                <w:rFonts w:eastAsia="Arial"/>
              </w:rPr>
              <w:t>Government Performance Results Act</w:t>
            </w:r>
          </w:p>
        </w:tc>
      </w:tr>
      <w:tr w:rsidR="00E32D58" w14:paraId="497BB96F" w14:textId="77777777" w:rsidTr="00E32D58">
        <w:trPr>
          <w:trHeight w:val="314"/>
        </w:trPr>
        <w:tc>
          <w:tcPr>
            <w:tcW w:w="1444" w:type="pct"/>
            <w:vAlign w:val="center"/>
          </w:tcPr>
          <w:p w14:paraId="78F2595F" w14:textId="428676F9" w:rsidR="00E32D58" w:rsidRPr="00CE1A0D" w:rsidRDefault="00442319" w:rsidP="00E32D58">
            <w:pPr>
              <w:ind w:firstLine="165"/>
              <w:rPr>
                <w:color w:val="000000"/>
              </w:rPr>
            </w:pPr>
            <w:r>
              <w:rPr>
                <w:color w:val="000000"/>
              </w:rPr>
              <w:t>NPV</w:t>
            </w:r>
          </w:p>
        </w:tc>
        <w:tc>
          <w:tcPr>
            <w:tcW w:w="3556" w:type="pct"/>
            <w:vAlign w:val="center"/>
          </w:tcPr>
          <w:p w14:paraId="045B9BFC" w14:textId="595CA485" w:rsidR="00E32D58" w:rsidRPr="00CE1A0D" w:rsidRDefault="00442319" w:rsidP="00E32D58">
            <w:pPr>
              <w:spacing w:line="227" w:lineRule="exact"/>
              <w:ind w:left="103" w:right="-20" w:firstLine="154"/>
              <w:rPr>
                <w:rFonts w:eastAsiaTheme="minorHAnsi"/>
              </w:rPr>
            </w:pPr>
            <w:r>
              <w:rPr>
                <w:rFonts w:eastAsia="Arial"/>
              </w:rPr>
              <w:t>Net Present Value</w:t>
            </w:r>
          </w:p>
        </w:tc>
      </w:tr>
      <w:tr w:rsidR="00E32D58" w14:paraId="54C7F774" w14:textId="77777777" w:rsidTr="00E32D58">
        <w:trPr>
          <w:trHeight w:val="314"/>
        </w:trPr>
        <w:tc>
          <w:tcPr>
            <w:tcW w:w="1444" w:type="pct"/>
            <w:vAlign w:val="center"/>
          </w:tcPr>
          <w:p w14:paraId="1C71F738" w14:textId="29657F39" w:rsidR="00E32D58" w:rsidRPr="00CE1A0D" w:rsidRDefault="00442319" w:rsidP="00E32D58">
            <w:pPr>
              <w:ind w:firstLine="165"/>
              <w:rPr>
                <w:color w:val="000000"/>
              </w:rPr>
            </w:pPr>
            <w:r>
              <w:rPr>
                <w:color w:val="000000"/>
              </w:rPr>
              <w:t>OMB</w:t>
            </w:r>
          </w:p>
        </w:tc>
        <w:tc>
          <w:tcPr>
            <w:tcW w:w="3556" w:type="pct"/>
            <w:vAlign w:val="center"/>
          </w:tcPr>
          <w:p w14:paraId="5B25D0CC" w14:textId="32A7B2D4" w:rsidR="00E32D58" w:rsidRPr="00CE1A0D" w:rsidRDefault="00442319" w:rsidP="00E32D58">
            <w:pPr>
              <w:spacing w:line="227" w:lineRule="exact"/>
              <w:ind w:left="103" w:right="-20" w:firstLine="154"/>
              <w:rPr>
                <w:rFonts w:eastAsiaTheme="minorHAnsi"/>
              </w:rPr>
            </w:pPr>
            <w:r>
              <w:rPr>
                <w:rFonts w:eastAsia="Arial"/>
              </w:rPr>
              <w:t>Office of Management and Budget</w:t>
            </w:r>
          </w:p>
        </w:tc>
      </w:tr>
      <w:tr w:rsidR="00E32D58" w14:paraId="0251332F" w14:textId="77777777" w:rsidTr="00E32D58">
        <w:trPr>
          <w:trHeight w:val="314"/>
        </w:trPr>
        <w:tc>
          <w:tcPr>
            <w:tcW w:w="1444" w:type="pct"/>
            <w:vAlign w:val="center"/>
          </w:tcPr>
          <w:p w14:paraId="166CF2B6" w14:textId="11062B32" w:rsidR="00E32D58" w:rsidRPr="00CE1A0D" w:rsidRDefault="00442319" w:rsidP="00E32D58">
            <w:pPr>
              <w:ind w:firstLine="165"/>
              <w:rPr>
                <w:color w:val="000000"/>
              </w:rPr>
            </w:pPr>
            <w:r>
              <w:rPr>
                <w:color w:val="000000"/>
              </w:rPr>
              <w:t>RFP</w:t>
            </w:r>
          </w:p>
        </w:tc>
        <w:tc>
          <w:tcPr>
            <w:tcW w:w="3556" w:type="pct"/>
            <w:vAlign w:val="center"/>
          </w:tcPr>
          <w:p w14:paraId="6CA7F439" w14:textId="14C3520A" w:rsidR="00E32D58" w:rsidRPr="00CE1A0D" w:rsidRDefault="00442319" w:rsidP="00442319">
            <w:pPr>
              <w:spacing w:line="227" w:lineRule="exact"/>
              <w:ind w:left="103" w:right="-20" w:firstLine="154"/>
              <w:rPr>
                <w:rFonts w:eastAsiaTheme="minorHAnsi"/>
              </w:rPr>
            </w:pPr>
            <w:r>
              <w:rPr>
                <w:rFonts w:eastAsia="Arial"/>
              </w:rPr>
              <w:t>Request For Proposal</w:t>
            </w:r>
          </w:p>
        </w:tc>
      </w:tr>
      <w:tr w:rsidR="00E32D58" w14:paraId="207220B5" w14:textId="77777777" w:rsidTr="00E32D58">
        <w:trPr>
          <w:trHeight w:val="314"/>
        </w:trPr>
        <w:tc>
          <w:tcPr>
            <w:tcW w:w="1444" w:type="pct"/>
            <w:vAlign w:val="center"/>
          </w:tcPr>
          <w:p w14:paraId="00254AF3" w14:textId="4EA6888F" w:rsidR="00E32D58" w:rsidRPr="00CE1A0D" w:rsidRDefault="00442319" w:rsidP="00E32D58">
            <w:pPr>
              <w:ind w:firstLine="165"/>
              <w:rPr>
                <w:color w:val="000000"/>
              </w:rPr>
            </w:pPr>
            <w:r>
              <w:rPr>
                <w:color w:val="000000"/>
              </w:rPr>
              <w:t>ROI</w:t>
            </w:r>
          </w:p>
        </w:tc>
        <w:tc>
          <w:tcPr>
            <w:tcW w:w="3556" w:type="pct"/>
            <w:vAlign w:val="center"/>
          </w:tcPr>
          <w:p w14:paraId="31B8FA96" w14:textId="46A18193" w:rsidR="00E32D58" w:rsidRPr="00CE1A0D" w:rsidRDefault="00442319" w:rsidP="00E32D58">
            <w:pPr>
              <w:spacing w:line="227" w:lineRule="exact"/>
              <w:ind w:left="103" w:right="-20" w:firstLine="154"/>
              <w:rPr>
                <w:rFonts w:eastAsiaTheme="minorHAnsi"/>
              </w:rPr>
            </w:pPr>
            <w:r>
              <w:rPr>
                <w:rFonts w:eastAsia="Arial"/>
              </w:rPr>
              <w:t>Return On Investment</w:t>
            </w:r>
          </w:p>
        </w:tc>
      </w:tr>
      <w:tr w:rsidR="00E32D58" w14:paraId="3C8A59C3" w14:textId="77777777" w:rsidTr="00E32D58">
        <w:trPr>
          <w:trHeight w:val="314"/>
        </w:trPr>
        <w:tc>
          <w:tcPr>
            <w:tcW w:w="1444" w:type="pct"/>
            <w:vAlign w:val="center"/>
          </w:tcPr>
          <w:p w14:paraId="555D8FA0" w14:textId="36C550F5" w:rsidR="00E32D58" w:rsidRPr="00CE1A0D" w:rsidRDefault="00442319" w:rsidP="00E32D58">
            <w:pPr>
              <w:ind w:firstLine="165"/>
              <w:rPr>
                <w:color w:val="000000"/>
              </w:rPr>
            </w:pPr>
            <w:r>
              <w:rPr>
                <w:color w:val="000000"/>
              </w:rPr>
              <w:t>UPI</w:t>
            </w:r>
          </w:p>
        </w:tc>
        <w:tc>
          <w:tcPr>
            <w:tcW w:w="3556" w:type="pct"/>
            <w:vAlign w:val="center"/>
          </w:tcPr>
          <w:p w14:paraId="015BDF18" w14:textId="1DF342F5" w:rsidR="00E32D58" w:rsidRPr="00CE1A0D" w:rsidRDefault="00442319" w:rsidP="00E32D58">
            <w:pPr>
              <w:spacing w:line="227" w:lineRule="exact"/>
              <w:ind w:left="103" w:right="-20" w:firstLine="154"/>
              <w:rPr>
                <w:rFonts w:eastAsiaTheme="minorHAnsi"/>
              </w:rPr>
            </w:pPr>
            <w:r>
              <w:rPr>
                <w:rFonts w:eastAsia="Arial"/>
              </w:rPr>
              <w:t>Unique Project Identifier</w:t>
            </w:r>
          </w:p>
        </w:tc>
      </w:tr>
    </w:tbl>
    <w:p w14:paraId="0CB21D44" w14:textId="77777777" w:rsidR="00A85B7C" w:rsidRDefault="00A85B7C" w:rsidP="00A85B7C">
      <w:pPr>
        <w:rPr>
          <w:sz w:val="32"/>
        </w:rPr>
      </w:pPr>
    </w:p>
    <w:p w14:paraId="59CD8E13" w14:textId="68C5A275" w:rsidR="00A85B7C" w:rsidRPr="00EC60FB" w:rsidRDefault="00A85B7C" w:rsidP="00EC60FB">
      <w:pPr>
        <w:pStyle w:val="Heading1"/>
        <w:spacing w:after="0"/>
        <w:sectPr w:rsidR="00A85B7C" w:rsidRPr="00EC60FB" w:rsidSect="007A36D5">
          <w:headerReference w:type="default" r:id="rId21"/>
          <w:footerReference w:type="default" r:id="rId22"/>
          <w:headerReference w:type="first" r:id="rId23"/>
          <w:footerReference w:type="first" r:id="rId24"/>
          <w:pgSz w:w="12240" w:h="15840"/>
          <w:pgMar w:top="1440" w:right="1440" w:bottom="1440" w:left="1440" w:header="720" w:footer="720" w:gutter="0"/>
          <w:pgNumType w:fmt="lowerRoman" w:start="1"/>
          <w:cols w:space="720"/>
          <w:titlePg/>
          <w:docGrid w:linePitch="360"/>
        </w:sectPr>
      </w:pPr>
    </w:p>
    <w:p w14:paraId="46C4BEAC" w14:textId="59E9B1B6" w:rsidR="008275DD" w:rsidRDefault="004C4F2B" w:rsidP="00D81253">
      <w:pPr>
        <w:pStyle w:val="Heading1"/>
        <w:numPr>
          <w:ilvl w:val="0"/>
          <w:numId w:val="8"/>
        </w:numPr>
      </w:pPr>
      <w:bookmarkStart w:id="14" w:name="_Toc50543025"/>
      <w:bookmarkStart w:id="15" w:name="_Toc55230142"/>
      <w:bookmarkStart w:id="16" w:name="_Toc398635411"/>
      <w:r>
        <w:lastRenderedPageBreak/>
        <w:t>OBJECTIVES</w:t>
      </w:r>
      <w:bookmarkEnd w:id="14"/>
      <w:bookmarkEnd w:id="15"/>
    </w:p>
    <w:p w14:paraId="38DA323D" w14:textId="0F7F9203" w:rsidR="004C4F2B" w:rsidRDefault="004C4F2B" w:rsidP="00AD398D">
      <w:pPr>
        <w:pStyle w:val="Instructions"/>
      </w:pPr>
      <w:r w:rsidRPr="004C4F2B">
        <w:t>The Alternative Analysis should include a problem definition; pertinent background information such as staffing, system history, and customer satisfaction data; and a list of investment objectives that identify how the system will improve the work process and support the mission.</w:t>
      </w:r>
    </w:p>
    <w:p w14:paraId="2C112CAC" w14:textId="77777777" w:rsidR="00411A6D" w:rsidRPr="00411A6D" w:rsidRDefault="00411A6D" w:rsidP="00411A6D">
      <w:pPr>
        <w:pStyle w:val="StdPara"/>
      </w:pPr>
    </w:p>
    <w:p w14:paraId="7BD44340" w14:textId="2F860408" w:rsidR="000C5E52" w:rsidRDefault="004C4F2B" w:rsidP="000C5E52">
      <w:pPr>
        <w:pStyle w:val="Heading1"/>
      </w:pPr>
      <w:bookmarkStart w:id="17" w:name="_Toc55230143"/>
      <w:r>
        <w:t>cURRENT PROCESS</w:t>
      </w:r>
      <w:bookmarkEnd w:id="17"/>
    </w:p>
    <w:p w14:paraId="656BF3F0" w14:textId="77777777" w:rsidR="004C4F2B" w:rsidRPr="004C4F2B" w:rsidRDefault="004C4F2B" w:rsidP="00AD398D">
      <w:pPr>
        <w:pStyle w:val="Instructions"/>
      </w:pPr>
      <w:r w:rsidRPr="004C4F2B">
        <w:t>The current process should be thoroughly documented and address these areas:</w:t>
      </w:r>
    </w:p>
    <w:p w14:paraId="797A2822" w14:textId="77777777" w:rsidR="004C4F2B" w:rsidRPr="004C4F2B" w:rsidRDefault="004C4F2B" w:rsidP="004C4F2B">
      <w:pPr>
        <w:pStyle w:val="BulletFirst"/>
        <w:spacing w:before="0"/>
        <w:contextualSpacing/>
        <w:rPr>
          <w:i/>
          <w:color w:val="0070C0"/>
          <w:lang w:eastAsia="ja-JP"/>
        </w:rPr>
      </w:pPr>
      <w:r w:rsidRPr="004C4F2B">
        <w:rPr>
          <w:i/>
          <w:color w:val="0070C0"/>
          <w:lang w:eastAsia="ja-JP"/>
        </w:rPr>
        <w:t>Customer Service—Each customer’s role and services required should be clearly documented and quantified, if possible (e.g., in an average month, a customer inputs two megabytes (MB) of data and spends 10 hours on database maintenance).</w:t>
      </w:r>
    </w:p>
    <w:p w14:paraId="5E629A69" w14:textId="77777777" w:rsidR="004C4F2B" w:rsidRPr="004C4F2B" w:rsidRDefault="004C4F2B" w:rsidP="004C4F2B">
      <w:pPr>
        <w:pStyle w:val="BulletFirst"/>
        <w:spacing w:before="0"/>
        <w:contextualSpacing/>
        <w:rPr>
          <w:i/>
          <w:color w:val="0070C0"/>
          <w:lang w:eastAsia="ja-JP"/>
        </w:rPr>
      </w:pPr>
      <w:r w:rsidRPr="004C4F2B">
        <w:rPr>
          <w:i/>
          <w:color w:val="0070C0"/>
          <w:lang w:eastAsia="ja-JP"/>
        </w:rPr>
        <w:t>System Capabilities—Resources required for peak demand should be listed. For example, 100 MBs of disk storage space and Help Desk personnel to support 50 users.</w:t>
      </w:r>
    </w:p>
    <w:p w14:paraId="07CA83F1" w14:textId="77777777" w:rsidR="004C4F2B" w:rsidRPr="004C4F2B" w:rsidRDefault="004C4F2B" w:rsidP="004C4F2B">
      <w:pPr>
        <w:pStyle w:val="BulletFirst"/>
        <w:spacing w:before="0"/>
        <w:contextualSpacing/>
        <w:rPr>
          <w:i/>
          <w:color w:val="0070C0"/>
          <w:lang w:eastAsia="ja-JP"/>
        </w:rPr>
      </w:pPr>
      <w:r w:rsidRPr="004C4F2B">
        <w:rPr>
          <w:i/>
          <w:color w:val="0070C0"/>
          <w:lang w:eastAsia="ja-JP"/>
        </w:rPr>
        <w:t>System Architecture—The hardware, software, and physical facilities required should be</w:t>
      </w:r>
    </w:p>
    <w:p w14:paraId="7F346733" w14:textId="77777777" w:rsidR="004C4F2B" w:rsidRPr="004C4F2B" w:rsidRDefault="004C4F2B" w:rsidP="00AD398D">
      <w:pPr>
        <w:pStyle w:val="BulletFirst"/>
        <w:numPr>
          <w:ilvl w:val="0"/>
          <w:numId w:val="0"/>
        </w:numPr>
        <w:spacing w:before="0"/>
        <w:ind w:left="720"/>
        <w:contextualSpacing/>
        <w:rPr>
          <w:i/>
          <w:color w:val="0070C0"/>
          <w:lang w:eastAsia="ja-JP"/>
        </w:rPr>
      </w:pPr>
      <w:r w:rsidRPr="004C4F2B">
        <w:rPr>
          <w:i/>
          <w:color w:val="0070C0"/>
          <w:lang w:eastAsia="ja-JP"/>
        </w:rPr>
        <w:t>documented, including information necessary for determining system costs, expected future utility of items, and the item owner/lessor (i.e., government or contractor). Table E-1—displays the information desired.</w:t>
      </w:r>
    </w:p>
    <w:p w14:paraId="186807A4" w14:textId="5904D858" w:rsidR="004C4F2B" w:rsidRPr="004C4F2B" w:rsidRDefault="004C4F2B" w:rsidP="004C4F2B">
      <w:pPr>
        <w:pStyle w:val="BulletFirst"/>
        <w:spacing w:before="0"/>
        <w:contextualSpacing/>
        <w:rPr>
          <w:i/>
          <w:color w:val="0070C0"/>
          <w:lang w:eastAsia="ja-JP"/>
        </w:rPr>
      </w:pPr>
      <w:r w:rsidRPr="004C4F2B">
        <w:rPr>
          <w:i/>
          <w:color w:val="0070C0"/>
          <w:lang w:eastAsia="ja-JP"/>
        </w:rPr>
        <w:t xml:space="preserve">System Costs—Current costs provide the Cost Benefits Analysis (CBA) baseline. </w:t>
      </w:r>
      <w:r w:rsidR="00AD398D">
        <w:rPr>
          <w:i/>
          <w:color w:val="0070C0"/>
          <w:lang w:eastAsia="ja-JP"/>
        </w:rPr>
        <w:t>Table</w:t>
      </w:r>
      <w:r w:rsidRPr="004C4F2B">
        <w:rPr>
          <w:i/>
          <w:color w:val="0070C0"/>
          <w:lang w:eastAsia="ja-JP"/>
        </w:rPr>
        <w:t xml:space="preserve"> E-2—Cost Elements for Systems addresses the cost elements for most systems. However, a particular system may not include all elements identified within a category and may include some activities not shown.</w:t>
      </w:r>
    </w:p>
    <w:p w14:paraId="77D4A446" w14:textId="20782A1E" w:rsidR="004C4F2B" w:rsidRDefault="004C4F2B" w:rsidP="004C4F2B">
      <w:pPr>
        <w:pStyle w:val="StdPara"/>
        <w:rPr>
          <w:lang w:eastAsia="en-US"/>
        </w:rPr>
      </w:pPr>
    </w:p>
    <w:p w14:paraId="1DC14477" w14:textId="4BB4E40E" w:rsidR="004C4F2B" w:rsidRDefault="004C4F2B" w:rsidP="004C4F2B">
      <w:r w:rsidRPr="00A42BAE">
        <w:rPr>
          <w:noProof/>
        </w:rPr>
        <w:drawing>
          <wp:inline distT="0" distB="0" distL="0" distR="0" wp14:anchorId="1A6C46D3" wp14:editId="46294D3B">
            <wp:extent cx="5428154" cy="2049556"/>
            <wp:effectExtent l="0" t="0" r="1270" b="8255"/>
            <wp:docPr id="13" name="Picture 1" title="System Architecture Information Requir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459190" cy="2061274"/>
                    </a:xfrm>
                    <a:prstGeom prst="rect">
                      <a:avLst/>
                    </a:prstGeom>
                    <a:noFill/>
                    <a:ln w="9525">
                      <a:noFill/>
                      <a:miter lim="800000"/>
                      <a:headEnd/>
                      <a:tailEnd/>
                    </a:ln>
                  </pic:spPr>
                </pic:pic>
              </a:graphicData>
            </a:graphic>
          </wp:inline>
        </w:drawing>
      </w:r>
    </w:p>
    <w:p w14:paraId="3CF4938B" w14:textId="1095F9EB" w:rsidR="004C4F2B" w:rsidRDefault="004C4F2B" w:rsidP="004C4F2B">
      <w:pPr>
        <w:pStyle w:val="StdPara"/>
        <w:rPr>
          <w:lang w:eastAsia="en-US"/>
        </w:rPr>
      </w:pPr>
    </w:p>
    <w:p w14:paraId="781F6225" w14:textId="6DDBABFC" w:rsidR="008275DD" w:rsidRDefault="004C4F2B" w:rsidP="00BE1C9B">
      <w:pPr>
        <w:pStyle w:val="Heading1"/>
      </w:pPr>
      <w:bookmarkStart w:id="18" w:name="_Toc55230144"/>
      <w:r>
        <w:t>ESTIMATE FUTURE REQUIREMENTS</w:t>
      </w:r>
      <w:bookmarkEnd w:id="18"/>
    </w:p>
    <w:p w14:paraId="5D33AA69" w14:textId="767A0A41" w:rsidR="004C4F2B" w:rsidRPr="004C4F2B" w:rsidRDefault="004C4F2B" w:rsidP="00AD398D">
      <w:pPr>
        <w:pStyle w:val="Instructions"/>
      </w:pPr>
      <w:r w:rsidRPr="004C4F2B">
        <w:t>Future customer requirements determine the system capabilities and architecture, and ultimately affect system costs and benefits.</w:t>
      </w:r>
      <w:r w:rsidR="008B4D4D">
        <w:t xml:space="preserve"> I</w:t>
      </w:r>
      <w:r w:rsidRPr="004C4F2B">
        <w:t>tems to consider:</w:t>
      </w:r>
    </w:p>
    <w:p w14:paraId="221D5CC8" w14:textId="638D23DC" w:rsidR="004C4F2B" w:rsidRPr="004C4F2B" w:rsidRDefault="004C4F2B" w:rsidP="004C4F2B">
      <w:pPr>
        <w:pStyle w:val="BulletFirst"/>
        <w:spacing w:before="0"/>
        <w:contextualSpacing/>
        <w:rPr>
          <w:i/>
          <w:color w:val="0070C0"/>
          <w:lang w:eastAsia="ja-JP"/>
        </w:rPr>
      </w:pPr>
      <w:r w:rsidRPr="004C4F2B">
        <w:rPr>
          <w:i/>
          <w:color w:val="0070C0"/>
          <w:lang w:eastAsia="ja-JP"/>
        </w:rPr>
        <w:t xml:space="preserve">Lifecycle Time—Determine the system lifecycle, or when the system is terminated and replaced by a system with significant changes in processing, operational capabilities, resource requirements, </w:t>
      </w:r>
      <w:r w:rsidRPr="004C4F2B">
        <w:rPr>
          <w:i/>
          <w:color w:val="0070C0"/>
          <w:lang w:eastAsia="ja-JP"/>
        </w:rPr>
        <w:lastRenderedPageBreak/>
        <w:t>or system outputs. Large, complex systems should have a lifecycle of at least five years, and no more than ten years.</w:t>
      </w:r>
    </w:p>
    <w:p w14:paraId="5B7D27F1" w14:textId="4169EFBB" w:rsidR="004C4F2B" w:rsidRDefault="004C4F2B" w:rsidP="004C4F2B">
      <w:pPr>
        <w:pStyle w:val="BulletFirst"/>
        <w:spacing w:before="0"/>
        <w:contextualSpacing/>
        <w:rPr>
          <w:i/>
          <w:color w:val="0070C0"/>
          <w:lang w:eastAsia="ja-JP"/>
        </w:rPr>
      </w:pPr>
      <w:r w:rsidRPr="004C4F2B">
        <w:rPr>
          <w:i/>
          <w:color w:val="0070C0"/>
          <w:lang w:eastAsia="ja-JP"/>
        </w:rPr>
        <w:t>Lifecycle Demands—Identify the most appropriate demand measures and use the measures to determine previous year</w:t>
      </w:r>
      <w:r w:rsidR="002C1AEB">
        <w:rPr>
          <w:i/>
          <w:color w:val="0070C0"/>
          <w:lang w:eastAsia="ja-JP"/>
        </w:rPr>
        <w:t>s</w:t>
      </w:r>
      <w:r w:rsidRPr="004C4F2B">
        <w:rPr>
          <w:i/>
          <w:color w:val="0070C0"/>
          <w:lang w:eastAsia="ja-JP"/>
        </w:rPr>
        <w:t>’ demands, calculate the change in demand from year to year, average the demand change, and use the average to make predictions. In a complex situation, more sophisticated tools, such as time-series and regression analysis, may be needed to forecast the future.</w:t>
      </w:r>
    </w:p>
    <w:p w14:paraId="181EAEE1" w14:textId="7F82F410" w:rsidR="008A30E7" w:rsidRPr="008A30E7" w:rsidRDefault="008A30E7" w:rsidP="008A30E7">
      <w:pPr>
        <w:pStyle w:val="Caption"/>
        <w:rPr>
          <w:lang w:eastAsia="ja-JP"/>
        </w:rPr>
      </w:pPr>
      <w:r>
        <w:t>Table E-2 Cost Elements For Systems</w:t>
      </w:r>
    </w:p>
    <w:p w14:paraId="3473D3AC" w14:textId="04E949EF" w:rsidR="00411A6D" w:rsidRPr="00411A6D" w:rsidRDefault="008A30E7" w:rsidP="00411A6D">
      <w:pPr>
        <w:pStyle w:val="StdPara"/>
      </w:pPr>
      <w:r w:rsidRPr="008A30E7">
        <w:rPr>
          <w:noProof/>
          <w:lang w:eastAsia="en-US"/>
        </w:rPr>
        <w:drawing>
          <wp:inline distT="0" distB="0" distL="0" distR="0" wp14:anchorId="2B457D7E" wp14:editId="4D89D644">
            <wp:extent cx="5943600" cy="6592616"/>
            <wp:effectExtent l="0" t="0" r="0" b="0"/>
            <wp:docPr id="8" name="Picture 8" descr="From TBM Cost Pools" title="IT Cost P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6592616"/>
                    </a:xfrm>
                    <a:prstGeom prst="rect">
                      <a:avLst/>
                    </a:prstGeom>
                    <a:noFill/>
                    <a:ln>
                      <a:noFill/>
                    </a:ln>
                  </pic:spPr>
                </pic:pic>
              </a:graphicData>
            </a:graphic>
          </wp:inline>
        </w:drawing>
      </w:r>
    </w:p>
    <w:p w14:paraId="12D34544" w14:textId="4A8AD5DE" w:rsidR="008275DD" w:rsidRDefault="006539ED" w:rsidP="005977C4">
      <w:pPr>
        <w:pStyle w:val="Heading1"/>
      </w:pPr>
      <w:bookmarkStart w:id="19" w:name="_Toc55230145"/>
      <w:r>
        <w:lastRenderedPageBreak/>
        <w:t>COLL</w:t>
      </w:r>
      <w:r w:rsidR="002C1AEB">
        <w:t>e</w:t>
      </w:r>
      <w:r>
        <w:t>CT COST DATA</w:t>
      </w:r>
      <w:bookmarkEnd w:id="19"/>
    </w:p>
    <w:p w14:paraId="0F5F1CDB" w14:textId="6574A055" w:rsidR="006539ED" w:rsidRPr="006539ED" w:rsidRDefault="006539ED" w:rsidP="00AD398D">
      <w:pPr>
        <w:pStyle w:val="Instructions"/>
      </w:pPr>
      <w:r w:rsidRPr="006539ED">
        <w:t>Data can be collected from the following sources to estimate the costs of each investment alternative:</w:t>
      </w:r>
    </w:p>
    <w:p w14:paraId="4EE2AB1D" w14:textId="77777777" w:rsidR="006539ED" w:rsidRPr="006539ED" w:rsidRDefault="006539ED" w:rsidP="006539ED">
      <w:pPr>
        <w:pStyle w:val="BulletFirst"/>
        <w:spacing w:before="0"/>
        <w:contextualSpacing/>
        <w:rPr>
          <w:i/>
          <w:color w:val="0070C0"/>
          <w:lang w:eastAsia="ja-JP"/>
        </w:rPr>
      </w:pPr>
      <w:r w:rsidRPr="006539ED">
        <w:rPr>
          <w:i/>
          <w:color w:val="0070C0"/>
          <w:lang w:eastAsia="ja-JP"/>
        </w:rPr>
        <w:t>Historical Organization Data—If contracts were used to provide system support in the past, they can provide the estimated future cost of leasing and purchasing hardware and hourly rates for contractor personnel. Contracts for other system support services can provide comparable cost data for the development and operation of a new system.</w:t>
      </w:r>
    </w:p>
    <w:p w14:paraId="68CB6228" w14:textId="77777777" w:rsidR="006539ED" w:rsidRPr="006539ED" w:rsidRDefault="006539ED" w:rsidP="006539ED">
      <w:pPr>
        <w:pStyle w:val="BulletFirst"/>
        <w:spacing w:before="0"/>
        <w:contextualSpacing/>
        <w:rPr>
          <w:i/>
          <w:color w:val="0070C0"/>
          <w:lang w:eastAsia="ja-JP"/>
        </w:rPr>
      </w:pPr>
      <w:r w:rsidRPr="006539ED">
        <w:rPr>
          <w:i/>
          <w:color w:val="0070C0"/>
          <w:lang w:eastAsia="ja-JP"/>
        </w:rPr>
        <w:t>Current System Costs—Current system costs can be used to price similar alternatives.</w:t>
      </w:r>
    </w:p>
    <w:p w14:paraId="5D818494" w14:textId="77777777" w:rsidR="006539ED" w:rsidRPr="006539ED" w:rsidRDefault="006539ED" w:rsidP="006539ED">
      <w:pPr>
        <w:pStyle w:val="BulletFirst"/>
        <w:spacing w:before="0"/>
        <w:contextualSpacing/>
        <w:rPr>
          <w:i/>
          <w:color w:val="0070C0"/>
          <w:lang w:eastAsia="ja-JP"/>
        </w:rPr>
      </w:pPr>
      <w:r w:rsidRPr="006539ED">
        <w:rPr>
          <w:i/>
          <w:color w:val="0070C0"/>
          <w:lang w:eastAsia="ja-JP"/>
        </w:rPr>
        <w:t>Market Research—Quotes from multiple sources, such as vendors, Gartner Group, IDC Government, and government-wide agency contracts (GWACS), can provide an average, realistic price.</w:t>
      </w:r>
    </w:p>
    <w:p w14:paraId="4CC7F8C2" w14:textId="77777777" w:rsidR="006539ED" w:rsidRPr="006539ED" w:rsidRDefault="006539ED" w:rsidP="006539ED">
      <w:pPr>
        <w:pStyle w:val="BulletFirst"/>
        <w:spacing w:before="0"/>
        <w:contextualSpacing/>
        <w:rPr>
          <w:i/>
          <w:color w:val="0070C0"/>
          <w:lang w:eastAsia="ja-JP"/>
        </w:rPr>
      </w:pPr>
      <w:r w:rsidRPr="006539ED">
        <w:rPr>
          <w:i/>
          <w:color w:val="0070C0"/>
          <w:lang w:eastAsia="ja-JP"/>
        </w:rPr>
        <w:t>Publications—Trade journals usually conduct annual surveys that provide general cost data for IT personnel. Government cost sources include the General Services Administration (GSA) pricing schedule and the OMB Circular A-76, “Performance of Commercial Activities” supplemental listing of inflation and tax rates.</w:t>
      </w:r>
    </w:p>
    <w:p w14:paraId="2E9EFFE5" w14:textId="77777777" w:rsidR="006539ED" w:rsidRPr="006539ED" w:rsidRDefault="006539ED" w:rsidP="006539ED">
      <w:pPr>
        <w:pStyle w:val="BulletFirst"/>
        <w:spacing w:before="0"/>
        <w:contextualSpacing/>
        <w:rPr>
          <w:i/>
          <w:color w:val="0070C0"/>
          <w:lang w:eastAsia="ja-JP"/>
        </w:rPr>
      </w:pPr>
      <w:r w:rsidRPr="006539ED">
        <w:rPr>
          <w:i/>
          <w:color w:val="0070C0"/>
          <w:lang w:eastAsia="ja-JP"/>
        </w:rPr>
        <w:t>Analyst Judgment—If data is not available to provide an adequate cost estimate, the CBA team members can use judgment and experience to estimate costs. To provide a check against the estimates, discuss estimated costs with other IT professionals.</w:t>
      </w:r>
    </w:p>
    <w:p w14:paraId="24CBD0BB" w14:textId="1C5273F6" w:rsidR="006539ED" w:rsidRDefault="006539ED" w:rsidP="006539ED">
      <w:pPr>
        <w:pStyle w:val="BulletFirst"/>
        <w:spacing w:before="0"/>
        <w:contextualSpacing/>
        <w:rPr>
          <w:i/>
          <w:color w:val="0070C0"/>
          <w:lang w:eastAsia="ja-JP"/>
        </w:rPr>
      </w:pPr>
      <w:r w:rsidRPr="006539ED">
        <w:rPr>
          <w:i/>
          <w:color w:val="0070C0"/>
          <w:lang w:eastAsia="ja-JP"/>
        </w:rPr>
        <w:t>Special Studies—Special studies can be conducted to collect cost data for large IT investments. For example, the Federal Aviation Administration (FAA) used three different in-house studies to provide costs for software conversion, internal operations, and potential benefits. These data sources became the foundation for a CBA.</w:t>
      </w:r>
    </w:p>
    <w:p w14:paraId="2237530D" w14:textId="77777777" w:rsidR="00411A6D" w:rsidRPr="00411A6D" w:rsidRDefault="00411A6D" w:rsidP="00411A6D">
      <w:pPr>
        <w:pStyle w:val="StdPara"/>
      </w:pPr>
    </w:p>
    <w:p w14:paraId="130E99A8" w14:textId="3C6D9BF8" w:rsidR="006539ED" w:rsidRDefault="006539ED" w:rsidP="006539ED">
      <w:pPr>
        <w:pStyle w:val="Heading1"/>
      </w:pPr>
      <w:bookmarkStart w:id="20" w:name="_Toc55230146"/>
      <w:r>
        <w:t>ALTERNATIVES</w:t>
      </w:r>
      <w:bookmarkEnd w:id="20"/>
    </w:p>
    <w:p w14:paraId="5C20BAB5" w14:textId="6D1367F1" w:rsidR="006539ED" w:rsidRPr="008B4D4D" w:rsidRDefault="006539ED" w:rsidP="00AD398D">
      <w:pPr>
        <w:pStyle w:val="Instructions"/>
      </w:pPr>
      <w:r w:rsidRPr="008B4D4D">
        <w:t>An Alternatives Analysis should present at least three viable alternatives. “Do nothing” or “Continue current operations” should not be considered as an alternative. Each viable technical approach should be included as an alternative. However, the number of technical approaches may be limited if only one or two are compatible with the architecture or if some approaches are not feasible for reasons other than costs and benefits.</w:t>
      </w:r>
    </w:p>
    <w:p w14:paraId="1C8774D3" w14:textId="77777777" w:rsidR="00411A6D" w:rsidRPr="008B4D4D" w:rsidRDefault="00411A6D" w:rsidP="008B4D4D">
      <w:pPr>
        <w:pStyle w:val="StdPara"/>
      </w:pPr>
    </w:p>
    <w:p w14:paraId="0E9598FD" w14:textId="498E6A5F" w:rsidR="006539ED" w:rsidRDefault="006539ED" w:rsidP="006539ED">
      <w:pPr>
        <w:pStyle w:val="Heading1"/>
      </w:pPr>
      <w:bookmarkStart w:id="21" w:name="_Toc55230147"/>
      <w:r>
        <w:t>DOCUMENT ALTERNATIVES AND COST BENEFIT ANALYSIS ASSUMPTIONS</w:t>
      </w:r>
      <w:bookmarkEnd w:id="21"/>
    </w:p>
    <w:p w14:paraId="46C93DCE" w14:textId="2A51B7FC" w:rsidR="006539ED" w:rsidRPr="004C2D67" w:rsidRDefault="006539ED" w:rsidP="00AD398D">
      <w:pPr>
        <w:pStyle w:val="Instructions"/>
      </w:pPr>
      <w:r w:rsidRPr="004C2D67">
        <w:t>It is important to document all assumptions and, if possible, justify them on the basis of prior experiences or actual data. This can be an opportunity to explain why some alternatives are not included. If an alternative is eliminated because it is not feasible, the assumption should be clearly explained and justified.</w:t>
      </w:r>
    </w:p>
    <w:p w14:paraId="1C0C10F8" w14:textId="77777777" w:rsidR="00411A6D" w:rsidRPr="006539ED" w:rsidRDefault="00411A6D" w:rsidP="00411A6D">
      <w:pPr>
        <w:pStyle w:val="StdPara"/>
      </w:pPr>
    </w:p>
    <w:p w14:paraId="59F9EF08" w14:textId="1EE3C69F" w:rsidR="006539ED" w:rsidRDefault="006539ED" w:rsidP="006539ED">
      <w:pPr>
        <w:pStyle w:val="Heading1"/>
      </w:pPr>
      <w:bookmarkStart w:id="22" w:name="_Toc55230148"/>
      <w:r>
        <w:t>ESTIMATE COSTS</w:t>
      </w:r>
      <w:bookmarkEnd w:id="22"/>
    </w:p>
    <w:p w14:paraId="7482118D" w14:textId="77777777" w:rsidR="006539ED" w:rsidRPr="006539ED" w:rsidRDefault="006539ED" w:rsidP="00AD398D">
      <w:pPr>
        <w:pStyle w:val="Instructions"/>
      </w:pPr>
      <w:r w:rsidRPr="006539ED">
        <w:t>Many factors should be considered during the process of estimating costs for alternatives. Full lifecycle costs for each competing alternative should be included, and the following factors should be addressed:</w:t>
      </w:r>
    </w:p>
    <w:p w14:paraId="3CE84968" w14:textId="77777777" w:rsidR="006539ED" w:rsidRPr="006539ED" w:rsidRDefault="006539ED" w:rsidP="006539ED">
      <w:pPr>
        <w:pStyle w:val="BulletFirst"/>
        <w:spacing w:before="0"/>
        <w:contextualSpacing/>
        <w:rPr>
          <w:i/>
          <w:color w:val="0070C0"/>
          <w:lang w:eastAsia="ja-JP"/>
        </w:rPr>
      </w:pPr>
      <w:r w:rsidRPr="006539ED">
        <w:rPr>
          <w:i/>
          <w:color w:val="0070C0"/>
          <w:lang w:eastAsia="ja-JP"/>
        </w:rPr>
        <w:lastRenderedPageBreak/>
        <w:t>Activities and Resources—Identify and estimate the costs associated with the initiation, design, development, operation, and maintenance of the IT system.</w:t>
      </w:r>
    </w:p>
    <w:p w14:paraId="3654E5EF" w14:textId="77777777" w:rsidR="006539ED" w:rsidRPr="006539ED" w:rsidRDefault="006539ED" w:rsidP="006539ED">
      <w:pPr>
        <w:pStyle w:val="BulletFirst"/>
        <w:spacing w:before="0"/>
        <w:contextualSpacing/>
        <w:rPr>
          <w:i/>
          <w:color w:val="0070C0"/>
          <w:lang w:eastAsia="ja-JP"/>
        </w:rPr>
      </w:pPr>
      <w:r w:rsidRPr="006539ED">
        <w:rPr>
          <w:i/>
          <w:color w:val="0070C0"/>
          <w:lang w:eastAsia="ja-JP"/>
        </w:rPr>
        <w:t>Cost Categories—Identify costs in a way that relates to the budget and accounting processes. The cost categories should follow current USDA object class codes.</w:t>
      </w:r>
    </w:p>
    <w:p w14:paraId="7205E2C7" w14:textId="77777777" w:rsidR="006539ED" w:rsidRPr="006539ED" w:rsidRDefault="006539ED" w:rsidP="006539ED">
      <w:pPr>
        <w:pStyle w:val="BulletFirst"/>
        <w:spacing w:before="0"/>
        <w:contextualSpacing/>
        <w:rPr>
          <w:i/>
          <w:color w:val="0070C0"/>
          <w:lang w:eastAsia="ja-JP"/>
        </w:rPr>
      </w:pPr>
      <w:r w:rsidRPr="006539ED">
        <w:rPr>
          <w:i/>
          <w:color w:val="0070C0"/>
          <w:lang w:eastAsia="ja-JP"/>
        </w:rPr>
        <w:t>Personnel Costs—Personnel costs are based on the guidance in OMB Circular A-76, “Supplemental Handbook, PART II—Preparing the Cost Comparison Estimates.” Government personnel costs include current salary by location and grade, fringe benefit factors, indirect or overhead costs, and General and Administrative costs.</w:t>
      </w:r>
    </w:p>
    <w:p w14:paraId="66D9EE24" w14:textId="77777777" w:rsidR="006539ED" w:rsidRPr="006539ED" w:rsidRDefault="006539ED" w:rsidP="006539ED">
      <w:pPr>
        <w:pStyle w:val="BulletFirst"/>
        <w:spacing w:before="0"/>
        <w:contextualSpacing/>
        <w:rPr>
          <w:i/>
          <w:color w:val="0070C0"/>
          <w:lang w:eastAsia="ja-JP"/>
        </w:rPr>
      </w:pPr>
      <w:r w:rsidRPr="006539ED">
        <w:rPr>
          <w:i/>
          <w:color w:val="0070C0"/>
          <w:lang w:eastAsia="ja-JP"/>
        </w:rPr>
        <w:t>Depreciation—The cost of each tangible capital asset should be spread over the asset’s useful life (i.e., the number of years it will function as designed). OMB prefers that straight-line depreciation be used for capital assets.</w:t>
      </w:r>
    </w:p>
    <w:p w14:paraId="5191D30A" w14:textId="764CBA0C" w:rsidR="006539ED" w:rsidRPr="006539ED" w:rsidRDefault="006539ED" w:rsidP="006539ED">
      <w:pPr>
        <w:pStyle w:val="BulletFirst"/>
        <w:spacing w:before="0"/>
        <w:contextualSpacing/>
        <w:rPr>
          <w:i/>
          <w:color w:val="0070C0"/>
          <w:lang w:eastAsia="ja-JP"/>
        </w:rPr>
      </w:pPr>
      <w:r w:rsidRPr="006539ED">
        <w:rPr>
          <w:i/>
          <w:color w:val="0070C0"/>
          <w:lang w:eastAsia="ja-JP"/>
        </w:rPr>
        <w:t>Annual Costs—All cost elements should be identified and estimated for each year of the system lifecycle. This is necessary for planning and budget considerations</w:t>
      </w:r>
      <w:r w:rsidR="00750FA9">
        <w:rPr>
          <w:i/>
          <w:color w:val="0070C0"/>
          <w:lang w:eastAsia="ja-JP"/>
        </w:rPr>
        <w:t>.</w:t>
      </w:r>
      <w:r w:rsidRPr="006539ED">
        <w:rPr>
          <w:i/>
          <w:color w:val="0070C0"/>
          <w:lang w:eastAsia="ja-JP"/>
        </w:rPr>
        <w:t xml:space="preserve"> Table E-3—illustrates the cost estimates for an investment initiation activity.</w:t>
      </w:r>
    </w:p>
    <w:p w14:paraId="55F7AF71" w14:textId="5B2AAEC8" w:rsidR="006539ED" w:rsidRDefault="006539ED" w:rsidP="003C2246">
      <w:pPr>
        <w:pStyle w:val="StdPara"/>
        <w:rPr>
          <w:shd w:val="clear" w:color="auto" w:fill="FFFFFF"/>
        </w:rPr>
      </w:pPr>
    </w:p>
    <w:p w14:paraId="0F80274B" w14:textId="0061979B" w:rsidR="006539ED" w:rsidRDefault="006539ED" w:rsidP="003C2246">
      <w:pPr>
        <w:pStyle w:val="StdPara"/>
        <w:rPr>
          <w:shd w:val="clear" w:color="auto" w:fill="FFFFFF"/>
        </w:rPr>
      </w:pPr>
      <w:r w:rsidRPr="008263B9">
        <w:rPr>
          <w:noProof/>
          <w:szCs w:val="22"/>
          <w:lang w:eastAsia="en-US"/>
        </w:rPr>
        <w:drawing>
          <wp:inline distT="0" distB="0" distL="0" distR="0" wp14:anchorId="3437FF86" wp14:editId="15447466">
            <wp:extent cx="5438775" cy="2733675"/>
            <wp:effectExtent l="0" t="0" r="9525" b="9525"/>
            <wp:docPr id="5" name="Picture 5" title="Sample Cost Estimates for an Investment Initiation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srcRect/>
                    <a:stretch>
                      <a:fillRect/>
                    </a:stretch>
                  </pic:blipFill>
                  <pic:spPr bwMode="auto">
                    <a:xfrm>
                      <a:off x="0" y="0"/>
                      <a:ext cx="5438775" cy="2733675"/>
                    </a:xfrm>
                    <a:prstGeom prst="rect">
                      <a:avLst/>
                    </a:prstGeom>
                    <a:noFill/>
                    <a:ln w="9525">
                      <a:noFill/>
                      <a:miter lim="800000"/>
                      <a:headEnd/>
                      <a:tailEnd/>
                    </a:ln>
                  </pic:spPr>
                </pic:pic>
              </a:graphicData>
            </a:graphic>
          </wp:inline>
        </w:drawing>
      </w:r>
    </w:p>
    <w:p w14:paraId="3DB8D550" w14:textId="77777777" w:rsidR="006539ED" w:rsidRPr="006539ED" w:rsidRDefault="006539ED" w:rsidP="00AD398D">
      <w:pPr>
        <w:pStyle w:val="Instructions"/>
      </w:pPr>
      <w:r w:rsidRPr="006539ED">
        <w:t>The costs for each year can be added to provide the estimated annual costs over the investment’s life. For example, Table E-4—Sample System Lifecycle Cost Estimates provides the total estimated costs for a 10-year investment. In the first year, in-house staff and contractors define the problem, evaluate the work process, define processing requirements, prepare the CBA, develop a request for proposals (RFP), and issue a contract for the system development. In the second year, a contractor designs and implements the system. The next eight years reflect operational and maintenance costs for equipment, software, in-house personnel, and contractor personnel. Years five and six also reflect in-house acquisition costs for establishing a new five-year contract for system maintenance and help desk support.</w:t>
      </w:r>
    </w:p>
    <w:p w14:paraId="13FBCD59" w14:textId="77777777" w:rsidR="006539ED" w:rsidRDefault="006539ED" w:rsidP="003C2246">
      <w:pPr>
        <w:pStyle w:val="StdPara"/>
        <w:rPr>
          <w:shd w:val="clear" w:color="auto" w:fill="FFFFFF"/>
        </w:rPr>
      </w:pPr>
    </w:p>
    <w:p w14:paraId="5B26C59C" w14:textId="4895C6E2" w:rsidR="006539ED" w:rsidRDefault="006539ED" w:rsidP="006539ED">
      <w:pPr>
        <w:pStyle w:val="StdPara"/>
        <w:rPr>
          <w:shd w:val="clear" w:color="auto" w:fill="FFFFFF"/>
        </w:rPr>
      </w:pPr>
      <w:r w:rsidRPr="00A42BAE">
        <w:rPr>
          <w:noProof/>
          <w:lang w:eastAsia="en-US"/>
        </w:rPr>
        <w:lastRenderedPageBreak/>
        <w:drawing>
          <wp:inline distT="0" distB="0" distL="0" distR="0" wp14:anchorId="3866A733" wp14:editId="28410DE2">
            <wp:extent cx="5438775" cy="2695575"/>
            <wp:effectExtent l="0" t="0" r="9525" b="9525"/>
            <wp:docPr id="6" name="Picture 6" title="Sample System Lifecycle Cost Estim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5438775" cy="2695575"/>
                    </a:xfrm>
                    <a:prstGeom prst="rect">
                      <a:avLst/>
                    </a:prstGeom>
                    <a:noFill/>
                    <a:ln w="9525">
                      <a:noFill/>
                      <a:miter lim="800000"/>
                      <a:headEnd/>
                      <a:tailEnd/>
                    </a:ln>
                  </pic:spPr>
                </pic:pic>
              </a:graphicData>
            </a:graphic>
          </wp:inline>
        </w:drawing>
      </w:r>
    </w:p>
    <w:p w14:paraId="6BC73252" w14:textId="36B0FEEF" w:rsidR="006539ED" w:rsidRDefault="006539ED" w:rsidP="006539ED">
      <w:pPr>
        <w:pStyle w:val="Heading1"/>
      </w:pPr>
      <w:bookmarkStart w:id="23" w:name="_Toc55230149"/>
      <w:r>
        <w:t xml:space="preserve">ESTIMATE </w:t>
      </w:r>
      <w:r w:rsidR="00BD22A8">
        <w:t>BENEFITS</w:t>
      </w:r>
      <w:bookmarkEnd w:id="23"/>
    </w:p>
    <w:p w14:paraId="6C844769" w14:textId="77777777" w:rsidR="00BD22A8" w:rsidRPr="00BD22A8" w:rsidRDefault="00BD22A8" w:rsidP="00AD398D">
      <w:pPr>
        <w:pStyle w:val="Instructions"/>
      </w:pPr>
      <w:r w:rsidRPr="00BD22A8">
        <w:t>The following six activities are completed to identify and estimate the value of benefits:</w:t>
      </w:r>
    </w:p>
    <w:p w14:paraId="29B46BDA" w14:textId="77777777" w:rsidR="00BD22A8" w:rsidRPr="00BD22A8" w:rsidRDefault="00BD22A8" w:rsidP="00AD398D">
      <w:pPr>
        <w:pStyle w:val="Instructions"/>
      </w:pPr>
      <w:r w:rsidRPr="00BD22A8">
        <w:t>Define Benefits—Benefits are the services, capabilities, and qualities of each alternative, and can be viewed as the return from an investment. The following questions will help define benefits for IT systems and enable alternative comparisons:</w:t>
      </w:r>
    </w:p>
    <w:p w14:paraId="099A4278" w14:textId="77777777" w:rsidR="00BD22A8" w:rsidRPr="00BD22A8" w:rsidRDefault="00BD22A8" w:rsidP="00BD22A8">
      <w:pPr>
        <w:pStyle w:val="BulletFirst"/>
        <w:spacing w:before="0"/>
        <w:contextualSpacing/>
        <w:rPr>
          <w:i/>
          <w:color w:val="0070C0"/>
          <w:lang w:eastAsia="ja-JP"/>
        </w:rPr>
      </w:pPr>
      <w:r w:rsidRPr="00BD22A8">
        <w:rPr>
          <w:i/>
          <w:color w:val="0070C0"/>
          <w:lang w:eastAsia="ja-JP"/>
        </w:rPr>
        <w:t>Accuracy—Will the system improve accuracy by reducing data entry errors?</w:t>
      </w:r>
    </w:p>
    <w:p w14:paraId="7DF4B8E0" w14:textId="77777777" w:rsidR="00BD22A8" w:rsidRPr="00BD22A8" w:rsidRDefault="00BD22A8" w:rsidP="00BD22A8">
      <w:pPr>
        <w:pStyle w:val="BulletFirst"/>
        <w:spacing w:before="0"/>
        <w:contextualSpacing/>
        <w:rPr>
          <w:i/>
          <w:color w:val="0070C0"/>
          <w:lang w:eastAsia="ja-JP"/>
        </w:rPr>
      </w:pPr>
      <w:r w:rsidRPr="00BD22A8">
        <w:rPr>
          <w:i/>
          <w:color w:val="0070C0"/>
          <w:lang w:eastAsia="ja-JP"/>
        </w:rPr>
        <w:t>Availability—How long will it take to develop and implement the system?</w:t>
      </w:r>
    </w:p>
    <w:p w14:paraId="30656DED" w14:textId="77777777" w:rsidR="00BD22A8" w:rsidRPr="00BD22A8" w:rsidRDefault="00BD22A8" w:rsidP="00BD22A8">
      <w:pPr>
        <w:pStyle w:val="BulletFirst"/>
        <w:spacing w:before="0"/>
        <w:contextualSpacing/>
        <w:rPr>
          <w:i/>
          <w:color w:val="0070C0"/>
          <w:lang w:eastAsia="ja-JP"/>
        </w:rPr>
      </w:pPr>
      <w:r w:rsidRPr="00BD22A8">
        <w:rPr>
          <w:i/>
          <w:color w:val="0070C0"/>
          <w:lang w:eastAsia="ja-JP"/>
        </w:rPr>
        <w:t>Compatibility—How compatible is the proposed alternative with existing procedures?</w:t>
      </w:r>
    </w:p>
    <w:p w14:paraId="3E36DD03" w14:textId="77777777" w:rsidR="00BD22A8" w:rsidRPr="00BD22A8" w:rsidRDefault="00BD22A8" w:rsidP="00BD22A8">
      <w:pPr>
        <w:pStyle w:val="BulletFirst"/>
        <w:spacing w:before="0"/>
        <w:contextualSpacing/>
        <w:rPr>
          <w:i/>
          <w:color w:val="0070C0"/>
          <w:lang w:eastAsia="ja-JP"/>
        </w:rPr>
      </w:pPr>
      <w:r w:rsidRPr="00BD22A8">
        <w:rPr>
          <w:i/>
          <w:color w:val="0070C0"/>
          <w:lang w:eastAsia="ja-JP"/>
        </w:rPr>
        <w:t>Efficiency—Will one alternative provide faster or more accurate processing?</w:t>
      </w:r>
    </w:p>
    <w:p w14:paraId="59C9939B" w14:textId="77777777" w:rsidR="00BD22A8" w:rsidRPr="00BD22A8" w:rsidRDefault="00BD22A8" w:rsidP="00BD22A8">
      <w:pPr>
        <w:pStyle w:val="BulletFirst"/>
        <w:spacing w:before="0"/>
        <w:contextualSpacing/>
        <w:rPr>
          <w:i/>
          <w:color w:val="0070C0"/>
          <w:lang w:eastAsia="ja-JP"/>
        </w:rPr>
      </w:pPr>
      <w:r w:rsidRPr="00BD22A8">
        <w:rPr>
          <w:i/>
          <w:color w:val="0070C0"/>
          <w:lang w:eastAsia="ja-JP"/>
        </w:rPr>
        <w:t>Maintainability—Will one alternative have lower maintenance costs?</w:t>
      </w:r>
    </w:p>
    <w:p w14:paraId="25308125" w14:textId="77777777" w:rsidR="00BD22A8" w:rsidRPr="00BD22A8" w:rsidRDefault="00BD22A8" w:rsidP="00BD22A8">
      <w:pPr>
        <w:pStyle w:val="BulletFirst"/>
        <w:spacing w:before="0"/>
        <w:contextualSpacing/>
        <w:rPr>
          <w:i/>
          <w:color w:val="0070C0"/>
          <w:lang w:eastAsia="ja-JP"/>
        </w:rPr>
      </w:pPr>
      <w:r w:rsidRPr="00BD22A8">
        <w:rPr>
          <w:i/>
          <w:color w:val="0070C0"/>
          <w:lang w:eastAsia="ja-JP"/>
        </w:rPr>
        <w:t>Modularity—Will one alternative have more modular software components?</w:t>
      </w:r>
    </w:p>
    <w:p w14:paraId="50D72821" w14:textId="77777777" w:rsidR="00BD22A8" w:rsidRPr="00BD22A8" w:rsidRDefault="00BD22A8" w:rsidP="00BD22A8">
      <w:pPr>
        <w:pStyle w:val="BulletFirst"/>
        <w:spacing w:before="0"/>
        <w:contextualSpacing/>
        <w:rPr>
          <w:i/>
          <w:color w:val="0070C0"/>
          <w:lang w:eastAsia="ja-JP"/>
        </w:rPr>
      </w:pPr>
      <w:r w:rsidRPr="00BD22A8">
        <w:rPr>
          <w:i/>
          <w:color w:val="0070C0"/>
          <w:lang w:eastAsia="ja-JP"/>
        </w:rPr>
        <w:t>Reliability—Does one alternative provide greater hardware or software reliability?</w:t>
      </w:r>
    </w:p>
    <w:p w14:paraId="692B62F6" w14:textId="77777777" w:rsidR="00BD22A8" w:rsidRPr="00BD22A8" w:rsidRDefault="00BD22A8" w:rsidP="00BD22A8">
      <w:pPr>
        <w:pStyle w:val="BulletFirst"/>
        <w:spacing w:before="0"/>
        <w:contextualSpacing/>
        <w:rPr>
          <w:i/>
          <w:color w:val="0070C0"/>
          <w:lang w:eastAsia="ja-JP"/>
        </w:rPr>
      </w:pPr>
      <w:r w:rsidRPr="00BD22A8">
        <w:rPr>
          <w:i/>
          <w:color w:val="0070C0"/>
          <w:lang w:eastAsia="ja-JP"/>
        </w:rPr>
        <w:t>Security—Does one alternative provide better security to prevent fraud, waste, or abuse?</w:t>
      </w:r>
    </w:p>
    <w:p w14:paraId="4B683842" w14:textId="77777777" w:rsidR="00BD22A8" w:rsidRDefault="00BD22A8" w:rsidP="00BD22A8">
      <w:pPr>
        <w:autoSpaceDE w:val="0"/>
        <w:autoSpaceDN w:val="0"/>
        <w:adjustRightInd w:val="0"/>
        <w:rPr>
          <w:i/>
          <w:color w:val="0070C0"/>
          <w:lang w:eastAsia="ja-JP"/>
        </w:rPr>
      </w:pPr>
    </w:p>
    <w:p w14:paraId="40806390" w14:textId="118F8EDC" w:rsidR="00BD22A8" w:rsidRPr="00BD22A8" w:rsidRDefault="00BD22A8" w:rsidP="00AD398D">
      <w:pPr>
        <w:pStyle w:val="Instructions"/>
      </w:pPr>
      <w:r w:rsidRPr="00BD22A8">
        <w:t>Identify Benefits—Every proposed IT system should have identifiable benefits for both the organization and its customers. Organizational benefits could include flexibility, organizational strategy, risk management and control, organizational changes, and staffing impacts. Customer benefits could include improvements to the current IT services and the addition of new services. Customers should help identify and determine how to measure and evaluate the benefits.</w:t>
      </w:r>
    </w:p>
    <w:p w14:paraId="1878703E" w14:textId="31EED8F3" w:rsidR="00BD22A8" w:rsidRPr="00BD22A8" w:rsidRDefault="00BD22A8" w:rsidP="00AD398D">
      <w:pPr>
        <w:pStyle w:val="Instructions"/>
      </w:pPr>
      <w:r w:rsidRPr="00BD22A8">
        <w:t xml:space="preserve">Establish Measurement Criteria—Establishing measurement criteria for benefits is crucial because the Government Performance and Results Act (GPRA) and the Clinger-Cohen Act (CCA) emphasize tangible measures of success (benefits) related to the organization’s overall mission and goals. </w:t>
      </w:r>
    </w:p>
    <w:p w14:paraId="5F76C7B3" w14:textId="7B6684A9" w:rsidR="00BD22A8" w:rsidRPr="00BD22A8" w:rsidRDefault="00BD22A8" w:rsidP="00AD398D">
      <w:pPr>
        <w:pStyle w:val="Instructions"/>
      </w:pPr>
      <w:r w:rsidRPr="00BD22A8">
        <w:t>Classify Benefits—Benefits that are “capable of being appraised at an actual or approximate value” are called tangible benefits. Benefits that cannot be assigned a dollar value are called intangible benefits.</w:t>
      </w:r>
    </w:p>
    <w:p w14:paraId="6AD7FB50" w14:textId="737B0599" w:rsidR="00BD22A8" w:rsidRPr="00BD22A8" w:rsidRDefault="00BD22A8" w:rsidP="00AD398D">
      <w:pPr>
        <w:pStyle w:val="Instructions"/>
      </w:pPr>
      <w:r w:rsidRPr="00BD22A8">
        <w:t xml:space="preserve">Estimate Tangible Benefits—The dollar value of benefits can be estimated by determining the fair market value of the benefits. An important economic principle used in estimating public benefits is the market </w:t>
      </w:r>
      <w:r w:rsidRPr="00BD22A8">
        <w:lastRenderedPageBreak/>
        <w:t>value concept. Market value is the price that a private sector organization would pay to purchase a product or service</w:t>
      </w:r>
      <w:r w:rsidR="00750FA9">
        <w:t>.</w:t>
      </w:r>
    </w:p>
    <w:p w14:paraId="7AD10B5E" w14:textId="1531C4D0" w:rsidR="00BD22A8" w:rsidRPr="00BD22A8" w:rsidRDefault="00BD22A8" w:rsidP="00AD398D">
      <w:pPr>
        <w:pStyle w:val="Instructions"/>
      </w:pPr>
      <w:r w:rsidRPr="00BD22A8">
        <w:t>Quantify Intangible Benefits—Intangible benefits can be quantified using a subjective, qualitative rating system. A qualitative rating system might evaluate potential benefits against the following:</w:t>
      </w:r>
    </w:p>
    <w:p w14:paraId="40AE1726" w14:textId="77777777" w:rsidR="00BD22A8" w:rsidRPr="00BD22A8" w:rsidRDefault="00BD22A8" w:rsidP="00BD22A8">
      <w:pPr>
        <w:pStyle w:val="BulletFirst"/>
        <w:spacing w:before="0"/>
        <w:contextualSpacing/>
        <w:rPr>
          <w:i/>
          <w:color w:val="0070C0"/>
          <w:lang w:eastAsia="ja-JP"/>
        </w:rPr>
      </w:pPr>
      <w:r w:rsidRPr="00BD22A8">
        <w:rPr>
          <w:i/>
          <w:color w:val="0070C0"/>
          <w:lang w:eastAsia="ja-JP"/>
        </w:rPr>
        <w:t>Provides Maximum Benefits (2 points)</w:t>
      </w:r>
    </w:p>
    <w:p w14:paraId="71BAEC56" w14:textId="77777777" w:rsidR="00BD22A8" w:rsidRPr="00BD22A8" w:rsidRDefault="00BD22A8" w:rsidP="00BD22A8">
      <w:pPr>
        <w:pStyle w:val="BulletFirst"/>
        <w:spacing w:before="0"/>
        <w:contextualSpacing/>
        <w:rPr>
          <w:i/>
          <w:color w:val="0070C0"/>
          <w:lang w:eastAsia="ja-JP"/>
        </w:rPr>
      </w:pPr>
      <w:r w:rsidRPr="00BD22A8">
        <w:rPr>
          <w:i/>
          <w:color w:val="0070C0"/>
          <w:lang w:eastAsia="ja-JP"/>
        </w:rPr>
        <w:t>Provides Some Benefits (1 point)</w:t>
      </w:r>
    </w:p>
    <w:p w14:paraId="2B098FC9" w14:textId="77777777" w:rsidR="00BD22A8" w:rsidRPr="00BD22A8" w:rsidRDefault="00BD22A8" w:rsidP="00BD22A8">
      <w:pPr>
        <w:pStyle w:val="BulletFirst"/>
        <w:spacing w:before="0"/>
        <w:contextualSpacing/>
        <w:rPr>
          <w:i/>
          <w:color w:val="0070C0"/>
          <w:lang w:eastAsia="ja-JP"/>
        </w:rPr>
      </w:pPr>
      <w:r w:rsidRPr="00BD22A8">
        <w:rPr>
          <w:i/>
          <w:color w:val="0070C0"/>
          <w:lang w:eastAsia="ja-JP"/>
        </w:rPr>
        <w:t>Provides No Benefits (0 points)</w:t>
      </w:r>
    </w:p>
    <w:p w14:paraId="28DDE544" w14:textId="77777777" w:rsidR="00BD22A8" w:rsidRPr="00BD22A8" w:rsidRDefault="00BD22A8" w:rsidP="00BD22A8">
      <w:pPr>
        <w:pStyle w:val="BulletFirst"/>
        <w:spacing w:before="0"/>
        <w:contextualSpacing/>
        <w:rPr>
          <w:i/>
          <w:color w:val="0070C0"/>
          <w:lang w:eastAsia="ja-JP"/>
        </w:rPr>
      </w:pPr>
      <w:r w:rsidRPr="00BD22A8">
        <w:rPr>
          <w:i/>
          <w:color w:val="0070C0"/>
          <w:lang w:eastAsia="ja-JP"/>
        </w:rPr>
        <w:t>Provides Some Negative Benefits (-1 point)</w:t>
      </w:r>
    </w:p>
    <w:p w14:paraId="63B133F9" w14:textId="77777777" w:rsidR="00BD22A8" w:rsidRPr="00BD22A8" w:rsidRDefault="00BD22A8" w:rsidP="00AD398D">
      <w:pPr>
        <w:pStyle w:val="BulletFirst"/>
        <w:spacing w:before="0" w:after="240"/>
        <w:contextualSpacing/>
        <w:rPr>
          <w:i/>
          <w:color w:val="0070C0"/>
          <w:lang w:eastAsia="ja-JP"/>
        </w:rPr>
      </w:pPr>
      <w:r w:rsidRPr="00BD22A8">
        <w:rPr>
          <w:i/>
          <w:color w:val="0070C0"/>
          <w:lang w:eastAsia="ja-JP"/>
        </w:rPr>
        <w:t>Provides Maximum Negative Benefits (-2 points).</w:t>
      </w:r>
    </w:p>
    <w:p w14:paraId="2023C23B" w14:textId="4637C4BB" w:rsidR="00BD22A8" w:rsidRDefault="00BD22A8" w:rsidP="00AD398D">
      <w:pPr>
        <w:pStyle w:val="Instructions"/>
      </w:pPr>
      <w:r w:rsidRPr="00BD22A8">
        <w:t>Once the rating system is selected, each benefit is evaluated for each alternative. This should be done by a group of three to five individuals familiar with the current IT system and the alternatives being evaluated. The numerical values assigned to the ratings then can be summed and averaged to obtain a score for each benefit. Table E-5—shows the scores for benefits A to D from four reviewers using a scale of 1 to 5.</w:t>
      </w:r>
    </w:p>
    <w:p w14:paraId="13615A36" w14:textId="0784CBEE" w:rsidR="00BD22A8" w:rsidRDefault="00BD22A8" w:rsidP="00411A6D">
      <w:pPr>
        <w:pStyle w:val="StdPara"/>
      </w:pPr>
    </w:p>
    <w:p w14:paraId="0C901167" w14:textId="225A3A5A" w:rsidR="00BD22A8" w:rsidRDefault="00BD22A8" w:rsidP="00BD22A8">
      <w:pPr>
        <w:autoSpaceDE w:val="0"/>
        <w:autoSpaceDN w:val="0"/>
        <w:adjustRightInd w:val="0"/>
        <w:rPr>
          <w:rFonts w:cs="Arial"/>
          <w:color w:val="0000FF"/>
          <w:szCs w:val="22"/>
        </w:rPr>
      </w:pPr>
      <w:r w:rsidRPr="00A42BAE">
        <w:rPr>
          <w:noProof/>
        </w:rPr>
        <w:drawing>
          <wp:inline distT="0" distB="0" distL="0" distR="0" wp14:anchorId="74D4FB0D" wp14:editId="38650321">
            <wp:extent cx="5467350" cy="1990725"/>
            <wp:effectExtent l="0" t="0" r="0" b="9525"/>
            <wp:docPr id="7" name="Picture 7" title="Sample Reviewer Scores for Intangible 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srcRect/>
                    <a:stretch>
                      <a:fillRect/>
                    </a:stretch>
                  </pic:blipFill>
                  <pic:spPr bwMode="auto">
                    <a:xfrm>
                      <a:off x="0" y="0"/>
                      <a:ext cx="5467350" cy="1990725"/>
                    </a:xfrm>
                    <a:prstGeom prst="rect">
                      <a:avLst/>
                    </a:prstGeom>
                    <a:noFill/>
                    <a:ln w="9525">
                      <a:noFill/>
                      <a:miter lim="800000"/>
                      <a:headEnd/>
                      <a:tailEnd/>
                    </a:ln>
                  </pic:spPr>
                </pic:pic>
              </a:graphicData>
            </a:graphic>
          </wp:inline>
        </w:drawing>
      </w:r>
    </w:p>
    <w:p w14:paraId="3342E94F" w14:textId="64830A54" w:rsidR="00BD22A8" w:rsidRDefault="00BD22A8" w:rsidP="00AD398D">
      <w:pPr>
        <w:pStyle w:val="Instructions"/>
      </w:pPr>
      <w:r w:rsidRPr="00BD22A8">
        <w:t>An option that can be used in a qualitative assessment is to “weight” each benefit criteria with regard to importance. The more important the benefit, the higher the weight. The advantage of weighting is the more important benefits have a greater influence on the benefit analysis outcome. The weighting scale can vary between any two predetermined high and low weights. An example of calculating a weighted score is provided in Table E-6—and demonstrates using weighting factors makes Alternative 1 the clear winner.</w:t>
      </w:r>
    </w:p>
    <w:p w14:paraId="0C78954F" w14:textId="77777777" w:rsidR="00750FA9" w:rsidRDefault="00750FA9" w:rsidP="00AD398D">
      <w:pPr>
        <w:pStyle w:val="StdPara"/>
      </w:pPr>
    </w:p>
    <w:p w14:paraId="502E243A" w14:textId="74D29736" w:rsidR="00411A6D" w:rsidRPr="00BD22A8" w:rsidRDefault="00750FA9" w:rsidP="00411A6D">
      <w:pPr>
        <w:pStyle w:val="StdPara"/>
      </w:pPr>
      <w:r w:rsidRPr="00A42BAE">
        <w:rPr>
          <w:noProof/>
          <w:lang w:eastAsia="en-US"/>
        </w:rPr>
        <w:lastRenderedPageBreak/>
        <w:drawing>
          <wp:inline distT="0" distB="0" distL="0" distR="0" wp14:anchorId="4DFFF91D" wp14:editId="7004A92B">
            <wp:extent cx="5486400" cy="2390775"/>
            <wp:effectExtent l="0" t="0" r="0" b="9525"/>
            <wp:docPr id="18" name="Picture 18" title="Sample Weighted Benefits 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srcRect/>
                    <a:stretch>
                      <a:fillRect/>
                    </a:stretch>
                  </pic:blipFill>
                  <pic:spPr bwMode="auto">
                    <a:xfrm>
                      <a:off x="0" y="0"/>
                      <a:ext cx="5486400" cy="2390775"/>
                    </a:xfrm>
                    <a:prstGeom prst="rect">
                      <a:avLst/>
                    </a:prstGeom>
                    <a:noFill/>
                    <a:ln w="9525">
                      <a:noFill/>
                      <a:miter lim="800000"/>
                      <a:headEnd/>
                      <a:tailEnd/>
                    </a:ln>
                  </pic:spPr>
                </pic:pic>
              </a:graphicData>
            </a:graphic>
          </wp:inline>
        </w:drawing>
      </w:r>
    </w:p>
    <w:p w14:paraId="1FA30594" w14:textId="4413EAB8" w:rsidR="008169E9" w:rsidRDefault="00BD22A8" w:rsidP="00BD22A8">
      <w:pPr>
        <w:pStyle w:val="Heading1"/>
      </w:pPr>
      <w:bookmarkStart w:id="24" w:name="_Toc55230150"/>
      <w:r>
        <w:t>DISCOUNT COSTS AND BENEFITS</w:t>
      </w:r>
      <w:bookmarkEnd w:id="24"/>
    </w:p>
    <w:p w14:paraId="06D6ABFE" w14:textId="77777777" w:rsidR="00BD22A8" w:rsidRPr="00BD22A8" w:rsidRDefault="00BD22A8" w:rsidP="00AD398D">
      <w:pPr>
        <w:pStyle w:val="Instructions"/>
      </w:pPr>
      <w:r w:rsidRPr="00BD22A8">
        <w:t>After costs and benefits for each system lifecycle year have been identified, convert them to a common measurement unit by discounting future dollar values and transforming future benefits and costs to their “present value.” Present values are calculated by multiplying the future value times the discount factors published in the OMB Circular A-94.</w:t>
      </w:r>
    </w:p>
    <w:p w14:paraId="77307F45" w14:textId="71B06AD3" w:rsidR="00BD22A8" w:rsidRDefault="00BD22A8" w:rsidP="00AD398D">
      <w:pPr>
        <w:pStyle w:val="StdPara"/>
        <w:rPr>
          <w:i/>
          <w:color w:val="0070C0"/>
        </w:rPr>
      </w:pPr>
      <w:r w:rsidRPr="00BD22A8">
        <w:rPr>
          <w:i/>
          <w:color w:val="0070C0"/>
        </w:rPr>
        <w:t>Table E-7—shows annual costs and benefits for a system lifecycle, along with the discount factor, the discounted costs and benefits (present values), and the discounted net present value [NPV]. The discounted costs and benefits are computed by multiplying costs and benefits by the discount factor. The net benefit without discounting is $380,000 ($3,200,000 minus $2,820,000) while the discounted NPV is less than $60,000 because the biggest costs are incurred in the first two years, while the benefits are not accrued until the third year. When evaluating costs and benefits, be cautious of returns that accrue late in the investment’s lifecycle. Due to discounting, benefits that accrue in later years do not offset costs as much as earlier-year benefits. Also, these later-year benefits are less certain. Both the business and IT environments may experience significant changes before these later-year benefits are realized.</w:t>
      </w:r>
    </w:p>
    <w:p w14:paraId="13EFFCB8" w14:textId="7BA73191" w:rsidR="00411A6D" w:rsidRPr="00BD22A8" w:rsidRDefault="005512C4" w:rsidP="00411A6D">
      <w:pPr>
        <w:pStyle w:val="StdPara"/>
      </w:pPr>
      <w:r w:rsidRPr="00A42BAE">
        <w:rPr>
          <w:noProof/>
          <w:lang w:eastAsia="en-US"/>
        </w:rPr>
        <w:drawing>
          <wp:inline distT="0" distB="0" distL="0" distR="0" wp14:anchorId="58258B8C" wp14:editId="2B2FECF6">
            <wp:extent cx="5419725" cy="2828925"/>
            <wp:effectExtent l="0" t="0" r="9525" b="9525"/>
            <wp:docPr id="19" name="Picture 19" descr="Discount Table" title="Sample LC Cost and 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srcRect/>
                    <a:stretch>
                      <a:fillRect/>
                    </a:stretch>
                  </pic:blipFill>
                  <pic:spPr bwMode="auto">
                    <a:xfrm>
                      <a:off x="0" y="0"/>
                      <a:ext cx="5419725" cy="2828925"/>
                    </a:xfrm>
                    <a:prstGeom prst="rect">
                      <a:avLst/>
                    </a:prstGeom>
                    <a:noFill/>
                    <a:ln w="9525">
                      <a:noFill/>
                      <a:miter lim="800000"/>
                      <a:headEnd/>
                      <a:tailEnd/>
                    </a:ln>
                  </pic:spPr>
                </pic:pic>
              </a:graphicData>
            </a:graphic>
          </wp:inline>
        </w:drawing>
      </w:r>
    </w:p>
    <w:p w14:paraId="1D8FE7E9" w14:textId="57D2BF75" w:rsidR="00BD22A8" w:rsidRDefault="00BD22A8" w:rsidP="00BD22A8">
      <w:pPr>
        <w:pStyle w:val="Heading1"/>
      </w:pPr>
      <w:bookmarkStart w:id="25" w:name="_Toc55230151"/>
      <w:r>
        <w:lastRenderedPageBreak/>
        <w:t>EVALUATE ALTERNATIVES</w:t>
      </w:r>
      <w:bookmarkEnd w:id="25"/>
    </w:p>
    <w:p w14:paraId="53ABE043" w14:textId="77777777" w:rsidR="00BD22A8" w:rsidRPr="00BD22A8" w:rsidRDefault="00BD22A8" w:rsidP="00AD398D">
      <w:pPr>
        <w:pStyle w:val="Instructions"/>
      </w:pPr>
      <w:r w:rsidRPr="00BD22A8">
        <w:t>Many benefits cannot be quantified in dollar terms. As a result, evaluating alternatives cannot always be done using present values, but valid evaluations can be made using a combination of dollar values and quantified relative values (values that are numeric, but do not represent dollar values).</w:t>
      </w:r>
    </w:p>
    <w:p w14:paraId="03C73CC4" w14:textId="01BA250F" w:rsidR="00BD22A8" w:rsidRPr="00BD22A8" w:rsidRDefault="00BD22A8" w:rsidP="00AD398D">
      <w:pPr>
        <w:pStyle w:val="Instructions"/>
      </w:pPr>
      <w:r w:rsidRPr="00BD22A8">
        <w:t xml:space="preserve">Evaluate All Dollar Values—Once all the costs and benefits for each competing alternative have been assigned dollar values and discounted, the </w:t>
      </w:r>
      <w:r w:rsidR="007057F2">
        <w:t>Net Present Value (</w:t>
      </w:r>
      <w:r w:rsidRPr="00BD22A8">
        <w:t>NPV</w:t>
      </w:r>
      <w:r w:rsidR="007057F2">
        <w:t>)</w:t>
      </w:r>
      <w:r w:rsidRPr="00BD22A8">
        <w:t xml:space="preserve"> of the alternatives should be compared and ranked.</w:t>
      </w:r>
    </w:p>
    <w:p w14:paraId="0D72E2A7" w14:textId="624CFBA4" w:rsidR="00BD22A8" w:rsidRDefault="00BD22A8" w:rsidP="00AD398D">
      <w:pPr>
        <w:pStyle w:val="Instructions"/>
      </w:pPr>
      <w:r w:rsidRPr="00BD22A8">
        <w:t>When the alternative with the lowest discounted cost provides the highest discounted benefit, it is the clear winner, as shown in Table E-8.</w:t>
      </w:r>
    </w:p>
    <w:p w14:paraId="3E5EABA1" w14:textId="77777777" w:rsidR="009F7C8E" w:rsidRPr="00BD22A8" w:rsidRDefault="009F7C8E" w:rsidP="00AD398D">
      <w:pPr>
        <w:pStyle w:val="StdPara"/>
      </w:pPr>
    </w:p>
    <w:p w14:paraId="6DFDC6D4" w14:textId="3CA42528" w:rsidR="00BD22A8" w:rsidRDefault="009F7C8E" w:rsidP="008169E9">
      <w:pPr>
        <w:pStyle w:val="StdPara"/>
      </w:pPr>
      <w:r w:rsidRPr="00A42BAE">
        <w:rPr>
          <w:noProof/>
          <w:lang w:eastAsia="en-US"/>
        </w:rPr>
        <w:drawing>
          <wp:inline distT="0" distB="0" distL="0" distR="0" wp14:anchorId="00323BF6" wp14:editId="48158930">
            <wp:extent cx="5334000" cy="1790700"/>
            <wp:effectExtent l="0" t="0" r="0" b="0"/>
            <wp:docPr id="11" name="Picture 11" title="Sample Investment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cstate="print"/>
                    <a:srcRect/>
                    <a:stretch>
                      <a:fillRect/>
                    </a:stretch>
                  </pic:blipFill>
                  <pic:spPr bwMode="auto">
                    <a:xfrm>
                      <a:off x="0" y="0"/>
                      <a:ext cx="5334000" cy="1790700"/>
                    </a:xfrm>
                    <a:prstGeom prst="rect">
                      <a:avLst/>
                    </a:prstGeom>
                    <a:noFill/>
                    <a:ln w="9525">
                      <a:noFill/>
                      <a:miter lim="800000"/>
                      <a:headEnd/>
                      <a:tailEnd/>
                    </a:ln>
                  </pic:spPr>
                </pic:pic>
              </a:graphicData>
            </a:graphic>
          </wp:inline>
        </w:drawing>
      </w:r>
    </w:p>
    <w:p w14:paraId="4EB4A130" w14:textId="77777777" w:rsidR="009F7C8E" w:rsidRPr="009F7C8E" w:rsidRDefault="009F7C8E" w:rsidP="009F7C8E">
      <w:pPr>
        <w:autoSpaceDE w:val="0"/>
        <w:autoSpaceDN w:val="0"/>
        <w:adjustRightInd w:val="0"/>
        <w:rPr>
          <w:i/>
          <w:color w:val="0070C0"/>
          <w:lang w:eastAsia="ja-JP"/>
        </w:rPr>
      </w:pPr>
      <w:r w:rsidRPr="009F7C8E">
        <w:rPr>
          <w:i/>
          <w:color w:val="0070C0"/>
          <w:lang w:eastAsia="ja-JP"/>
        </w:rPr>
        <w:t>Discounted Net—There will probably be very few cases where the alternative with the lowest discounted cost provides the highest discounted benefit. The next number to consider is the Discounted Net (Discounted Benefit minus Discounted Cost). If one alternative clearly has the highest Discounted Net, it is considered the best alternative; however, it is usually advisable to look at other factors.</w:t>
      </w:r>
    </w:p>
    <w:p w14:paraId="529BDA92" w14:textId="77777777" w:rsidR="009F7C8E" w:rsidRDefault="009F7C8E" w:rsidP="009F7C8E">
      <w:pPr>
        <w:autoSpaceDE w:val="0"/>
        <w:autoSpaceDN w:val="0"/>
        <w:adjustRightInd w:val="0"/>
        <w:rPr>
          <w:i/>
          <w:color w:val="0070C0"/>
          <w:lang w:eastAsia="ja-JP"/>
        </w:rPr>
      </w:pPr>
    </w:p>
    <w:p w14:paraId="02989FF5" w14:textId="7C9DF3B8" w:rsidR="009F7C8E" w:rsidRPr="009F7C8E" w:rsidRDefault="009F7C8E" w:rsidP="009F7C8E">
      <w:pPr>
        <w:autoSpaceDE w:val="0"/>
        <w:autoSpaceDN w:val="0"/>
        <w:adjustRightInd w:val="0"/>
        <w:rPr>
          <w:i/>
          <w:color w:val="0070C0"/>
          <w:lang w:eastAsia="ja-JP"/>
        </w:rPr>
      </w:pPr>
      <w:r w:rsidRPr="009F7C8E">
        <w:rPr>
          <w:i/>
          <w:color w:val="0070C0"/>
          <w:lang w:eastAsia="ja-JP"/>
        </w:rPr>
        <w:t>Benefit-Cost Ratio—When the alternative with the highest discounted net is not a clear winner, the benefit-cost ratio or BCR (discounted benefit divided by discounted cost) may be used to differentiate between alternatives with very similar or equal Discounted Nets. In Table E-9— Alternative 4 would be the winner because it has a higher BCR than Alternative 5. Alternatives 4 and 5 are clearly superior to other alternatives because they have the highest discounted net.</w:t>
      </w:r>
    </w:p>
    <w:p w14:paraId="21BC8FAC" w14:textId="77777777" w:rsidR="009F7C8E" w:rsidRDefault="009F7C8E" w:rsidP="009F7C8E">
      <w:pPr>
        <w:autoSpaceDE w:val="0"/>
        <w:autoSpaceDN w:val="0"/>
        <w:adjustRightInd w:val="0"/>
        <w:rPr>
          <w:i/>
          <w:color w:val="0070C0"/>
          <w:lang w:eastAsia="ja-JP"/>
        </w:rPr>
      </w:pPr>
    </w:p>
    <w:p w14:paraId="343D3499" w14:textId="1E4A416C" w:rsidR="009F7C8E" w:rsidRPr="009F7C8E" w:rsidRDefault="009F7C8E" w:rsidP="009F7C8E">
      <w:pPr>
        <w:autoSpaceDE w:val="0"/>
        <w:autoSpaceDN w:val="0"/>
        <w:adjustRightInd w:val="0"/>
        <w:rPr>
          <w:i/>
          <w:color w:val="0070C0"/>
          <w:lang w:eastAsia="ja-JP"/>
        </w:rPr>
      </w:pPr>
      <w:r w:rsidRPr="009F7C8E">
        <w:rPr>
          <w:i/>
          <w:color w:val="0070C0"/>
          <w:lang w:eastAsia="ja-JP"/>
        </w:rPr>
        <w:t>Evaluate with Intangible Benefits—When all the benefits are intangible, evaluation will be based on quantifying relative benefits.</w:t>
      </w:r>
    </w:p>
    <w:p w14:paraId="507A2AD7" w14:textId="3E40EF75" w:rsidR="00BD22A8" w:rsidRPr="00411A6D" w:rsidRDefault="00BD22A8" w:rsidP="00411A6D">
      <w:pPr>
        <w:pStyle w:val="StdPara"/>
      </w:pPr>
    </w:p>
    <w:p w14:paraId="5C2F3ABD" w14:textId="3724969C" w:rsidR="009F7C8E" w:rsidRDefault="009F7C8E" w:rsidP="008169E9">
      <w:pPr>
        <w:pStyle w:val="StdPara"/>
      </w:pPr>
      <w:r w:rsidRPr="00A42BAE">
        <w:rPr>
          <w:noProof/>
          <w:lang w:eastAsia="en-US"/>
        </w:rPr>
        <w:lastRenderedPageBreak/>
        <w:drawing>
          <wp:inline distT="0" distB="0" distL="0" distR="0" wp14:anchorId="11B2AF39" wp14:editId="17A13413">
            <wp:extent cx="5267325" cy="2095500"/>
            <wp:effectExtent l="0" t="0" r="9525" b="0"/>
            <wp:docPr id="14" name="Picture 9" title="Sample Investment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cstate="print"/>
                    <a:srcRect/>
                    <a:stretch>
                      <a:fillRect/>
                    </a:stretch>
                  </pic:blipFill>
                  <pic:spPr bwMode="auto">
                    <a:xfrm>
                      <a:off x="0" y="0"/>
                      <a:ext cx="5267325" cy="2095500"/>
                    </a:xfrm>
                    <a:prstGeom prst="rect">
                      <a:avLst/>
                    </a:prstGeom>
                    <a:noFill/>
                    <a:ln w="9525">
                      <a:noFill/>
                      <a:miter lim="800000"/>
                      <a:headEnd/>
                      <a:tailEnd/>
                    </a:ln>
                  </pic:spPr>
                </pic:pic>
              </a:graphicData>
            </a:graphic>
          </wp:inline>
        </w:drawing>
      </w:r>
    </w:p>
    <w:p w14:paraId="7EFF0637" w14:textId="7BA00667" w:rsidR="009F7C8E" w:rsidRDefault="009F7C8E" w:rsidP="009F7C8E">
      <w:pPr>
        <w:pStyle w:val="Heading1"/>
      </w:pPr>
      <w:bookmarkStart w:id="26" w:name="_Toc55230152"/>
      <w:r>
        <w:t>PERFORM SENSITIVITY ANALYSIS</w:t>
      </w:r>
      <w:bookmarkEnd w:id="26"/>
    </w:p>
    <w:p w14:paraId="040B8B66" w14:textId="77777777" w:rsidR="009F7C8E" w:rsidRPr="009F7C8E" w:rsidRDefault="009F7C8E" w:rsidP="009F7C8E">
      <w:pPr>
        <w:autoSpaceDE w:val="0"/>
        <w:autoSpaceDN w:val="0"/>
        <w:adjustRightInd w:val="0"/>
        <w:rPr>
          <w:i/>
          <w:color w:val="0070C0"/>
          <w:lang w:eastAsia="ja-JP"/>
        </w:rPr>
      </w:pPr>
      <w:r w:rsidRPr="009F7C8E">
        <w:rPr>
          <w:i/>
          <w:color w:val="0070C0"/>
          <w:lang w:eastAsia="ja-JP"/>
        </w:rPr>
        <w:t>Sensitivity analysis tests the sensitivity of input parameters and the reliability of the CBA result. Sensitivity analysis should assure reviewers the CBA provides a sound basis for decisions. The sensitivity analysis process requires the following:</w:t>
      </w:r>
    </w:p>
    <w:p w14:paraId="0E815CF9" w14:textId="77777777" w:rsidR="009F7C8E" w:rsidRDefault="009F7C8E" w:rsidP="009F7C8E">
      <w:pPr>
        <w:autoSpaceDE w:val="0"/>
        <w:autoSpaceDN w:val="0"/>
        <w:adjustRightInd w:val="0"/>
        <w:rPr>
          <w:i/>
          <w:color w:val="0070C0"/>
          <w:lang w:eastAsia="ja-JP"/>
        </w:rPr>
      </w:pPr>
    </w:p>
    <w:p w14:paraId="49EF857F" w14:textId="3A133913" w:rsidR="009F7C8E" w:rsidRPr="009F7C8E" w:rsidRDefault="009F7C8E" w:rsidP="009F7C8E">
      <w:pPr>
        <w:autoSpaceDE w:val="0"/>
        <w:autoSpaceDN w:val="0"/>
        <w:adjustRightInd w:val="0"/>
        <w:rPr>
          <w:i/>
          <w:color w:val="0070C0"/>
          <w:lang w:eastAsia="ja-JP"/>
        </w:rPr>
      </w:pPr>
      <w:r w:rsidRPr="009F7C8E">
        <w:rPr>
          <w:i/>
          <w:color w:val="0070C0"/>
          <w:lang w:eastAsia="ja-JP"/>
        </w:rPr>
        <w:t>Identify Input Parameters—The assumptions documented earlier in the CBA are used to identify the model inputs to test for sensitivity. Good inputs to test are those that have significant (large) cost factors and a wide range of maximum and minimum estimated values. Some common parameters include:</w:t>
      </w:r>
    </w:p>
    <w:p w14:paraId="411FDCAF" w14:textId="77777777" w:rsidR="009F7C8E" w:rsidRDefault="009F7C8E" w:rsidP="009F7C8E">
      <w:pPr>
        <w:autoSpaceDE w:val="0"/>
        <w:autoSpaceDN w:val="0"/>
        <w:adjustRightInd w:val="0"/>
        <w:rPr>
          <w:i/>
          <w:color w:val="0070C0"/>
          <w:lang w:eastAsia="ja-JP"/>
        </w:rPr>
      </w:pPr>
    </w:p>
    <w:p w14:paraId="04E130E2" w14:textId="2A8811CE" w:rsidR="009F7C8E" w:rsidRPr="009F7C8E" w:rsidRDefault="009F7C8E" w:rsidP="009F7C8E">
      <w:pPr>
        <w:pStyle w:val="BulletFirst"/>
        <w:spacing w:before="0"/>
        <w:contextualSpacing/>
        <w:rPr>
          <w:i/>
          <w:color w:val="0070C0"/>
          <w:lang w:eastAsia="ja-JP"/>
        </w:rPr>
      </w:pPr>
      <w:r w:rsidRPr="009F7C8E">
        <w:rPr>
          <w:i/>
          <w:color w:val="0070C0"/>
          <w:lang w:eastAsia="ja-JP"/>
        </w:rPr>
        <w:t>System requirement definition costs</w:t>
      </w:r>
    </w:p>
    <w:p w14:paraId="4E1CF61D" w14:textId="77777777" w:rsidR="009F7C8E" w:rsidRPr="009F7C8E" w:rsidRDefault="009F7C8E" w:rsidP="009F7C8E">
      <w:pPr>
        <w:pStyle w:val="BulletFirst"/>
        <w:spacing w:before="0"/>
        <w:contextualSpacing/>
        <w:rPr>
          <w:i/>
          <w:color w:val="0070C0"/>
          <w:lang w:eastAsia="ja-JP"/>
        </w:rPr>
      </w:pPr>
      <w:r w:rsidRPr="009F7C8E">
        <w:rPr>
          <w:i/>
          <w:color w:val="0070C0"/>
          <w:lang w:eastAsia="ja-JP"/>
        </w:rPr>
        <w:t>System development costs</w:t>
      </w:r>
    </w:p>
    <w:p w14:paraId="481A9039" w14:textId="77777777" w:rsidR="009F7C8E" w:rsidRPr="009F7C8E" w:rsidRDefault="009F7C8E" w:rsidP="009F7C8E">
      <w:pPr>
        <w:pStyle w:val="BulletFirst"/>
        <w:spacing w:before="0"/>
        <w:contextualSpacing/>
        <w:rPr>
          <w:i/>
          <w:color w:val="0070C0"/>
          <w:lang w:eastAsia="ja-JP"/>
        </w:rPr>
      </w:pPr>
      <w:r w:rsidRPr="009F7C8E">
        <w:rPr>
          <w:i/>
          <w:color w:val="0070C0"/>
          <w:lang w:eastAsia="ja-JP"/>
        </w:rPr>
        <w:t>System operation costs</w:t>
      </w:r>
    </w:p>
    <w:p w14:paraId="3E1BC4CE" w14:textId="77777777" w:rsidR="009F7C8E" w:rsidRPr="009F7C8E" w:rsidRDefault="009F7C8E" w:rsidP="009F7C8E">
      <w:pPr>
        <w:pStyle w:val="BulletFirst"/>
        <w:spacing w:before="0"/>
        <w:contextualSpacing/>
        <w:rPr>
          <w:i/>
          <w:color w:val="0070C0"/>
          <w:lang w:eastAsia="ja-JP"/>
        </w:rPr>
      </w:pPr>
      <w:r w:rsidRPr="009F7C8E">
        <w:rPr>
          <w:i/>
          <w:color w:val="0070C0"/>
          <w:lang w:eastAsia="ja-JP"/>
        </w:rPr>
        <w:t>Transition costs, especially software conversion</w:t>
      </w:r>
    </w:p>
    <w:p w14:paraId="4A59F478" w14:textId="77777777" w:rsidR="009F7C8E" w:rsidRPr="009F7C8E" w:rsidRDefault="009F7C8E" w:rsidP="009F7C8E">
      <w:pPr>
        <w:pStyle w:val="BulletFirst"/>
        <w:spacing w:before="0"/>
        <w:contextualSpacing/>
        <w:rPr>
          <w:i/>
          <w:color w:val="0070C0"/>
          <w:lang w:eastAsia="ja-JP"/>
        </w:rPr>
      </w:pPr>
      <w:r w:rsidRPr="009F7C8E">
        <w:rPr>
          <w:i/>
          <w:color w:val="0070C0"/>
          <w:lang w:eastAsia="ja-JP"/>
        </w:rPr>
        <w:t>System lifecycle</w:t>
      </w:r>
    </w:p>
    <w:p w14:paraId="78046D11" w14:textId="77777777" w:rsidR="009F7C8E" w:rsidRPr="009F7C8E" w:rsidRDefault="009F7C8E" w:rsidP="009F7C8E">
      <w:pPr>
        <w:pStyle w:val="BulletFirst"/>
        <w:spacing w:before="0"/>
        <w:contextualSpacing/>
        <w:rPr>
          <w:i/>
          <w:color w:val="0070C0"/>
          <w:lang w:eastAsia="ja-JP"/>
        </w:rPr>
      </w:pPr>
      <w:r w:rsidRPr="009F7C8E">
        <w:rPr>
          <w:i/>
          <w:color w:val="0070C0"/>
          <w:lang w:eastAsia="ja-JP"/>
        </w:rPr>
        <w:t>Peak system demands.</w:t>
      </w:r>
    </w:p>
    <w:p w14:paraId="149E3249" w14:textId="77777777" w:rsidR="009F7C8E" w:rsidRDefault="009F7C8E" w:rsidP="009F7C8E">
      <w:pPr>
        <w:autoSpaceDE w:val="0"/>
        <w:autoSpaceDN w:val="0"/>
        <w:adjustRightInd w:val="0"/>
        <w:rPr>
          <w:i/>
          <w:color w:val="0070C0"/>
          <w:lang w:eastAsia="ja-JP"/>
        </w:rPr>
      </w:pPr>
    </w:p>
    <w:p w14:paraId="5CD91E55" w14:textId="0C82E52A" w:rsidR="009F7C8E" w:rsidRPr="009F7C8E" w:rsidRDefault="009F7C8E" w:rsidP="009F7C8E">
      <w:pPr>
        <w:autoSpaceDE w:val="0"/>
        <w:autoSpaceDN w:val="0"/>
        <w:adjustRightInd w:val="0"/>
        <w:rPr>
          <w:i/>
          <w:color w:val="0070C0"/>
          <w:lang w:eastAsia="ja-JP"/>
        </w:rPr>
      </w:pPr>
      <w:r w:rsidRPr="009F7C8E">
        <w:rPr>
          <w:i/>
          <w:color w:val="0070C0"/>
          <w:lang w:eastAsia="ja-JP"/>
        </w:rPr>
        <w:t xml:space="preserve">Repeat the Cost Analysis—For each parameter identified, determine the minimum and maximum values. Then, choose either the minimum or maximum value as the new parameter value (the number selected should be the one that most differs from the value used in the original analysis). Repeat the CBA with the new parameter value and document the results. Prepare a table like </w:t>
      </w:r>
      <w:r w:rsidRPr="005512C4">
        <w:rPr>
          <w:i/>
          <w:color w:val="0070C0"/>
          <w:lang w:eastAsia="ja-JP"/>
        </w:rPr>
        <w:t>Table E-10</w:t>
      </w:r>
      <w:r w:rsidRPr="009F7C8E">
        <w:rPr>
          <w:i/>
          <w:color w:val="0070C0"/>
          <w:lang w:eastAsia="ja-JP"/>
        </w:rPr>
        <w:t>—to summarize the different outcomes and enable the results to be quickly evaluated.</w:t>
      </w:r>
    </w:p>
    <w:p w14:paraId="66C7E0C9" w14:textId="195F0A68" w:rsidR="009F7C8E" w:rsidRDefault="009F7C8E" w:rsidP="009F7C8E">
      <w:pPr>
        <w:pStyle w:val="Heading2a"/>
        <w:numPr>
          <w:ilvl w:val="0"/>
          <w:numId w:val="0"/>
        </w:numPr>
        <w:ind w:left="1080"/>
      </w:pPr>
      <w:r w:rsidRPr="00A42BAE">
        <w:rPr>
          <w:noProof/>
        </w:rPr>
        <w:lastRenderedPageBreak/>
        <w:drawing>
          <wp:inline distT="0" distB="0" distL="0" distR="0" wp14:anchorId="474570A4" wp14:editId="3814FD51">
            <wp:extent cx="3438525" cy="3372180"/>
            <wp:effectExtent l="0" t="0" r="0" b="0"/>
            <wp:docPr id="10" name="Picture 10" title="Sample Sensitivity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cstate="print"/>
                    <a:srcRect/>
                    <a:stretch>
                      <a:fillRect/>
                    </a:stretch>
                  </pic:blipFill>
                  <pic:spPr bwMode="auto">
                    <a:xfrm>
                      <a:off x="0" y="0"/>
                      <a:ext cx="3445721" cy="3379237"/>
                    </a:xfrm>
                    <a:prstGeom prst="rect">
                      <a:avLst/>
                    </a:prstGeom>
                    <a:noFill/>
                    <a:ln w="9525">
                      <a:noFill/>
                      <a:miter lim="800000"/>
                      <a:headEnd/>
                      <a:tailEnd/>
                    </a:ln>
                  </pic:spPr>
                </pic:pic>
              </a:graphicData>
            </a:graphic>
          </wp:inline>
        </w:drawing>
      </w:r>
    </w:p>
    <w:p w14:paraId="50ACA96F" w14:textId="67ABB99D" w:rsidR="009F7C8E" w:rsidRDefault="009F7C8E" w:rsidP="009F7C8E">
      <w:pPr>
        <w:pStyle w:val="StdPara"/>
        <w:rPr>
          <w:lang w:eastAsia="en-US"/>
        </w:rPr>
      </w:pPr>
    </w:p>
    <w:p w14:paraId="7221C097" w14:textId="77777777" w:rsidR="009F7C8E" w:rsidRPr="009F7C8E" w:rsidRDefault="009F7C8E" w:rsidP="00AD398D">
      <w:pPr>
        <w:pStyle w:val="Instructions"/>
      </w:pPr>
      <w:r w:rsidRPr="009F7C8E">
        <w:t>Evaluate Results—Compare the original set of inputs and the resulting outcomes to the outcomes obtained by varying the input parameters. In the previous table, the original values are the first value listed for each parameter. Sensitivity is measured by how much change in a parameter is required to change the alternative selected in the original analysis. The sensitivity guidelines include the following:</w:t>
      </w:r>
    </w:p>
    <w:p w14:paraId="13E643FD" w14:textId="77777777" w:rsidR="009F7C8E" w:rsidRPr="009F7C8E" w:rsidRDefault="009F7C8E" w:rsidP="009F7C8E">
      <w:pPr>
        <w:pStyle w:val="BulletFirst"/>
        <w:spacing w:before="0"/>
        <w:contextualSpacing/>
        <w:rPr>
          <w:i/>
          <w:color w:val="0070C0"/>
          <w:lang w:eastAsia="ja-JP"/>
        </w:rPr>
      </w:pPr>
      <w:r w:rsidRPr="009F7C8E">
        <w:rPr>
          <w:i/>
          <w:color w:val="0070C0"/>
          <w:lang w:eastAsia="ja-JP"/>
        </w:rPr>
        <w:t>A parameter is not considered sensitive if it requires a decrease of 50 percent or an increase of 100 percent to cause a change in the selected alternative.</w:t>
      </w:r>
    </w:p>
    <w:p w14:paraId="03CB0061" w14:textId="77777777" w:rsidR="009F7C8E" w:rsidRPr="009F7C8E" w:rsidRDefault="009F7C8E" w:rsidP="009F7C8E">
      <w:pPr>
        <w:pStyle w:val="BulletFirst"/>
        <w:spacing w:before="0"/>
        <w:contextualSpacing/>
        <w:rPr>
          <w:i/>
          <w:color w:val="0070C0"/>
          <w:lang w:eastAsia="ja-JP"/>
        </w:rPr>
      </w:pPr>
      <w:r w:rsidRPr="009F7C8E">
        <w:rPr>
          <w:i/>
          <w:color w:val="0070C0"/>
          <w:lang w:eastAsia="ja-JP"/>
        </w:rPr>
        <w:t>A parameter is considered sensitive if a change between 10 and 50 percent causes a change in the selected alternative.</w:t>
      </w:r>
    </w:p>
    <w:p w14:paraId="1DDA36F2" w14:textId="73378945" w:rsidR="009F7C8E" w:rsidRDefault="009F7C8E" w:rsidP="009F7C8E">
      <w:pPr>
        <w:pStyle w:val="BulletFirst"/>
        <w:spacing w:before="0"/>
        <w:contextualSpacing/>
        <w:rPr>
          <w:i/>
          <w:color w:val="0070C0"/>
          <w:lang w:eastAsia="ja-JP"/>
        </w:rPr>
      </w:pPr>
      <w:r w:rsidRPr="009F7C8E">
        <w:rPr>
          <w:i/>
          <w:color w:val="0070C0"/>
          <w:lang w:eastAsia="ja-JP"/>
        </w:rPr>
        <w:t>A parameter is considered very sensitive if a change of 10 percent or less causes a change in the selected alternative.</w:t>
      </w:r>
    </w:p>
    <w:p w14:paraId="349A0771" w14:textId="77777777" w:rsidR="009F7C8E" w:rsidRPr="009F7C8E" w:rsidRDefault="009F7C8E" w:rsidP="009F7C8E">
      <w:pPr>
        <w:pStyle w:val="Bullet"/>
        <w:numPr>
          <w:ilvl w:val="0"/>
          <w:numId w:val="0"/>
        </w:numPr>
        <w:ind w:left="720"/>
        <w:rPr>
          <w:lang w:eastAsia="ja-JP"/>
        </w:rPr>
      </w:pPr>
    </w:p>
    <w:p w14:paraId="577AB41C" w14:textId="0F49322B" w:rsidR="009F7C8E" w:rsidRDefault="009F7C8E" w:rsidP="00AD398D">
      <w:pPr>
        <w:pStyle w:val="Instructions"/>
      </w:pPr>
      <w:r w:rsidRPr="009F7C8E">
        <w:t>In the previous example, the analysis would appear to be somewhat sensitive to the development costs, but not sensitive to the transition costs and benefits.</w:t>
      </w:r>
    </w:p>
    <w:p w14:paraId="061642F6" w14:textId="37AE3ACF" w:rsidR="00411A6D" w:rsidRPr="009F7C8E" w:rsidRDefault="00411A6D" w:rsidP="00411A6D">
      <w:pPr>
        <w:pStyle w:val="StdPara"/>
      </w:pPr>
    </w:p>
    <w:p w14:paraId="0165AE45" w14:textId="1C4B3736" w:rsidR="009F7C8E" w:rsidRDefault="009F7C8E" w:rsidP="009F7C8E">
      <w:pPr>
        <w:pStyle w:val="Heading1"/>
      </w:pPr>
      <w:bookmarkStart w:id="27" w:name="_Toc55230153"/>
      <w:r>
        <w:t>COMPARE INVESTMENTS</w:t>
      </w:r>
      <w:bookmarkEnd w:id="27"/>
    </w:p>
    <w:p w14:paraId="507C5EBB" w14:textId="3C6506C7" w:rsidR="009F7C8E" w:rsidRDefault="009F7C8E" w:rsidP="00AD398D">
      <w:pPr>
        <w:pStyle w:val="Instructions"/>
      </w:pPr>
      <w:r w:rsidRPr="009F7C8E">
        <w:t>Even if the CBA shows that benefits will outweigh costs, using Payback Period and Return on Investment (ROI) analysis help demonstrate an investment is a better utilization of funds than other proposed investments.</w:t>
      </w:r>
    </w:p>
    <w:p w14:paraId="4E4AFD9B" w14:textId="77777777" w:rsidR="009F7C8E" w:rsidRPr="009F7C8E" w:rsidRDefault="009F7C8E" w:rsidP="00AD398D">
      <w:pPr>
        <w:pStyle w:val="Instructions"/>
      </w:pPr>
      <w:r w:rsidRPr="009F7C8E">
        <w:t>Table E-11—illustrates that the money invested in the system’s development, installation, and operation is not offset by the benefits until the 10th year. In other words, the payback period for the system is 10 years, which is generally unacceptable, making it difficult for this investment to obtain funding.</w:t>
      </w:r>
    </w:p>
    <w:p w14:paraId="62527120" w14:textId="77777777" w:rsidR="009F7C8E" w:rsidRDefault="009F7C8E" w:rsidP="009F7C8E">
      <w:pPr>
        <w:pStyle w:val="StdPara"/>
        <w:rPr>
          <w:lang w:eastAsia="en-US"/>
        </w:rPr>
      </w:pPr>
    </w:p>
    <w:p w14:paraId="2B4EC8B0" w14:textId="70C7E129" w:rsidR="009F7C8E" w:rsidRDefault="009F7C8E" w:rsidP="009F7C8E">
      <w:pPr>
        <w:pStyle w:val="StdPara"/>
        <w:rPr>
          <w:lang w:eastAsia="en-US"/>
        </w:rPr>
      </w:pPr>
      <w:r w:rsidRPr="00A42BAE">
        <w:rPr>
          <w:noProof/>
          <w:lang w:eastAsia="en-US"/>
        </w:rPr>
        <w:drawing>
          <wp:inline distT="0" distB="0" distL="0" distR="0" wp14:anchorId="3F15E7DE" wp14:editId="317C8CBE">
            <wp:extent cx="5419725" cy="3124200"/>
            <wp:effectExtent l="0" t="0" r="9525" b="0"/>
            <wp:docPr id="15" name="Picture 11" title="Sample Payback Peri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cstate="print"/>
                    <a:srcRect/>
                    <a:stretch>
                      <a:fillRect/>
                    </a:stretch>
                  </pic:blipFill>
                  <pic:spPr bwMode="auto">
                    <a:xfrm>
                      <a:off x="0" y="0"/>
                      <a:ext cx="5419725" cy="3124200"/>
                    </a:xfrm>
                    <a:prstGeom prst="rect">
                      <a:avLst/>
                    </a:prstGeom>
                    <a:noFill/>
                    <a:ln w="9525">
                      <a:noFill/>
                      <a:miter lim="800000"/>
                      <a:headEnd/>
                      <a:tailEnd/>
                    </a:ln>
                  </pic:spPr>
                </pic:pic>
              </a:graphicData>
            </a:graphic>
          </wp:inline>
        </w:drawing>
      </w:r>
    </w:p>
    <w:p w14:paraId="6A36D307" w14:textId="6A72CBEA" w:rsidR="009F7C8E" w:rsidRDefault="009F7C8E" w:rsidP="009F7C8E">
      <w:pPr>
        <w:pStyle w:val="Heading1"/>
      </w:pPr>
      <w:bookmarkStart w:id="28" w:name="_Toc55230154"/>
      <w:r>
        <w:t>EXECUTIVE SUMMARY</w:t>
      </w:r>
      <w:bookmarkEnd w:id="28"/>
    </w:p>
    <w:p w14:paraId="344EEFBE" w14:textId="5B025E0E" w:rsidR="009F7C8E" w:rsidRDefault="009F7C8E" w:rsidP="00AD398D">
      <w:pPr>
        <w:pStyle w:val="Instructions"/>
      </w:pPr>
      <w:r w:rsidRPr="009F7C8E">
        <w:t xml:space="preserve">To select the best capital asset, identify and consider at least three viable alternatives, one of which may be the current baseline, i.e., the status quo. </w:t>
      </w:r>
    </w:p>
    <w:p w14:paraId="535009B0" w14:textId="77777777" w:rsidR="009F7C8E" w:rsidRPr="009F7C8E" w:rsidRDefault="009F7C8E" w:rsidP="00D81253">
      <w:pPr>
        <w:pStyle w:val="ListParagraph"/>
        <w:numPr>
          <w:ilvl w:val="0"/>
          <w:numId w:val="11"/>
        </w:numPr>
        <w:autoSpaceDE w:val="0"/>
        <w:autoSpaceDN w:val="0"/>
        <w:adjustRightInd w:val="0"/>
        <w:rPr>
          <w:i/>
          <w:color w:val="0070C0"/>
          <w:lang w:eastAsia="ja-JP"/>
        </w:rPr>
      </w:pPr>
      <w:bookmarkStart w:id="29" w:name="_Toc195417368"/>
      <w:bookmarkStart w:id="30" w:name="_Toc195417316"/>
      <w:bookmarkStart w:id="31" w:name="_Toc195591745"/>
      <w:bookmarkStart w:id="32" w:name="_Toc201146489"/>
      <w:bookmarkStart w:id="33" w:name="_Toc201146536"/>
      <w:bookmarkStart w:id="34" w:name="_Toc351980817"/>
      <w:r w:rsidRPr="009F7C8E">
        <w:rPr>
          <w:i/>
          <w:color w:val="0070C0"/>
          <w:lang w:eastAsia="ja-JP"/>
        </w:rPr>
        <w:t>Did you conduct an Alternatives Analysis for this investment?</w:t>
      </w:r>
      <w:bookmarkEnd w:id="29"/>
      <w:bookmarkEnd w:id="30"/>
      <w:bookmarkEnd w:id="31"/>
      <w:bookmarkEnd w:id="32"/>
      <w:bookmarkEnd w:id="33"/>
      <w:bookmarkEnd w:id="34"/>
    </w:p>
    <w:p w14:paraId="40909195" w14:textId="77777777" w:rsidR="009F7C8E" w:rsidRPr="009F7C8E" w:rsidRDefault="009F7C8E" w:rsidP="009F7C8E">
      <w:pPr>
        <w:pStyle w:val="BulletFirst"/>
        <w:tabs>
          <w:tab w:val="clear" w:pos="720"/>
          <w:tab w:val="num" w:pos="1080"/>
        </w:tabs>
        <w:spacing w:before="0"/>
        <w:ind w:left="1080"/>
        <w:contextualSpacing/>
        <w:rPr>
          <w:i/>
          <w:color w:val="0070C0"/>
          <w:lang w:eastAsia="ja-JP"/>
        </w:rPr>
      </w:pPr>
      <w:r w:rsidRPr="009F7C8E">
        <w:rPr>
          <w:i/>
          <w:color w:val="0070C0"/>
          <w:lang w:eastAsia="ja-JP"/>
        </w:rPr>
        <w:t>If “yes,” provide the date the analysis was completed.</w:t>
      </w:r>
    </w:p>
    <w:p w14:paraId="052DE982" w14:textId="77777777" w:rsidR="009F7C8E" w:rsidRPr="009F7C8E" w:rsidRDefault="009F7C8E" w:rsidP="009F7C8E">
      <w:pPr>
        <w:pStyle w:val="BulletFirst"/>
        <w:tabs>
          <w:tab w:val="clear" w:pos="720"/>
          <w:tab w:val="num" w:pos="1080"/>
        </w:tabs>
        <w:spacing w:before="0"/>
        <w:ind w:left="1080"/>
        <w:contextualSpacing/>
        <w:rPr>
          <w:i/>
          <w:color w:val="0070C0"/>
          <w:lang w:eastAsia="ja-JP"/>
        </w:rPr>
      </w:pPr>
      <w:r w:rsidRPr="009F7C8E">
        <w:rPr>
          <w:i/>
          <w:color w:val="0070C0"/>
          <w:lang w:eastAsia="ja-JP"/>
        </w:rPr>
        <w:t>If “no,” what is the anticipated date this analysis will be completed?</w:t>
      </w:r>
    </w:p>
    <w:p w14:paraId="4D63D4AD" w14:textId="77777777" w:rsidR="009F7C8E" w:rsidRPr="009F7C8E" w:rsidRDefault="009F7C8E" w:rsidP="009F7C8E">
      <w:pPr>
        <w:pStyle w:val="BulletFirst"/>
        <w:tabs>
          <w:tab w:val="clear" w:pos="720"/>
          <w:tab w:val="num" w:pos="1080"/>
        </w:tabs>
        <w:spacing w:before="0"/>
        <w:ind w:left="1080"/>
        <w:contextualSpacing/>
        <w:rPr>
          <w:i/>
          <w:color w:val="0070C0"/>
          <w:lang w:eastAsia="ja-JP"/>
        </w:rPr>
      </w:pPr>
      <w:r w:rsidRPr="009F7C8E">
        <w:rPr>
          <w:i/>
          <w:color w:val="0070C0"/>
          <w:lang w:eastAsia="ja-JP"/>
        </w:rPr>
        <w:t>If no analysis is planned, please briefly explain why.</w:t>
      </w:r>
    </w:p>
    <w:p w14:paraId="009C9A36" w14:textId="77777777" w:rsidR="009F7C8E" w:rsidRDefault="009F7C8E" w:rsidP="009F7C8E">
      <w:pPr>
        <w:pStyle w:val="ListParagraph"/>
        <w:autoSpaceDE w:val="0"/>
        <w:autoSpaceDN w:val="0"/>
        <w:adjustRightInd w:val="0"/>
        <w:rPr>
          <w:i/>
          <w:color w:val="0070C0"/>
          <w:lang w:eastAsia="ja-JP"/>
        </w:rPr>
      </w:pPr>
      <w:bookmarkStart w:id="35" w:name="_Toc195591746"/>
      <w:bookmarkStart w:id="36" w:name="_Toc201146490"/>
      <w:bookmarkStart w:id="37" w:name="_Toc201146537"/>
      <w:bookmarkStart w:id="38" w:name="_Toc351980818"/>
    </w:p>
    <w:p w14:paraId="09E2D063" w14:textId="7B838BF1" w:rsidR="009F7C8E" w:rsidRPr="009F7C8E" w:rsidRDefault="009F7C8E" w:rsidP="00D81253">
      <w:pPr>
        <w:pStyle w:val="ListParagraph"/>
        <w:numPr>
          <w:ilvl w:val="0"/>
          <w:numId w:val="11"/>
        </w:numPr>
        <w:autoSpaceDE w:val="0"/>
        <w:autoSpaceDN w:val="0"/>
        <w:adjustRightInd w:val="0"/>
        <w:rPr>
          <w:i/>
          <w:color w:val="0070C0"/>
          <w:lang w:eastAsia="ja-JP"/>
        </w:rPr>
      </w:pPr>
      <w:r w:rsidRPr="009F7C8E">
        <w:rPr>
          <w:i/>
          <w:color w:val="0070C0"/>
          <w:lang w:eastAsia="ja-JP"/>
        </w:rPr>
        <w:t>Alternatives Analysis Results</w:t>
      </w:r>
      <w:bookmarkEnd w:id="35"/>
      <w:bookmarkEnd w:id="36"/>
      <w:bookmarkEnd w:id="37"/>
      <w:bookmarkEnd w:id="38"/>
    </w:p>
    <w:p w14:paraId="5D6109C7" w14:textId="0AEA8C9B" w:rsidR="009F7C8E" w:rsidRPr="009F7C8E" w:rsidRDefault="009F7C8E" w:rsidP="009F7C8E">
      <w:pPr>
        <w:pStyle w:val="BulletFirst"/>
        <w:numPr>
          <w:ilvl w:val="0"/>
          <w:numId w:val="0"/>
        </w:numPr>
        <w:spacing w:before="0"/>
        <w:ind w:left="720"/>
        <w:contextualSpacing/>
        <w:rPr>
          <w:i/>
          <w:color w:val="0070C0"/>
          <w:lang w:eastAsia="ja-JP"/>
        </w:rPr>
      </w:pPr>
      <w:r w:rsidRPr="009F7C8E">
        <w:rPr>
          <w:i/>
          <w:color w:val="0070C0"/>
          <w:lang w:eastAsia="ja-JP"/>
        </w:rPr>
        <w:t>Use the results of your alternatives analysis to complete the following table:</w:t>
      </w:r>
    </w:p>
    <w:p w14:paraId="4D2A4C0A" w14:textId="3AA9B370" w:rsidR="009F7C8E" w:rsidRDefault="009F7C8E" w:rsidP="009F7C8E">
      <w:pPr>
        <w:pStyle w:val="StdPara"/>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Alternatives Tab;le"/>
        <w:tblDescription w:val="Table descrives alternatives being analyzed"/>
      </w:tblPr>
      <w:tblGrid>
        <w:gridCol w:w="2343"/>
        <w:gridCol w:w="2343"/>
        <w:gridCol w:w="2332"/>
        <w:gridCol w:w="2332"/>
      </w:tblGrid>
      <w:tr w:rsidR="009F7C8E" w:rsidRPr="008263B9" w14:paraId="4FF9CA64" w14:textId="77777777" w:rsidTr="004869D3">
        <w:tc>
          <w:tcPr>
            <w:tcW w:w="2343" w:type="dxa"/>
            <w:shd w:val="clear" w:color="auto" w:fill="1F497D" w:themeFill="text2"/>
          </w:tcPr>
          <w:p w14:paraId="1EBC1A7A" w14:textId="77777777" w:rsidR="009F7C8E" w:rsidRPr="00A27F5A" w:rsidRDefault="009F7C8E" w:rsidP="00BD535D">
            <w:pPr>
              <w:autoSpaceDE w:val="0"/>
              <w:autoSpaceDN w:val="0"/>
              <w:adjustRightInd w:val="0"/>
              <w:jc w:val="center"/>
              <w:rPr>
                <w:rFonts w:cs="TimesNewRomanPS-Bold"/>
                <w:b/>
                <w:bCs/>
                <w:color w:val="FFFFFF" w:themeColor="background1"/>
              </w:rPr>
            </w:pPr>
            <w:r w:rsidRPr="00A27F5A">
              <w:rPr>
                <w:rFonts w:cs="TimesNewRomanPS-Bold"/>
                <w:b/>
                <w:bCs/>
                <w:color w:val="FFFFFF" w:themeColor="background1"/>
                <w:szCs w:val="22"/>
              </w:rPr>
              <w:t>Alternative Analyzed</w:t>
            </w:r>
          </w:p>
        </w:tc>
        <w:tc>
          <w:tcPr>
            <w:tcW w:w="2343" w:type="dxa"/>
            <w:shd w:val="clear" w:color="auto" w:fill="1F497D" w:themeFill="text2"/>
          </w:tcPr>
          <w:p w14:paraId="31507165" w14:textId="77777777" w:rsidR="009F7C8E" w:rsidRPr="00A27F5A" w:rsidRDefault="009F7C8E" w:rsidP="00BD535D">
            <w:pPr>
              <w:autoSpaceDE w:val="0"/>
              <w:autoSpaceDN w:val="0"/>
              <w:adjustRightInd w:val="0"/>
              <w:jc w:val="center"/>
              <w:rPr>
                <w:rFonts w:cs="TimesNewRomanPS-Bold"/>
                <w:b/>
                <w:bCs/>
                <w:color w:val="FFFFFF" w:themeColor="background1"/>
              </w:rPr>
            </w:pPr>
            <w:r w:rsidRPr="00A27F5A">
              <w:rPr>
                <w:rFonts w:cs="TimesNewRomanPS-Bold"/>
                <w:b/>
                <w:bCs/>
                <w:color w:val="FFFFFF" w:themeColor="background1"/>
                <w:szCs w:val="22"/>
              </w:rPr>
              <w:t>Description of Alternative</w:t>
            </w:r>
          </w:p>
        </w:tc>
        <w:tc>
          <w:tcPr>
            <w:tcW w:w="2332" w:type="dxa"/>
            <w:shd w:val="clear" w:color="auto" w:fill="1F497D" w:themeFill="text2"/>
          </w:tcPr>
          <w:p w14:paraId="761AF692" w14:textId="77777777" w:rsidR="009F7C8E" w:rsidRPr="00A27F5A" w:rsidRDefault="009F7C8E" w:rsidP="00BD535D">
            <w:pPr>
              <w:autoSpaceDE w:val="0"/>
              <w:autoSpaceDN w:val="0"/>
              <w:adjustRightInd w:val="0"/>
              <w:jc w:val="center"/>
              <w:rPr>
                <w:rFonts w:cs="TimesNewRomanPS-Bold"/>
                <w:b/>
                <w:bCs/>
                <w:color w:val="FFFFFF" w:themeColor="background1"/>
              </w:rPr>
            </w:pPr>
            <w:r w:rsidRPr="00A27F5A">
              <w:rPr>
                <w:rFonts w:cs="TimesNewRomanPS-Bold"/>
                <w:b/>
                <w:bCs/>
                <w:color w:val="FFFFFF" w:themeColor="background1"/>
                <w:szCs w:val="22"/>
              </w:rPr>
              <w:t>Risk Adjusted Lifecycle Costs Estimate</w:t>
            </w:r>
          </w:p>
        </w:tc>
        <w:tc>
          <w:tcPr>
            <w:tcW w:w="2332" w:type="dxa"/>
            <w:shd w:val="clear" w:color="auto" w:fill="1F497D" w:themeFill="text2"/>
          </w:tcPr>
          <w:p w14:paraId="037238CD" w14:textId="77777777" w:rsidR="009F7C8E" w:rsidRPr="00A27F5A" w:rsidRDefault="009F7C8E" w:rsidP="00BD535D">
            <w:pPr>
              <w:autoSpaceDE w:val="0"/>
              <w:autoSpaceDN w:val="0"/>
              <w:adjustRightInd w:val="0"/>
              <w:jc w:val="center"/>
              <w:rPr>
                <w:rFonts w:cs="TimesNewRomanPS-Bold"/>
                <w:b/>
                <w:bCs/>
                <w:color w:val="FFFFFF" w:themeColor="background1"/>
              </w:rPr>
            </w:pPr>
            <w:r w:rsidRPr="00A27F5A">
              <w:rPr>
                <w:rFonts w:cs="TimesNewRomanPS-Bold"/>
                <w:b/>
                <w:bCs/>
                <w:color w:val="FFFFFF" w:themeColor="background1"/>
                <w:szCs w:val="22"/>
              </w:rPr>
              <w:t>Risk Adjusted Lifecycle Benefits Estimate</w:t>
            </w:r>
          </w:p>
        </w:tc>
      </w:tr>
      <w:tr w:rsidR="009F7C8E" w:rsidRPr="008263B9" w14:paraId="08014AED" w14:textId="77777777" w:rsidTr="004869D3">
        <w:tc>
          <w:tcPr>
            <w:tcW w:w="2343" w:type="dxa"/>
          </w:tcPr>
          <w:p w14:paraId="3CD647D4" w14:textId="77777777" w:rsidR="009F7C8E" w:rsidRPr="008263B9" w:rsidRDefault="009F7C8E" w:rsidP="00BD535D">
            <w:pPr>
              <w:autoSpaceDE w:val="0"/>
              <w:autoSpaceDN w:val="0"/>
              <w:adjustRightInd w:val="0"/>
              <w:rPr>
                <w:rFonts w:cs="TimesNewRomanPS-Bold"/>
                <w:bCs/>
              </w:rPr>
            </w:pPr>
            <w:r w:rsidRPr="008263B9">
              <w:rPr>
                <w:rFonts w:cs="TimesNewRomanPS-Bold"/>
                <w:bCs/>
                <w:szCs w:val="22"/>
              </w:rPr>
              <w:t>Baseline</w:t>
            </w:r>
          </w:p>
        </w:tc>
        <w:tc>
          <w:tcPr>
            <w:tcW w:w="2343" w:type="dxa"/>
          </w:tcPr>
          <w:p w14:paraId="038E6045" w14:textId="77777777" w:rsidR="009F7C8E" w:rsidRPr="008263B9" w:rsidRDefault="009F7C8E" w:rsidP="00BD535D">
            <w:pPr>
              <w:autoSpaceDE w:val="0"/>
              <w:autoSpaceDN w:val="0"/>
              <w:adjustRightInd w:val="0"/>
              <w:rPr>
                <w:rFonts w:cs="TimesNewRomanPS-Bold"/>
                <w:bCs/>
              </w:rPr>
            </w:pPr>
            <w:r w:rsidRPr="008263B9">
              <w:rPr>
                <w:rFonts w:cs="TimesNewRomanPS-Bold"/>
                <w:bCs/>
                <w:szCs w:val="22"/>
              </w:rPr>
              <w:t>Status quo</w:t>
            </w:r>
          </w:p>
        </w:tc>
        <w:tc>
          <w:tcPr>
            <w:tcW w:w="2332" w:type="dxa"/>
          </w:tcPr>
          <w:p w14:paraId="080FD8CA" w14:textId="77777777" w:rsidR="009F7C8E" w:rsidRPr="008263B9" w:rsidRDefault="009F7C8E" w:rsidP="00BD535D">
            <w:pPr>
              <w:autoSpaceDE w:val="0"/>
              <w:autoSpaceDN w:val="0"/>
              <w:adjustRightInd w:val="0"/>
              <w:rPr>
                <w:rFonts w:cs="TimesNewRomanPS-Bold"/>
                <w:b/>
                <w:bCs/>
              </w:rPr>
            </w:pPr>
          </w:p>
        </w:tc>
        <w:tc>
          <w:tcPr>
            <w:tcW w:w="2332" w:type="dxa"/>
          </w:tcPr>
          <w:p w14:paraId="62FC66D1" w14:textId="77777777" w:rsidR="009F7C8E" w:rsidRPr="008263B9" w:rsidRDefault="009F7C8E" w:rsidP="00BD535D">
            <w:pPr>
              <w:autoSpaceDE w:val="0"/>
              <w:autoSpaceDN w:val="0"/>
              <w:adjustRightInd w:val="0"/>
              <w:rPr>
                <w:rFonts w:cs="TimesNewRomanPS-Bold"/>
                <w:b/>
                <w:bCs/>
              </w:rPr>
            </w:pPr>
          </w:p>
        </w:tc>
      </w:tr>
      <w:tr w:rsidR="009F7C8E" w:rsidRPr="008263B9" w14:paraId="779C3908" w14:textId="77777777" w:rsidTr="004869D3">
        <w:tc>
          <w:tcPr>
            <w:tcW w:w="2343" w:type="dxa"/>
          </w:tcPr>
          <w:p w14:paraId="34A42843" w14:textId="77777777" w:rsidR="009F7C8E" w:rsidRPr="008263B9" w:rsidRDefault="009F7C8E" w:rsidP="00D81253">
            <w:pPr>
              <w:numPr>
                <w:ilvl w:val="0"/>
                <w:numId w:val="12"/>
              </w:numPr>
              <w:autoSpaceDE w:val="0"/>
              <w:autoSpaceDN w:val="0"/>
              <w:adjustRightInd w:val="0"/>
              <w:spacing w:before="60" w:after="60"/>
              <w:jc w:val="both"/>
              <w:rPr>
                <w:rFonts w:cs="TimesNewRomanPS-Bold"/>
                <w:bCs/>
              </w:rPr>
            </w:pPr>
          </w:p>
        </w:tc>
        <w:tc>
          <w:tcPr>
            <w:tcW w:w="2343" w:type="dxa"/>
          </w:tcPr>
          <w:p w14:paraId="18A954BB" w14:textId="77777777" w:rsidR="009F7C8E" w:rsidRPr="008263B9" w:rsidRDefault="009F7C8E" w:rsidP="00BD535D">
            <w:pPr>
              <w:autoSpaceDE w:val="0"/>
              <w:autoSpaceDN w:val="0"/>
              <w:adjustRightInd w:val="0"/>
              <w:rPr>
                <w:rFonts w:cs="TimesNewRomanPS-Bold"/>
                <w:bCs/>
              </w:rPr>
            </w:pPr>
          </w:p>
        </w:tc>
        <w:tc>
          <w:tcPr>
            <w:tcW w:w="2332" w:type="dxa"/>
          </w:tcPr>
          <w:p w14:paraId="33243ADD" w14:textId="77777777" w:rsidR="009F7C8E" w:rsidRPr="008263B9" w:rsidRDefault="009F7C8E" w:rsidP="00BD535D">
            <w:pPr>
              <w:autoSpaceDE w:val="0"/>
              <w:autoSpaceDN w:val="0"/>
              <w:adjustRightInd w:val="0"/>
              <w:rPr>
                <w:rFonts w:cs="TimesNewRomanPS-Bold"/>
                <w:bCs/>
              </w:rPr>
            </w:pPr>
          </w:p>
        </w:tc>
        <w:tc>
          <w:tcPr>
            <w:tcW w:w="2332" w:type="dxa"/>
          </w:tcPr>
          <w:p w14:paraId="0FF2FB37" w14:textId="77777777" w:rsidR="009F7C8E" w:rsidRPr="008263B9" w:rsidRDefault="009F7C8E" w:rsidP="00BD535D">
            <w:pPr>
              <w:autoSpaceDE w:val="0"/>
              <w:autoSpaceDN w:val="0"/>
              <w:adjustRightInd w:val="0"/>
              <w:rPr>
                <w:rFonts w:cs="TimesNewRomanPS-Bold"/>
                <w:bCs/>
              </w:rPr>
            </w:pPr>
          </w:p>
        </w:tc>
      </w:tr>
      <w:tr w:rsidR="009F7C8E" w:rsidRPr="008263B9" w14:paraId="4EE0470A" w14:textId="77777777" w:rsidTr="004869D3">
        <w:tc>
          <w:tcPr>
            <w:tcW w:w="2343" w:type="dxa"/>
          </w:tcPr>
          <w:p w14:paraId="3F44CFC2" w14:textId="77777777" w:rsidR="009F7C8E" w:rsidRPr="008263B9" w:rsidRDefault="009F7C8E" w:rsidP="00D81253">
            <w:pPr>
              <w:numPr>
                <w:ilvl w:val="0"/>
                <w:numId w:val="12"/>
              </w:numPr>
              <w:autoSpaceDE w:val="0"/>
              <w:autoSpaceDN w:val="0"/>
              <w:adjustRightInd w:val="0"/>
              <w:spacing w:before="60" w:after="60"/>
              <w:jc w:val="both"/>
              <w:rPr>
                <w:rFonts w:cs="TimesNewRomanPS-Bold"/>
                <w:bCs/>
              </w:rPr>
            </w:pPr>
          </w:p>
        </w:tc>
        <w:tc>
          <w:tcPr>
            <w:tcW w:w="2343" w:type="dxa"/>
          </w:tcPr>
          <w:p w14:paraId="4DE31606" w14:textId="77777777" w:rsidR="009F7C8E" w:rsidRPr="008263B9" w:rsidRDefault="009F7C8E" w:rsidP="00BD535D">
            <w:pPr>
              <w:autoSpaceDE w:val="0"/>
              <w:autoSpaceDN w:val="0"/>
              <w:adjustRightInd w:val="0"/>
              <w:rPr>
                <w:rFonts w:cs="TimesNewRomanPS-Bold"/>
                <w:bCs/>
              </w:rPr>
            </w:pPr>
          </w:p>
        </w:tc>
        <w:tc>
          <w:tcPr>
            <w:tcW w:w="2332" w:type="dxa"/>
          </w:tcPr>
          <w:p w14:paraId="1BD0C823" w14:textId="77777777" w:rsidR="009F7C8E" w:rsidRPr="008263B9" w:rsidRDefault="009F7C8E" w:rsidP="00BD535D">
            <w:pPr>
              <w:autoSpaceDE w:val="0"/>
              <w:autoSpaceDN w:val="0"/>
              <w:adjustRightInd w:val="0"/>
              <w:rPr>
                <w:rFonts w:cs="TimesNewRomanPS-Bold"/>
                <w:bCs/>
              </w:rPr>
            </w:pPr>
          </w:p>
        </w:tc>
        <w:tc>
          <w:tcPr>
            <w:tcW w:w="2332" w:type="dxa"/>
          </w:tcPr>
          <w:p w14:paraId="339AA608" w14:textId="77777777" w:rsidR="009F7C8E" w:rsidRPr="008263B9" w:rsidRDefault="009F7C8E" w:rsidP="00BD535D">
            <w:pPr>
              <w:autoSpaceDE w:val="0"/>
              <w:autoSpaceDN w:val="0"/>
              <w:adjustRightInd w:val="0"/>
              <w:rPr>
                <w:rFonts w:cs="TimesNewRomanPS-Bold"/>
                <w:bCs/>
              </w:rPr>
            </w:pPr>
          </w:p>
        </w:tc>
      </w:tr>
    </w:tbl>
    <w:p w14:paraId="1B55B2D2" w14:textId="77777777" w:rsidR="009F7C8E" w:rsidRDefault="009F7C8E" w:rsidP="009F7C8E">
      <w:pPr>
        <w:pStyle w:val="StdPara"/>
        <w:rPr>
          <w:lang w:eastAsia="en-US"/>
        </w:rPr>
      </w:pPr>
    </w:p>
    <w:p w14:paraId="3DBC7686" w14:textId="77777777" w:rsidR="009F7C8E" w:rsidRPr="009F7C8E" w:rsidRDefault="009F7C8E" w:rsidP="00D81253">
      <w:pPr>
        <w:pStyle w:val="ListParagraph"/>
        <w:numPr>
          <w:ilvl w:val="0"/>
          <w:numId w:val="11"/>
        </w:numPr>
        <w:autoSpaceDE w:val="0"/>
        <w:autoSpaceDN w:val="0"/>
        <w:adjustRightInd w:val="0"/>
        <w:rPr>
          <w:i/>
          <w:color w:val="0070C0"/>
          <w:lang w:eastAsia="ja-JP"/>
        </w:rPr>
      </w:pPr>
      <w:bookmarkStart w:id="39" w:name="_Toc195591747"/>
      <w:bookmarkStart w:id="40" w:name="_Toc201146491"/>
      <w:bookmarkStart w:id="41" w:name="_Toc201146538"/>
      <w:bookmarkStart w:id="42" w:name="_Toc351980819"/>
      <w:r w:rsidRPr="009F7C8E">
        <w:rPr>
          <w:i/>
          <w:color w:val="0070C0"/>
          <w:lang w:eastAsia="ja-JP"/>
        </w:rPr>
        <w:t>Which alternative was selected by the Agency’s Executive/Investment Committee and why was it chosen?</w:t>
      </w:r>
      <w:bookmarkEnd w:id="39"/>
      <w:bookmarkEnd w:id="40"/>
      <w:bookmarkEnd w:id="41"/>
      <w:bookmarkEnd w:id="42"/>
    </w:p>
    <w:p w14:paraId="7D456266" w14:textId="77777777" w:rsidR="009F7C8E" w:rsidRPr="009F7C8E" w:rsidRDefault="009F7C8E" w:rsidP="00D81253">
      <w:pPr>
        <w:pStyle w:val="ListParagraph"/>
        <w:numPr>
          <w:ilvl w:val="0"/>
          <w:numId w:val="11"/>
        </w:numPr>
        <w:autoSpaceDE w:val="0"/>
        <w:autoSpaceDN w:val="0"/>
        <w:adjustRightInd w:val="0"/>
        <w:rPr>
          <w:i/>
          <w:color w:val="0070C0"/>
          <w:lang w:eastAsia="ja-JP"/>
        </w:rPr>
      </w:pPr>
      <w:r w:rsidRPr="009F7C8E">
        <w:rPr>
          <w:i/>
          <w:color w:val="0070C0"/>
          <w:lang w:eastAsia="ja-JP"/>
        </w:rPr>
        <w:t>What specific qualitative benefits will be realized?</w:t>
      </w:r>
    </w:p>
    <w:p w14:paraId="69DCEE0B" w14:textId="5027DE59" w:rsidR="009F7C8E" w:rsidRPr="009F7C8E" w:rsidRDefault="009F7C8E" w:rsidP="00D81253">
      <w:pPr>
        <w:pStyle w:val="ListParagraph"/>
        <w:numPr>
          <w:ilvl w:val="0"/>
          <w:numId w:val="11"/>
        </w:numPr>
        <w:autoSpaceDE w:val="0"/>
        <w:autoSpaceDN w:val="0"/>
        <w:adjustRightInd w:val="0"/>
        <w:rPr>
          <w:i/>
          <w:color w:val="0070C0"/>
          <w:lang w:eastAsia="ja-JP"/>
        </w:rPr>
      </w:pPr>
      <w:r w:rsidRPr="009F7C8E">
        <w:rPr>
          <w:i/>
          <w:color w:val="0070C0"/>
          <w:lang w:eastAsia="ja-JP"/>
        </w:rPr>
        <w:t xml:space="preserve">Will the selected alternative replace a legacy system </w:t>
      </w:r>
      <w:r w:rsidR="008A30E7" w:rsidRPr="009F7C8E">
        <w:rPr>
          <w:i/>
          <w:color w:val="0070C0"/>
          <w:lang w:eastAsia="ja-JP"/>
        </w:rPr>
        <w:t>in part</w:t>
      </w:r>
      <w:r w:rsidRPr="009F7C8E">
        <w:rPr>
          <w:i/>
          <w:color w:val="0070C0"/>
          <w:lang w:eastAsia="ja-JP"/>
        </w:rPr>
        <w:t xml:space="preserve"> or </w:t>
      </w:r>
      <w:r w:rsidR="008A30E7" w:rsidRPr="009F7C8E">
        <w:rPr>
          <w:i/>
          <w:color w:val="0070C0"/>
          <w:lang w:eastAsia="ja-JP"/>
        </w:rPr>
        <w:t>in whole</w:t>
      </w:r>
      <w:r w:rsidRPr="009F7C8E">
        <w:rPr>
          <w:i/>
          <w:color w:val="0070C0"/>
          <w:lang w:eastAsia="ja-JP"/>
        </w:rPr>
        <w:t>? Yes/No</w:t>
      </w:r>
    </w:p>
    <w:p w14:paraId="5BA51A19" w14:textId="77777777" w:rsidR="009F7C8E" w:rsidRPr="009F7C8E" w:rsidRDefault="009F7C8E" w:rsidP="009F7C8E">
      <w:pPr>
        <w:pStyle w:val="BulletFirst"/>
        <w:tabs>
          <w:tab w:val="clear" w:pos="720"/>
          <w:tab w:val="num" w:pos="1080"/>
        </w:tabs>
        <w:spacing w:before="0"/>
        <w:ind w:left="1080"/>
        <w:contextualSpacing/>
        <w:rPr>
          <w:i/>
          <w:color w:val="0070C0"/>
          <w:lang w:eastAsia="ja-JP"/>
        </w:rPr>
      </w:pPr>
      <w:r w:rsidRPr="009F7C8E">
        <w:rPr>
          <w:i/>
          <w:color w:val="0070C0"/>
          <w:lang w:eastAsia="ja-JP"/>
        </w:rPr>
        <w:lastRenderedPageBreak/>
        <w:t>If “yes,” are the migration costs associated with the migration to the selected alternative included in this investment, the legacy investment, or in a separate migration investment?</w:t>
      </w:r>
    </w:p>
    <w:p w14:paraId="67E725D1" w14:textId="77777777" w:rsidR="009F7C8E" w:rsidRPr="009F7C8E" w:rsidRDefault="009F7C8E" w:rsidP="009F7C8E">
      <w:pPr>
        <w:pStyle w:val="BulletFirst"/>
        <w:tabs>
          <w:tab w:val="clear" w:pos="720"/>
          <w:tab w:val="num" w:pos="1080"/>
        </w:tabs>
        <w:spacing w:before="0"/>
        <w:ind w:left="1080"/>
        <w:contextualSpacing/>
        <w:rPr>
          <w:i/>
          <w:color w:val="0070C0"/>
          <w:lang w:eastAsia="ja-JP"/>
        </w:rPr>
      </w:pPr>
      <w:r w:rsidRPr="009F7C8E">
        <w:rPr>
          <w:i/>
          <w:color w:val="0070C0"/>
          <w:lang w:eastAsia="ja-JP"/>
        </w:rPr>
        <w:t>If “yes,” please provide the following information:</w:t>
      </w:r>
    </w:p>
    <w:p w14:paraId="64BA761C" w14:textId="7F9CAE40" w:rsidR="009F7C8E" w:rsidRDefault="009F7C8E" w:rsidP="009F7C8E">
      <w:pPr>
        <w:autoSpaceDE w:val="0"/>
        <w:autoSpaceDN w:val="0"/>
        <w:adjustRightInd w:val="0"/>
        <w:rPr>
          <w:i/>
          <w:color w:val="0070C0"/>
          <w:lang w:eastAsia="ja-JP"/>
        </w:rPr>
      </w:pPr>
    </w:p>
    <w:tbl>
      <w:tblPr>
        <w:tblStyle w:val="TableGrid"/>
        <w:tblW w:w="0" w:type="auto"/>
        <w:tblLook w:val="04A0" w:firstRow="1" w:lastRow="0" w:firstColumn="1" w:lastColumn="0" w:noHBand="0" w:noVBand="1"/>
        <w:tblCaption w:val="List of Legacy Investment or Systems"/>
      </w:tblPr>
      <w:tblGrid>
        <w:gridCol w:w="3119"/>
        <w:gridCol w:w="3117"/>
        <w:gridCol w:w="3118"/>
      </w:tblGrid>
      <w:tr w:rsidR="004869D3" w14:paraId="0B52C524" w14:textId="77777777" w:rsidTr="004869D3">
        <w:trPr>
          <w:trHeight w:val="377"/>
          <w:tblHeader/>
        </w:trPr>
        <w:tc>
          <w:tcPr>
            <w:tcW w:w="3116" w:type="dxa"/>
            <w:tcBorders>
              <w:top w:val="nil"/>
              <w:left w:val="nil"/>
              <w:bottom w:val="nil"/>
              <w:right w:val="nil"/>
            </w:tcBorders>
            <w:shd w:val="clear" w:color="auto" w:fill="D9D9D9" w:themeFill="background1" w:themeFillShade="D9"/>
          </w:tcPr>
          <w:p w14:paraId="6F0D136E" w14:textId="77777777" w:rsidR="004869D3" w:rsidRPr="00A27F5A" w:rsidRDefault="004869D3" w:rsidP="00BD535D">
            <w:pPr>
              <w:autoSpaceDE w:val="0"/>
              <w:autoSpaceDN w:val="0"/>
              <w:adjustRightInd w:val="0"/>
              <w:jc w:val="center"/>
              <w:rPr>
                <w:rFonts w:ascii="Arial" w:hAnsi="Arial" w:cs="TimesNewRomanPS"/>
                <w:b/>
              </w:rPr>
            </w:pPr>
            <w:r w:rsidRPr="00A27F5A">
              <w:rPr>
                <w:rFonts w:ascii="Arial" w:hAnsi="Arial" w:cs="TimesNewRomanPS"/>
                <w:b/>
              </w:rPr>
              <w:t>List of Legacy Investment or Systems</w:t>
            </w:r>
          </w:p>
        </w:tc>
        <w:tc>
          <w:tcPr>
            <w:tcW w:w="3117" w:type="dxa"/>
            <w:tcBorders>
              <w:top w:val="nil"/>
              <w:left w:val="nil"/>
              <w:bottom w:val="nil"/>
              <w:right w:val="nil"/>
            </w:tcBorders>
            <w:shd w:val="clear" w:color="auto" w:fill="D9D9D9" w:themeFill="background1" w:themeFillShade="D9"/>
          </w:tcPr>
          <w:p w14:paraId="63AF4C4F" w14:textId="77777777" w:rsidR="004869D3" w:rsidRPr="00A27F5A" w:rsidRDefault="004869D3" w:rsidP="00BD535D">
            <w:pPr>
              <w:autoSpaceDE w:val="0"/>
              <w:autoSpaceDN w:val="0"/>
              <w:adjustRightInd w:val="0"/>
              <w:jc w:val="center"/>
              <w:rPr>
                <w:rFonts w:ascii="Arial" w:hAnsi="Arial" w:cs="TimesNewRomanPS"/>
                <w:b/>
              </w:rPr>
            </w:pPr>
          </w:p>
        </w:tc>
        <w:tc>
          <w:tcPr>
            <w:tcW w:w="3117" w:type="dxa"/>
            <w:tcBorders>
              <w:top w:val="nil"/>
              <w:left w:val="nil"/>
              <w:bottom w:val="nil"/>
              <w:right w:val="nil"/>
            </w:tcBorders>
            <w:shd w:val="clear" w:color="auto" w:fill="D9D9D9" w:themeFill="background1" w:themeFillShade="D9"/>
          </w:tcPr>
          <w:p w14:paraId="4C238FDC" w14:textId="106ADF81" w:rsidR="004869D3" w:rsidRPr="00A27F5A" w:rsidRDefault="004869D3" w:rsidP="00BD535D">
            <w:pPr>
              <w:autoSpaceDE w:val="0"/>
              <w:autoSpaceDN w:val="0"/>
              <w:adjustRightInd w:val="0"/>
              <w:jc w:val="center"/>
              <w:rPr>
                <w:rFonts w:ascii="Arial" w:hAnsi="Arial" w:cs="TimesNewRomanPS"/>
                <w:b/>
              </w:rPr>
            </w:pPr>
          </w:p>
        </w:tc>
      </w:tr>
      <w:tr w:rsidR="009F7C8E" w14:paraId="0F15A73F" w14:textId="77777777" w:rsidTr="004869D3">
        <w:tc>
          <w:tcPr>
            <w:tcW w:w="3119" w:type="dxa"/>
            <w:tcBorders>
              <w:top w:val="nil"/>
            </w:tcBorders>
            <w:shd w:val="clear" w:color="auto" w:fill="1F497D" w:themeFill="text2"/>
          </w:tcPr>
          <w:p w14:paraId="01619DDF" w14:textId="77777777" w:rsidR="009F7C8E" w:rsidRPr="00A27F5A" w:rsidRDefault="009F7C8E" w:rsidP="00BD535D">
            <w:pPr>
              <w:autoSpaceDE w:val="0"/>
              <w:autoSpaceDN w:val="0"/>
              <w:adjustRightInd w:val="0"/>
              <w:jc w:val="center"/>
              <w:rPr>
                <w:rFonts w:ascii="Arial" w:hAnsi="Arial" w:cs="TimesNewRomanPS"/>
                <w:b/>
                <w:color w:val="FFFFFF" w:themeColor="background1"/>
              </w:rPr>
            </w:pPr>
            <w:r w:rsidRPr="00A27F5A">
              <w:rPr>
                <w:rFonts w:ascii="Arial" w:hAnsi="Arial" w:cs="TimesNewRomanPS"/>
                <w:b/>
                <w:color w:val="FFFFFF" w:themeColor="background1"/>
              </w:rPr>
              <w:t>Name of Legacy Investment or Systems</w:t>
            </w:r>
          </w:p>
        </w:tc>
        <w:tc>
          <w:tcPr>
            <w:tcW w:w="3113" w:type="dxa"/>
            <w:tcBorders>
              <w:top w:val="nil"/>
            </w:tcBorders>
            <w:shd w:val="clear" w:color="auto" w:fill="1F497D" w:themeFill="text2"/>
          </w:tcPr>
          <w:p w14:paraId="18F2126F" w14:textId="77777777" w:rsidR="009F7C8E" w:rsidRPr="00A27F5A" w:rsidRDefault="009F7C8E" w:rsidP="00BD535D">
            <w:pPr>
              <w:autoSpaceDE w:val="0"/>
              <w:autoSpaceDN w:val="0"/>
              <w:adjustRightInd w:val="0"/>
              <w:jc w:val="center"/>
              <w:rPr>
                <w:rFonts w:ascii="Arial" w:hAnsi="Arial" w:cs="TimesNewRomanPS"/>
                <w:b/>
                <w:color w:val="FFFFFF" w:themeColor="background1"/>
              </w:rPr>
            </w:pPr>
            <w:r w:rsidRPr="00A27F5A">
              <w:rPr>
                <w:rFonts w:ascii="Arial" w:hAnsi="Arial" w:cs="TimesNewRomanPS"/>
                <w:b/>
                <w:color w:val="FFFFFF" w:themeColor="background1"/>
              </w:rPr>
              <w:t>UPI (if available)</w:t>
            </w:r>
          </w:p>
        </w:tc>
        <w:tc>
          <w:tcPr>
            <w:tcW w:w="3118" w:type="dxa"/>
            <w:tcBorders>
              <w:top w:val="nil"/>
            </w:tcBorders>
            <w:shd w:val="clear" w:color="auto" w:fill="1F497D" w:themeFill="text2"/>
          </w:tcPr>
          <w:p w14:paraId="19B9FC6D" w14:textId="77777777" w:rsidR="009F7C8E" w:rsidRPr="00A27F5A" w:rsidRDefault="009F7C8E" w:rsidP="00BD535D">
            <w:pPr>
              <w:autoSpaceDE w:val="0"/>
              <w:autoSpaceDN w:val="0"/>
              <w:adjustRightInd w:val="0"/>
              <w:jc w:val="center"/>
              <w:rPr>
                <w:rFonts w:ascii="Arial" w:hAnsi="Arial" w:cs="TimesNewRomanPS"/>
                <w:b/>
                <w:color w:val="FFFFFF" w:themeColor="background1"/>
              </w:rPr>
            </w:pPr>
            <w:r w:rsidRPr="00A27F5A">
              <w:rPr>
                <w:rFonts w:ascii="Arial" w:hAnsi="Arial" w:cs="TimesNewRomanPS"/>
                <w:b/>
                <w:color w:val="FFFFFF" w:themeColor="background1"/>
              </w:rPr>
              <w:t>Date of System Retirement</w:t>
            </w:r>
          </w:p>
        </w:tc>
      </w:tr>
      <w:tr w:rsidR="001E26FF" w14:paraId="5B283B41" w14:textId="77777777" w:rsidTr="001E26FF">
        <w:trPr>
          <w:trHeight w:val="638"/>
        </w:trPr>
        <w:tc>
          <w:tcPr>
            <w:tcW w:w="3119" w:type="dxa"/>
          </w:tcPr>
          <w:p w14:paraId="4CBDDC36" w14:textId="6FF13650" w:rsidR="001E26FF" w:rsidRPr="001E26FF" w:rsidRDefault="005512C4" w:rsidP="001E26FF">
            <w:pPr>
              <w:pStyle w:val="BodyText"/>
              <w:jc w:val="center"/>
              <w:rPr>
                <w:rStyle w:val="Hyperlink"/>
                <w:rFonts w:ascii="Arial Narrow" w:eastAsiaTheme="minorHAnsi" w:hAnsi="Arial Narrow" w:cstheme="minorBidi"/>
                <w:szCs w:val="22"/>
                <w:u w:val="none"/>
              </w:rPr>
            </w:pPr>
            <w:r>
              <w:rPr>
                <w:rStyle w:val="Hyperlink"/>
                <w:rFonts w:ascii="Arial Narrow" w:eastAsiaTheme="minorHAnsi" w:hAnsi="Arial Narrow" w:cstheme="minorBidi"/>
                <w:szCs w:val="22"/>
                <w:u w:val="none"/>
              </w:rPr>
              <w:t>[Insert Name of System]</w:t>
            </w:r>
          </w:p>
        </w:tc>
        <w:tc>
          <w:tcPr>
            <w:tcW w:w="3113" w:type="dxa"/>
          </w:tcPr>
          <w:p w14:paraId="2AB5EE47" w14:textId="1C7AF272" w:rsidR="001E26FF" w:rsidRPr="001E26FF" w:rsidRDefault="005512C4" w:rsidP="001E26FF">
            <w:pPr>
              <w:pStyle w:val="BodyText"/>
              <w:jc w:val="center"/>
              <w:rPr>
                <w:rStyle w:val="Hyperlink"/>
                <w:rFonts w:ascii="Arial Narrow" w:eastAsiaTheme="minorHAnsi" w:hAnsi="Arial Narrow" w:cstheme="minorBidi"/>
                <w:szCs w:val="22"/>
                <w:u w:val="none"/>
              </w:rPr>
            </w:pPr>
            <w:r>
              <w:rPr>
                <w:rStyle w:val="Hyperlink"/>
                <w:rFonts w:ascii="Arial Narrow" w:eastAsiaTheme="minorHAnsi" w:hAnsi="Arial Narrow" w:cstheme="minorBidi"/>
                <w:szCs w:val="22"/>
                <w:u w:val="none"/>
              </w:rPr>
              <w:t>[Insert UPI]</w:t>
            </w:r>
          </w:p>
        </w:tc>
        <w:tc>
          <w:tcPr>
            <w:tcW w:w="3118" w:type="dxa"/>
          </w:tcPr>
          <w:p w14:paraId="2082F61B" w14:textId="108F503E" w:rsidR="001E26FF" w:rsidRPr="001E26FF" w:rsidRDefault="005512C4" w:rsidP="001E26FF">
            <w:pPr>
              <w:pStyle w:val="BodyText"/>
              <w:jc w:val="center"/>
              <w:rPr>
                <w:rStyle w:val="Hyperlink"/>
                <w:rFonts w:ascii="Arial Narrow" w:eastAsiaTheme="minorHAnsi" w:hAnsi="Arial Narrow" w:cstheme="minorBidi"/>
                <w:szCs w:val="22"/>
                <w:u w:val="none"/>
              </w:rPr>
            </w:pPr>
            <w:r>
              <w:rPr>
                <w:rStyle w:val="Hyperlink"/>
                <w:rFonts w:ascii="Arial Narrow" w:eastAsiaTheme="minorHAnsi" w:hAnsi="Arial Narrow" w:cstheme="minorBidi"/>
                <w:szCs w:val="22"/>
                <w:u w:val="none"/>
              </w:rPr>
              <w:t>[dd/mm/</w:t>
            </w:r>
            <w:proofErr w:type="spellStart"/>
            <w:r>
              <w:rPr>
                <w:rStyle w:val="Hyperlink"/>
                <w:rFonts w:ascii="Arial Narrow" w:eastAsiaTheme="minorHAnsi" w:hAnsi="Arial Narrow" w:cstheme="minorBidi"/>
                <w:szCs w:val="22"/>
                <w:u w:val="none"/>
              </w:rPr>
              <w:t>yyyy</w:t>
            </w:r>
            <w:proofErr w:type="spellEnd"/>
            <w:r>
              <w:rPr>
                <w:rStyle w:val="Hyperlink"/>
                <w:rFonts w:ascii="Arial Narrow" w:eastAsiaTheme="minorHAnsi" w:hAnsi="Arial Narrow" w:cstheme="minorBidi"/>
                <w:szCs w:val="22"/>
                <w:u w:val="none"/>
              </w:rPr>
              <w:t>]</w:t>
            </w:r>
          </w:p>
        </w:tc>
      </w:tr>
    </w:tbl>
    <w:p w14:paraId="38D5D013" w14:textId="54EA4281" w:rsidR="009F7C8E" w:rsidRDefault="009F7C8E" w:rsidP="009F7C8E">
      <w:pPr>
        <w:autoSpaceDE w:val="0"/>
        <w:autoSpaceDN w:val="0"/>
        <w:adjustRightInd w:val="0"/>
        <w:rPr>
          <w:i/>
          <w:color w:val="0070C0"/>
          <w:lang w:eastAsia="ja-JP"/>
        </w:rPr>
      </w:pPr>
    </w:p>
    <w:p w14:paraId="3A062B2D" w14:textId="2F34E3FC" w:rsidR="00EA33D9" w:rsidRDefault="00EA33D9" w:rsidP="00AD398D">
      <w:pPr>
        <w:pStyle w:val="StdPara"/>
      </w:pPr>
    </w:p>
    <w:p w14:paraId="2AD769E4" w14:textId="77777777" w:rsidR="00A03F78" w:rsidRDefault="00A03F78" w:rsidP="00EA33D9">
      <w:pPr>
        <w:pStyle w:val="StdPara"/>
        <w:sectPr w:rsidR="00A03F78" w:rsidSect="00B53CE3">
          <w:footerReference w:type="default" r:id="rId36"/>
          <w:pgSz w:w="12240" w:h="15840"/>
          <w:pgMar w:top="1440" w:right="1440" w:bottom="1440" w:left="1440" w:header="720" w:footer="720" w:gutter="0"/>
          <w:pgNumType w:start="1"/>
          <w:cols w:space="720"/>
          <w:docGrid w:linePitch="360"/>
        </w:sectPr>
      </w:pPr>
    </w:p>
    <w:p w14:paraId="1B1AF512" w14:textId="4AEE1639" w:rsidR="00EA33D9" w:rsidRDefault="00EA33D9" w:rsidP="00AD398D">
      <w:pPr>
        <w:pStyle w:val="StdPara"/>
      </w:pPr>
    </w:p>
    <w:p w14:paraId="1E8FEE59" w14:textId="161EE080" w:rsidR="00996FB1" w:rsidRDefault="00996FB1" w:rsidP="00D81253">
      <w:pPr>
        <w:pStyle w:val="Heading1"/>
        <w:numPr>
          <w:ilvl w:val="0"/>
          <w:numId w:val="8"/>
        </w:numPr>
      </w:pPr>
      <w:bookmarkStart w:id="43" w:name="_Toc55230155"/>
      <w:r>
        <w:t>Append</w:t>
      </w:r>
      <w:r w:rsidR="00C35E3F">
        <w:t>ix A: References</w:t>
      </w:r>
      <w:bookmarkEnd w:id="43"/>
    </w:p>
    <w:p w14:paraId="731D1AC4" w14:textId="77777777" w:rsidR="00996FB1" w:rsidRPr="00996FB1" w:rsidRDefault="00996FB1" w:rsidP="00996FB1">
      <w:pPr>
        <w:rPr>
          <w:i/>
          <w:color w:val="0070C0"/>
          <w:lang w:eastAsia="ja-JP"/>
        </w:rPr>
      </w:pPr>
      <w:r w:rsidRPr="00996FB1">
        <w:rPr>
          <w:i/>
          <w:color w:val="0070C0"/>
          <w:lang w:eastAsia="ja-JP"/>
        </w:rPr>
        <w:t>Insert the name, version number, description, and physical location of any documents referenced in this document. Add rows to the table as necessary.</w:t>
      </w:r>
    </w:p>
    <w:p w14:paraId="37381152" w14:textId="77777777" w:rsidR="00C35E3F" w:rsidRDefault="00C35E3F" w:rsidP="005F21AD">
      <w:pPr>
        <w:rPr>
          <w:lang w:eastAsia="ja-JP"/>
        </w:rPr>
      </w:pPr>
    </w:p>
    <w:p w14:paraId="56305FB0" w14:textId="15946A93" w:rsidR="00C35E3F" w:rsidRDefault="00C35E3F" w:rsidP="00C35E3F">
      <w:pPr>
        <w:rPr>
          <w:i/>
          <w:color w:val="0070C0"/>
          <w:lang w:eastAsia="ja-JP"/>
        </w:rPr>
      </w:pPr>
      <w:r w:rsidRPr="00C35E3F">
        <w:rPr>
          <w:i/>
          <w:color w:val="0070C0"/>
          <w:lang w:eastAsia="ja-JP"/>
        </w:rPr>
        <w:t>The following table summarizes the documents referenced in this document.</w:t>
      </w:r>
    </w:p>
    <w:p w14:paraId="79C93F6C" w14:textId="77777777" w:rsidR="00C35E3F" w:rsidRDefault="00C35E3F" w:rsidP="00C35E3F">
      <w:pPr>
        <w:rPr>
          <w:szCs w:val="22"/>
        </w:rPr>
      </w:pPr>
    </w:p>
    <w:tbl>
      <w:tblPr>
        <w:tblW w:w="50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firstRow="1" w:lastRow="1" w:firstColumn="1" w:lastColumn="1" w:noHBand="0" w:noVBand="0"/>
      </w:tblPr>
      <w:tblGrid>
        <w:gridCol w:w="2572"/>
        <w:gridCol w:w="3227"/>
        <w:gridCol w:w="3648"/>
      </w:tblGrid>
      <w:tr w:rsidR="00C35E3F" w:rsidRPr="003F3C5F" w14:paraId="00FC313E" w14:textId="77777777" w:rsidTr="00BD535D">
        <w:trPr>
          <w:trHeight w:val="70"/>
          <w:jc w:val="center"/>
        </w:trPr>
        <w:tc>
          <w:tcPr>
            <w:tcW w:w="1361" w:type="pct"/>
            <w:shd w:val="clear" w:color="auto" w:fill="365F91" w:themeFill="accent1" w:themeFillShade="BF"/>
          </w:tcPr>
          <w:p w14:paraId="18D3B609" w14:textId="0A59EF25" w:rsidR="00C35E3F" w:rsidRPr="00AD398D" w:rsidRDefault="00C35E3F" w:rsidP="00BD535D">
            <w:pPr>
              <w:pStyle w:val="BodyText"/>
              <w:jc w:val="center"/>
              <w:rPr>
                <w:b/>
                <w:color w:val="FFFFFF" w:themeColor="background1"/>
              </w:rPr>
            </w:pPr>
            <w:r w:rsidRPr="00AD398D">
              <w:rPr>
                <w:b/>
                <w:color w:val="FFFFFF" w:themeColor="background1"/>
                <w:szCs w:val="22"/>
              </w:rPr>
              <w:t>Document Name</w:t>
            </w:r>
          </w:p>
        </w:tc>
        <w:tc>
          <w:tcPr>
            <w:tcW w:w="1708" w:type="pct"/>
            <w:shd w:val="clear" w:color="auto" w:fill="365F91" w:themeFill="accent1" w:themeFillShade="BF"/>
          </w:tcPr>
          <w:p w14:paraId="0CFB3B9C" w14:textId="77777777" w:rsidR="00C35E3F" w:rsidRPr="00AD398D" w:rsidRDefault="00C35E3F" w:rsidP="00BD535D">
            <w:pPr>
              <w:pStyle w:val="BodyText"/>
              <w:jc w:val="center"/>
              <w:rPr>
                <w:b/>
                <w:color w:val="FFFFFF" w:themeColor="background1"/>
              </w:rPr>
            </w:pPr>
            <w:r w:rsidRPr="00AD398D">
              <w:rPr>
                <w:b/>
                <w:color w:val="FFFFFF" w:themeColor="background1"/>
                <w:szCs w:val="22"/>
              </w:rPr>
              <w:t>Description</w:t>
            </w:r>
          </w:p>
        </w:tc>
        <w:tc>
          <w:tcPr>
            <w:tcW w:w="1931" w:type="pct"/>
            <w:shd w:val="clear" w:color="auto" w:fill="365F91" w:themeFill="accent1" w:themeFillShade="BF"/>
          </w:tcPr>
          <w:p w14:paraId="1D2A75F6" w14:textId="77777777" w:rsidR="00C35E3F" w:rsidRPr="00AD398D" w:rsidRDefault="00C35E3F" w:rsidP="00BD535D">
            <w:pPr>
              <w:pStyle w:val="BodyText"/>
              <w:jc w:val="center"/>
              <w:rPr>
                <w:b/>
                <w:color w:val="FFFFFF" w:themeColor="background1"/>
              </w:rPr>
            </w:pPr>
            <w:r w:rsidRPr="00AD398D">
              <w:rPr>
                <w:b/>
                <w:color w:val="FFFFFF" w:themeColor="background1"/>
                <w:szCs w:val="22"/>
              </w:rPr>
              <w:t>Location</w:t>
            </w:r>
          </w:p>
        </w:tc>
      </w:tr>
      <w:tr w:rsidR="00C35E3F" w:rsidRPr="003F3C5F" w14:paraId="1B4513DE" w14:textId="77777777" w:rsidTr="00BD535D">
        <w:trPr>
          <w:trHeight w:val="482"/>
          <w:jc w:val="center"/>
        </w:trPr>
        <w:tc>
          <w:tcPr>
            <w:tcW w:w="1361" w:type="pct"/>
          </w:tcPr>
          <w:p w14:paraId="65F9C6F3" w14:textId="77777777" w:rsidR="00C35E3F" w:rsidRPr="00AD398D" w:rsidRDefault="00C35E3F" w:rsidP="00BD535D">
            <w:pPr>
              <w:pStyle w:val="BodyText"/>
              <w:jc w:val="center"/>
              <w:rPr>
                <w:rStyle w:val="Hyperlink"/>
                <w:rFonts w:eastAsiaTheme="minorHAnsi"/>
                <w:szCs w:val="22"/>
                <w:u w:val="none"/>
              </w:rPr>
            </w:pPr>
            <w:r w:rsidRPr="00AD398D">
              <w:rPr>
                <w:rStyle w:val="Hyperlink"/>
                <w:rFonts w:eastAsiaTheme="minorHAnsi"/>
                <w:szCs w:val="22"/>
                <w:u w:val="none"/>
              </w:rPr>
              <w:t>Document Name and Version Number</w:t>
            </w:r>
          </w:p>
        </w:tc>
        <w:tc>
          <w:tcPr>
            <w:tcW w:w="1708" w:type="pct"/>
          </w:tcPr>
          <w:p w14:paraId="3A5257A8" w14:textId="77777777" w:rsidR="00C35E3F" w:rsidRPr="00AD398D" w:rsidRDefault="00C35E3F" w:rsidP="00BD535D">
            <w:pPr>
              <w:pStyle w:val="BodyText"/>
              <w:jc w:val="center"/>
              <w:rPr>
                <w:rStyle w:val="Hyperlink"/>
                <w:rFonts w:eastAsiaTheme="minorHAnsi"/>
                <w:szCs w:val="22"/>
                <w:u w:val="none"/>
              </w:rPr>
            </w:pPr>
            <w:r w:rsidRPr="00AD398D">
              <w:rPr>
                <w:rStyle w:val="Hyperlink"/>
                <w:rFonts w:eastAsiaTheme="minorHAnsi"/>
                <w:szCs w:val="22"/>
                <w:u w:val="none"/>
              </w:rPr>
              <w:t>Document description</w:t>
            </w:r>
          </w:p>
        </w:tc>
        <w:tc>
          <w:tcPr>
            <w:tcW w:w="1931" w:type="pct"/>
          </w:tcPr>
          <w:p w14:paraId="03F9A53F" w14:textId="77777777" w:rsidR="00C35E3F" w:rsidRPr="00AD398D" w:rsidRDefault="00C35E3F" w:rsidP="00BD535D">
            <w:pPr>
              <w:pStyle w:val="BodyText"/>
              <w:jc w:val="center"/>
              <w:rPr>
                <w:rStyle w:val="Hyperlink"/>
                <w:rFonts w:eastAsiaTheme="minorHAnsi"/>
                <w:szCs w:val="22"/>
                <w:u w:val="none"/>
              </w:rPr>
            </w:pPr>
            <w:r w:rsidRPr="00AD398D">
              <w:rPr>
                <w:rStyle w:val="Hyperlink"/>
                <w:rFonts w:eastAsiaTheme="minorHAnsi"/>
                <w:szCs w:val="22"/>
                <w:u w:val="none"/>
              </w:rPr>
              <w:t>URL or Network path where document is located</w:t>
            </w:r>
          </w:p>
        </w:tc>
      </w:tr>
      <w:tr w:rsidR="00C35E3F" w:rsidRPr="003F3C5F" w14:paraId="3CE2573F" w14:textId="77777777" w:rsidTr="00BD535D">
        <w:trPr>
          <w:trHeight w:val="70"/>
          <w:jc w:val="center"/>
        </w:trPr>
        <w:tc>
          <w:tcPr>
            <w:tcW w:w="1361" w:type="pct"/>
          </w:tcPr>
          <w:p w14:paraId="4417E50B" w14:textId="77777777" w:rsidR="00C35E3F" w:rsidRPr="00AD398D" w:rsidRDefault="00C35E3F" w:rsidP="00BD535D">
            <w:pPr>
              <w:pStyle w:val="BodyText"/>
              <w:jc w:val="center"/>
              <w:rPr>
                <w:i/>
                <w:color w:val="0000FF"/>
              </w:rPr>
            </w:pPr>
          </w:p>
        </w:tc>
        <w:tc>
          <w:tcPr>
            <w:tcW w:w="1708" w:type="pct"/>
          </w:tcPr>
          <w:p w14:paraId="63BAB614" w14:textId="77777777" w:rsidR="00C35E3F" w:rsidRPr="00AD398D" w:rsidRDefault="00C35E3F" w:rsidP="00BD535D">
            <w:pPr>
              <w:pStyle w:val="BodyText"/>
              <w:jc w:val="center"/>
              <w:rPr>
                <w:i/>
                <w:color w:val="0000FF"/>
              </w:rPr>
            </w:pPr>
          </w:p>
        </w:tc>
        <w:tc>
          <w:tcPr>
            <w:tcW w:w="1931" w:type="pct"/>
          </w:tcPr>
          <w:p w14:paraId="0CE80A5D" w14:textId="77777777" w:rsidR="00C35E3F" w:rsidRPr="00AD398D" w:rsidRDefault="00C35E3F" w:rsidP="00BD535D">
            <w:pPr>
              <w:pStyle w:val="BodyText"/>
              <w:jc w:val="center"/>
              <w:rPr>
                <w:i/>
                <w:color w:val="0000FF"/>
              </w:rPr>
            </w:pPr>
          </w:p>
        </w:tc>
      </w:tr>
      <w:tr w:rsidR="00C35E3F" w:rsidRPr="003F3C5F" w14:paraId="2796B7F5" w14:textId="77777777" w:rsidTr="00BD535D">
        <w:trPr>
          <w:trHeight w:val="70"/>
          <w:jc w:val="center"/>
        </w:trPr>
        <w:tc>
          <w:tcPr>
            <w:tcW w:w="1361" w:type="pct"/>
          </w:tcPr>
          <w:p w14:paraId="5239CDF9" w14:textId="77777777" w:rsidR="00C35E3F" w:rsidRPr="00AD398D" w:rsidRDefault="00C35E3F" w:rsidP="00BD535D">
            <w:pPr>
              <w:pStyle w:val="BodyText"/>
              <w:jc w:val="center"/>
              <w:rPr>
                <w:i/>
                <w:color w:val="0000FF"/>
              </w:rPr>
            </w:pPr>
          </w:p>
        </w:tc>
        <w:tc>
          <w:tcPr>
            <w:tcW w:w="1708" w:type="pct"/>
          </w:tcPr>
          <w:p w14:paraId="0E9FAB3E" w14:textId="77777777" w:rsidR="00C35E3F" w:rsidRPr="00AD398D" w:rsidRDefault="00C35E3F" w:rsidP="00BD535D">
            <w:pPr>
              <w:pStyle w:val="BodyText"/>
              <w:jc w:val="center"/>
              <w:rPr>
                <w:i/>
                <w:color w:val="0000FF"/>
              </w:rPr>
            </w:pPr>
          </w:p>
        </w:tc>
        <w:tc>
          <w:tcPr>
            <w:tcW w:w="1931" w:type="pct"/>
          </w:tcPr>
          <w:p w14:paraId="1E791E93" w14:textId="77777777" w:rsidR="00C35E3F" w:rsidRPr="00AD398D" w:rsidRDefault="00C35E3F" w:rsidP="00BD535D">
            <w:pPr>
              <w:pStyle w:val="BodyText"/>
              <w:jc w:val="center"/>
              <w:rPr>
                <w:i/>
                <w:color w:val="0000FF"/>
              </w:rPr>
            </w:pPr>
          </w:p>
        </w:tc>
      </w:tr>
      <w:tr w:rsidR="004869D3" w:rsidRPr="003F3C5F" w14:paraId="069AD953" w14:textId="77777777" w:rsidTr="00BD535D">
        <w:trPr>
          <w:trHeight w:val="70"/>
          <w:jc w:val="center"/>
        </w:trPr>
        <w:tc>
          <w:tcPr>
            <w:tcW w:w="1361" w:type="pct"/>
          </w:tcPr>
          <w:p w14:paraId="52171BB4" w14:textId="77777777" w:rsidR="004869D3" w:rsidRPr="00AD398D" w:rsidRDefault="004869D3" w:rsidP="00BD535D">
            <w:pPr>
              <w:pStyle w:val="BodyText"/>
              <w:jc w:val="center"/>
              <w:rPr>
                <w:i/>
                <w:color w:val="0000FF"/>
              </w:rPr>
            </w:pPr>
          </w:p>
        </w:tc>
        <w:tc>
          <w:tcPr>
            <w:tcW w:w="1708" w:type="pct"/>
          </w:tcPr>
          <w:p w14:paraId="5B8E993D" w14:textId="77777777" w:rsidR="004869D3" w:rsidRPr="00AD398D" w:rsidRDefault="004869D3" w:rsidP="00BD535D">
            <w:pPr>
              <w:pStyle w:val="BodyText"/>
              <w:jc w:val="center"/>
              <w:rPr>
                <w:i/>
                <w:color w:val="0000FF"/>
              </w:rPr>
            </w:pPr>
          </w:p>
        </w:tc>
        <w:tc>
          <w:tcPr>
            <w:tcW w:w="1931" w:type="pct"/>
          </w:tcPr>
          <w:p w14:paraId="089992A1" w14:textId="77777777" w:rsidR="004869D3" w:rsidRPr="00AD398D" w:rsidRDefault="004869D3" w:rsidP="00BD535D">
            <w:pPr>
              <w:pStyle w:val="BodyText"/>
              <w:jc w:val="center"/>
              <w:rPr>
                <w:i/>
                <w:color w:val="0000FF"/>
              </w:rPr>
            </w:pPr>
          </w:p>
        </w:tc>
      </w:tr>
    </w:tbl>
    <w:p w14:paraId="7E4AD01B" w14:textId="77777777" w:rsidR="00C35E3F" w:rsidRDefault="00C35E3F" w:rsidP="00996FB1">
      <w:pPr>
        <w:pStyle w:val="StdPara"/>
        <w:rPr>
          <w:shd w:val="clear" w:color="auto" w:fill="FFFFFF"/>
        </w:rPr>
      </w:pPr>
    </w:p>
    <w:bookmarkEnd w:id="16"/>
    <w:p w14:paraId="494A2C97" w14:textId="77777777" w:rsidR="00996FB1" w:rsidRDefault="00996FB1" w:rsidP="00996FB1">
      <w:pPr>
        <w:pStyle w:val="StdPara"/>
        <w:rPr>
          <w:shd w:val="clear" w:color="auto" w:fill="FFFFFF"/>
        </w:rPr>
      </w:pPr>
    </w:p>
    <w:sectPr w:rsidR="00996FB1" w:rsidSect="00AD398D">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5558DC" w14:textId="77777777" w:rsidR="00B53CE3" w:rsidRDefault="00B53CE3" w:rsidP="00E6592C">
      <w:r>
        <w:separator/>
      </w:r>
    </w:p>
  </w:endnote>
  <w:endnote w:type="continuationSeparator" w:id="0">
    <w:p w14:paraId="3E6A4887" w14:textId="77777777" w:rsidR="00B53CE3" w:rsidRDefault="00B53CE3" w:rsidP="00E6592C">
      <w:r>
        <w:continuationSeparator/>
      </w:r>
    </w:p>
  </w:endnote>
  <w:endnote w:type="continuationNotice" w:id="1">
    <w:p w14:paraId="10D9865D" w14:textId="77777777" w:rsidR="00B53CE3" w:rsidRDefault="00B53C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Bold">
    <w:panose1 w:val="00000000000000000000"/>
    <w:charset w:val="00"/>
    <w:family w:val="roman"/>
    <w:notTrueType/>
    <w:pitch w:val="default"/>
    <w:sig w:usb0="00000003" w:usb1="00000000" w:usb2="00000000" w:usb3="00000000" w:csb0="00000001" w:csb1="00000000"/>
  </w:font>
  <w:font w:name="TimesNewRomanPS">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F0CD8" w14:textId="77777777" w:rsidR="00B53CE3" w:rsidRPr="003835B1" w:rsidRDefault="00B53CE3" w:rsidP="00164CE2">
    <w:pPr>
      <w:ind w:left="-1170" w:firstLine="720"/>
      <w:jc w:val="both"/>
      <w:rPr>
        <w:szCs w:val="24"/>
      </w:rPr>
    </w:pPr>
    <w:r w:rsidRPr="00CE59DD">
      <w:rPr>
        <w:b/>
        <w:noProof/>
        <w:sz w:val="40"/>
        <w:szCs w:val="44"/>
      </w:rPr>
      <w:drawing>
        <wp:inline distT="0" distB="0" distL="0" distR="0" wp14:anchorId="16E4F85A" wp14:editId="69184360">
          <wp:extent cx="2763520" cy="2763520"/>
          <wp:effectExtent l="0" t="0" r="0" b="0"/>
          <wp:docPr id="4" name="Picture 4" descr="Large circular OIT logo.&#10;Making Technology Work for You!&#10;USDA  ::  FNCS" title="OIT large circula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IT\CIO Support\General\OIT Logo - transparenc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3520" cy="2763520"/>
                  </a:xfrm>
                  <a:prstGeom prst="rect">
                    <a:avLst/>
                  </a:prstGeom>
                  <a:noFill/>
                  <a:ln>
                    <a:noFill/>
                  </a:ln>
                </pic:spPr>
              </pic:pic>
            </a:graphicData>
          </a:graphic>
        </wp:inline>
      </w:drawing>
    </w:r>
    <w:r w:rsidRPr="00AC6B3E">
      <w:rPr>
        <w:sz w:val="144"/>
        <w:szCs w:val="144"/>
      </w:rPr>
      <w:t xml:space="preserve">  </w:t>
    </w:r>
    <w:r>
      <w:rPr>
        <w:b/>
        <w:noProof/>
        <w:sz w:val="40"/>
        <w:szCs w:val="44"/>
      </w:rPr>
      <mc:AlternateContent>
        <mc:Choice Requires="wps">
          <w:drawing>
            <wp:inline distT="0" distB="0" distL="0" distR="0" wp14:anchorId="62DD99EE" wp14:editId="6A673A6A">
              <wp:extent cx="2905125" cy="1333500"/>
              <wp:effectExtent l="0" t="0" r="9525" b="0"/>
              <wp:docPr id="3" name="Text Box 3"/>
              <wp:cNvGraphicFramePr/>
              <a:graphic xmlns:a="http://schemas.openxmlformats.org/drawingml/2006/main">
                <a:graphicData uri="http://schemas.microsoft.com/office/word/2010/wordprocessingShape">
                  <wps:wsp>
                    <wps:cNvSpPr txBox="1"/>
                    <wps:spPr>
                      <a:xfrm>
                        <a:off x="0" y="0"/>
                        <a:ext cx="2905125" cy="1333500"/>
                      </a:xfrm>
                      <a:prstGeom prst="rect">
                        <a:avLst/>
                      </a:prstGeom>
                      <a:solidFill>
                        <a:schemeClr val="lt1"/>
                      </a:solidFill>
                      <a:ln w="6350">
                        <a:noFill/>
                      </a:ln>
                    </wps:spPr>
                    <wps:txbx>
                      <w:txbxContent>
                        <w:p w14:paraId="3FF7F5E1" w14:textId="77777777" w:rsidR="00B53CE3" w:rsidRPr="00CE59DD" w:rsidRDefault="00B53CE3" w:rsidP="00D02DED">
                          <w:pPr>
                            <w:rPr>
                              <w:sz w:val="28"/>
                            </w:rPr>
                          </w:pPr>
                          <w:r w:rsidRPr="00CE59DD">
                            <w:rPr>
                              <w:sz w:val="28"/>
                            </w:rPr>
                            <w:t>National Office</w:t>
                          </w:r>
                          <w:r>
                            <w:rPr>
                              <w:sz w:val="28"/>
                            </w:rPr>
                            <w:t xml:space="preserve"> – Braddock Place</w:t>
                          </w:r>
                        </w:p>
                        <w:p w14:paraId="26A09A12" w14:textId="77777777" w:rsidR="00B53CE3" w:rsidRPr="00CE59DD" w:rsidRDefault="00B53CE3" w:rsidP="00D02DED">
                          <w:pPr>
                            <w:rPr>
                              <w:sz w:val="28"/>
                            </w:rPr>
                          </w:pPr>
                          <w:r>
                            <w:rPr>
                              <w:sz w:val="28"/>
                            </w:rPr>
                            <w:t>1320 Braddock Place</w:t>
                          </w:r>
                        </w:p>
                        <w:p w14:paraId="7A437C80" w14:textId="77777777" w:rsidR="00B53CE3" w:rsidRDefault="00B53CE3" w:rsidP="00D02DED">
                          <w:r w:rsidRPr="00CE59DD">
                            <w:rPr>
                              <w:sz w:val="28"/>
                            </w:rPr>
                            <w:t>Alexandria, VA 22</w:t>
                          </w:r>
                          <w:r>
                            <w:rPr>
                              <w:sz w:val="28"/>
                            </w:rPr>
                            <w:t>314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2DD99EE" id="_x0000_t202" coordsize="21600,21600" o:spt="202" path="m,l,21600r21600,l21600,xe">
              <v:stroke joinstyle="miter"/>
              <v:path gradientshapeok="t" o:connecttype="rect"/>
            </v:shapetype>
            <v:shape id="Text Box 3" o:spid="_x0000_s1027" type="#_x0000_t202" style="width:228.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" fillcolor="white [3201]" stroked="f" strokeweight=".5pt">
              <v:textbox>
                <w:txbxContent>
                  <w:p w14:paraId="3FF7F5E1" w14:textId="77777777" w:rsidR="00B53CE3" w:rsidRPr="00CE59DD" w:rsidRDefault="00B53CE3" w:rsidP="00D02DED">
                    <w:pPr>
                      <w:rPr>
                        <w:sz w:val="28"/>
                      </w:rPr>
                    </w:pPr>
                    <w:r w:rsidRPr="00CE59DD">
                      <w:rPr>
                        <w:sz w:val="28"/>
                      </w:rPr>
                      <w:t>National Office</w:t>
                    </w:r>
                    <w:r>
                      <w:rPr>
                        <w:sz w:val="28"/>
                      </w:rPr>
                      <w:t xml:space="preserve"> – Braddock Place</w:t>
                    </w:r>
                  </w:p>
                  <w:p w14:paraId="26A09A12" w14:textId="77777777" w:rsidR="00B53CE3" w:rsidRPr="00CE59DD" w:rsidRDefault="00B53CE3" w:rsidP="00D02DED">
                    <w:pPr>
                      <w:rPr>
                        <w:sz w:val="28"/>
                      </w:rPr>
                    </w:pPr>
                    <w:r>
                      <w:rPr>
                        <w:sz w:val="28"/>
                      </w:rPr>
                      <w:t>1320 Braddock Place</w:t>
                    </w:r>
                  </w:p>
                  <w:p w14:paraId="7A437C80" w14:textId="77777777" w:rsidR="00B53CE3" w:rsidRDefault="00B53CE3" w:rsidP="00D02DED">
                    <w:r w:rsidRPr="00CE59DD">
                      <w:rPr>
                        <w:sz w:val="28"/>
                      </w:rPr>
                      <w:t>Alexandria, VA 22</w:t>
                    </w:r>
                    <w:r>
                      <w:rPr>
                        <w:sz w:val="28"/>
                      </w:rPr>
                      <w:t>314</w:t>
                    </w:r>
                  </w:p>
                </w:txbxContent>
              </v:textbox>
              <w10:anchorlock/>
            </v:shape>
          </w:pict>
        </mc:Fallback>
      </mc:AlternateContent>
    </w:r>
  </w:p>
  <w:p w14:paraId="57BC864C" w14:textId="51E49B6A" w:rsidR="00B53CE3" w:rsidRPr="00FE2D61" w:rsidRDefault="00B53CE3" w:rsidP="00FE2D61">
    <w:pPr>
      <w:pStyle w:val="Footer"/>
      <w:jc w:val="center"/>
    </w:pPr>
    <w:r w:rsidRPr="00FE2D61">
      <w:t xml:space="preserve">This document has been reviewed for Section 508 compliance as of </w:t>
    </w:r>
    <w:r w:rsidRPr="008D2CAB">
      <w:t>&lt;</w:t>
    </w:r>
    <w:r>
      <w:t>XX/XX/XX</w:t>
    </w:r>
    <w:r w:rsidRPr="008D2CAB">
      <w:t>&gt;.</w:t>
    </w:r>
  </w:p>
  <w:p w14:paraId="7678E48D" w14:textId="77777777" w:rsidR="00B53CE3" w:rsidRPr="000A47B5" w:rsidRDefault="00B53CE3" w:rsidP="00CE38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CD9AC" w14:textId="52877DF0" w:rsidR="00B53CE3" w:rsidRDefault="00B53CE3" w:rsidP="00086329">
    <w:pPr>
      <w:ind w:left="-1170" w:firstLine="720"/>
      <w:jc w:val="center"/>
      <w:rPr>
        <w:color w:val="000000" w:themeColor="text1"/>
      </w:rPr>
    </w:pPr>
    <w:r>
      <w:t>This template</w:t>
    </w:r>
    <w:r w:rsidRPr="00FE2D61">
      <w:t xml:space="preserve"> has been reviewed for Section 508 compliance as of </w:t>
    </w:r>
    <w:r>
      <w:t>10/20/20.</w:t>
    </w:r>
  </w:p>
  <w:p w14:paraId="117B6E5A" w14:textId="77777777" w:rsidR="00B53CE3" w:rsidRPr="00086329" w:rsidRDefault="00B53CE3" w:rsidP="00086329">
    <w:pPr>
      <w:ind w:left="-1170" w:firstLine="720"/>
      <w:jc w:val="center"/>
      <w:rPr>
        <w:color w:val="000000" w:themeColor="text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2349794"/>
      <w:docPartObj>
        <w:docPartGallery w:val="Page Numbers (Bottom of Page)"/>
        <w:docPartUnique/>
      </w:docPartObj>
    </w:sdtPr>
    <w:sdtEndPr>
      <w:rPr>
        <w:noProof/>
      </w:rPr>
    </w:sdtEndPr>
    <w:sdtContent>
      <w:p w14:paraId="43751C4C" w14:textId="37CE916A" w:rsidR="00B53CE3" w:rsidRDefault="00B53CE3" w:rsidP="004F07ED">
        <w:pPr>
          <w:pStyle w:val="Footer"/>
          <w:jc w:val="center"/>
        </w:pPr>
        <w:r>
          <w:fldChar w:fldCharType="begin"/>
        </w:r>
        <w:r>
          <w:instrText xml:space="preserve"> PAGE   \* MERGEFORMAT </w:instrText>
        </w:r>
        <w:r>
          <w:fldChar w:fldCharType="separate"/>
        </w:r>
        <w:r w:rsidR="004855B3">
          <w:rPr>
            <w:noProof/>
          </w:rPr>
          <w:t>iii</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9064928"/>
      <w:docPartObj>
        <w:docPartGallery w:val="Page Numbers (Bottom of Page)"/>
        <w:docPartUnique/>
      </w:docPartObj>
    </w:sdtPr>
    <w:sdtEndPr>
      <w:rPr>
        <w:noProof/>
      </w:rPr>
    </w:sdtEndPr>
    <w:sdtContent>
      <w:p w14:paraId="72C27DC8" w14:textId="3641D230" w:rsidR="00B53CE3" w:rsidRDefault="00B53CE3">
        <w:pPr>
          <w:pStyle w:val="Footer"/>
          <w:jc w:val="center"/>
        </w:pPr>
        <w:r>
          <w:fldChar w:fldCharType="begin"/>
        </w:r>
        <w:r>
          <w:instrText xml:space="preserve"> PAGE   \* MERGEFORMAT </w:instrText>
        </w:r>
        <w:r>
          <w:fldChar w:fldCharType="separate"/>
        </w:r>
        <w:r w:rsidR="004855B3">
          <w:rPr>
            <w:noProof/>
          </w:rPr>
          <w:t>i</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7644734"/>
      <w:docPartObj>
        <w:docPartGallery w:val="Page Numbers (Bottom of Page)"/>
        <w:docPartUnique/>
      </w:docPartObj>
    </w:sdtPr>
    <w:sdtEndPr>
      <w:rPr>
        <w:noProof/>
      </w:rPr>
    </w:sdtEndPr>
    <w:sdtContent>
      <w:p w14:paraId="4303D7D5" w14:textId="4F1DD43B" w:rsidR="00B53CE3" w:rsidRDefault="00B53CE3" w:rsidP="004F07ED">
        <w:pPr>
          <w:pStyle w:val="Footer"/>
          <w:jc w:val="center"/>
        </w:pPr>
        <w:r>
          <w:fldChar w:fldCharType="begin"/>
        </w:r>
        <w:r>
          <w:instrText xml:space="preserve"> PAGE   \* MERGEFORMAT </w:instrText>
        </w:r>
        <w:r>
          <w:fldChar w:fldCharType="separate"/>
        </w:r>
        <w:r w:rsidR="004855B3">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52D15D" w14:textId="77777777" w:rsidR="00B53CE3" w:rsidRDefault="00B53CE3" w:rsidP="00E6592C">
      <w:r>
        <w:separator/>
      </w:r>
    </w:p>
  </w:footnote>
  <w:footnote w:type="continuationSeparator" w:id="0">
    <w:p w14:paraId="38DDF73F" w14:textId="77777777" w:rsidR="00B53CE3" w:rsidRDefault="00B53CE3" w:rsidP="00E6592C">
      <w:r>
        <w:continuationSeparator/>
      </w:r>
    </w:p>
  </w:footnote>
  <w:footnote w:type="continuationNotice" w:id="1">
    <w:p w14:paraId="10CB37A4" w14:textId="77777777" w:rsidR="00B53CE3" w:rsidRDefault="00B53C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87E4E" w14:textId="77777777" w:rsidR="00B53CE3" w:rsidRDefault="00B53CE3" w:rsidP="000A47B5">
    <w:pPr>
      <w:tabs>
        <w:tab w:val="left" w:pos="2580"/>
        <w:tab w:val="left" w:pos="2985"/>
      </w:tabs>
      <w:spacing w:after="120" w:line="276" w:lineRule="auto"/>
      <w:ind w:left="-1080"/>
      <w:jc w:val="right"/>
      <w:rPr>
        <w:b/>
        <w:bCs/>
        <w:color w:val="000000" w:themeColor="text1"/>
        <w:sz w:val="20"/>
        <w:szCs w:val="28"/>
      </w:rPr>
    </w:pPr>
    <w:r w:rsidRPr="00164CE2">
      <w:rPr>
        <w:b/>
        <w:noProof/>
        <w:sz w:val="144"/>
        <w:szCs w:val="144"/>
      </w:rPr>
      <mc:AlternateContent>
        <mc:Choice Requires="wps">
          <w:drawing>
            <wp:inline distT="0" distB="0" distL="0" distR="0" wp14:anchorId="11FA44C0" wp14:editId="492C4042">
              <wp:extent cx="7430770" cy="1848517"/>
              <wp:effectExtent l="0" t="0" r="0" b="0"/>
              <wp:docPr id="1" name="Rectangle 1"/>
              <wp:cNvGraphicFramePr/>
              <a:graphic xmlns:a="http://schemas.openxmlformats.org/drawingml/2006/main">
                <a:graphicData uri="http://schemas.microsoft.com/office/word/2010/wordprocessingShape">
                  <wps:wsp>
                    <wps:cNvSpPr/>
                    <wps:spPr>
                      <a:xfrm>
                        <a:off x="0" y="0"/>
                        <a:ext cx="7430770" cy="1848517"/>
                      </a:xfrm>
                      <a:prstGeom prst="rect">
                        <a:avLst/>
                      </a:prstGeom>
                      <a:gradFill flip="none" rotWithShape="1">
                        <a:gsLst>
                          <a:gs pos="0">
                            <a:schemeClr val="tx2">
                              <a:lumMod val="50000"/>
                            </a:schemeClr>
                          </a:gs>
                          <a:gs pos="52000">
                            <a:schemeClr val="tx2">
                              <a:lumMod val="75000"/>
                            </a:schemeClr>
                          </a:gs>
                          <a:gs pos="100000">
                            <a:schemeClr val="accent1">
                              <a:lumMod val="75000"/>
                            </a:schemeClr>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19FE0E" w14:textId="7B0F2CF1" w:rsidR="00B53CE3" w:rsidRPr="00FE2D61" w:rsidRDefault="00B53CE3" w:rsidP="00FE2D61">
                          <w:pPr>
                            <w:pStyle w:val="Title"/>
                            <w:rPr>
                              <w:sz w:val="48"/>
                              <w:szCs w:val="48"/>
                            </w:rPr>
                          </w:pPr>
                          <w:r w:rsidRPr="008D2CAB">
                            <w:rPr>
                              <w:sz w:val="48"/>
                              <w:szCs w:val="48"/>
                            </w:rPr>
                            <w:t>&lt;</w:t>
                          </w:r>
                          <w:r>
                            <w:rPr>
                              <w:sz w:val="48"/>
                              <w:szCs w:val="48"/>
                            </w:rPr>
                            <w:t>Project Name</w:t>
                          </w:r>
                          <w:r w:rsidRPr="008D2CAB">
                            <w:rPr>
                              <w:sz w:val="48"/>
                              <w:szCs w:val="48"/>
                            </w:rPr>
                            <w:t>&gt;</w:t>
                          </w:r>
                        </w:p>
                        <w:p w14:paraId="6534182E" w14:textId="497AE1B9" w:rsidR="00B53CE3" w:rsidRPr="00FE2D61" w:rsidRDefault="00B53CE3" w:rsidP="00D96683">
                          <w:pPr>
                            <w:ind w:left="-90"/>
                            <w:jc w:val="center"/>
                            <w:rPr>
                              <w:b/>
                              <w:sz w:val="48"/>
                              <w:szCs w:val="48"/>
                            </w:rPr>
                          </w:pPr>
                          <w:r>
                            <w:rPr>
                              <w:b/>
                              <w:sz w:val="48"/>
                              <w:szCs w:val="48"/>
                            </w:rPr>
                            <w:t>FNS Analysis</w:t>
                          </w:r>
                          <w:r w:rsidR="00FE78A4">
                            <w:rPr>
                              <w:b/>
                              <w:sz w:val="48"/>
                              <w:szCs w:val="48"/>
                            </w:rPr>
                            <w:t xml:space="preserve"> of Alternatives</w:t>
                          </w:r>
                        </w:p>
                        <w:p w14:paraId="1A90864A" w14:textId="77777777" w:rsidR="00B53CE3" w:rsidRDefault="00B53CE3" w:rsidP="000A47B5">
                          <w:pPr>
                            <w:ind w:left="-90"/>
                            <w:rPr>
                              <w:sz w:val="36"/>
                            </w:rPr>
                          </w:pPr>
                        </w:p>
                        <w:p w14:paraId="357C75BD" w14:textId="77777777" w:rsidR="00B53CE3" w:rsidRPr="00FE2D61" w:rsidRDefault="00B53CE3" w:rsidP="000A47B5">
                          <w:pPr>
                            <w:ind w:left="-90"/>
                            <w:rPr>
                              <w:sz w:val="36"/>
                              <w:szCs w:val="36"/>
                            </w:rPr>
                          </w:pPr>
                          <w:r w:rsidRPr="00FE2D61">
                            <w:rPr>
                              <w:sz w:val="36"/>
                              <w:szCs w:val="36"/>
                            </w:rPr>
                            <w:t>U.S. Department of Agriculture, Food and Nutrition Service</w:t>
                          </w:r>
                        </w:p>
                        <w:p w14:paraId="02BD97A0" w14:textId="77777777" w:rsidR="00B53CE3" w:rsidRPr="00FE2D61" w:rsidRDefault="00B53CE3" w:rsidP="000A47B5">
                          <w:pPr>
                            <w:ind w:left="-90"/>
                            <w:rPr>
                              <w:sz w:val="36"/>
                              <w:szCs w:val="36"/>
                            </w:rPr>
                          </w:pPr>
                          <w:r w:rsidRPr="00FE2D61">
                            <w:rPr>
                              <w:sz w:val="36"/>
                              <w:szCs w:val="36"/>
                            </w:rPr>
                            <w:t>Office of Information 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1FA44C0" id="Rectangle 1" o:spid="_x0000_s1026" style="width:585.1pt;height:145.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" fillcolor="#0f243e [1615]" stroked="f" strokeweight="2pt">
              <v:fill color2="#365f91 [2404]" rotate="t" angle="90" colors="0 #10253f;34079f #17375e;1 #376092" focus="100%" type="gradient"/>
              <v:textbox>
                <w:txbxContent>
                  <w:p w14:paraId="2919FE0E" w14:textId="7B0F2CF1" w:rsidR="00B53CE3" w:rsidRPr="00FE2D61" w:rsidRDefault="00B53CE3" w:rsidP="00FE2D61">
                    <w:pPr>
                      <w:pStyle w:val="Title"/>
                      <w:rPr>
                        <w:sz w:val="48"/>
                        <w:szCs w:val="48"/>
                      </w:rPr>
                    </w:pPr>
                    <w:r w:rsidRPr="008D2CAB">
                      <w:rPr>
                        <w:sz w:val="48"/>
                        <w:szCs w:val="48"/>
                      </w:rPr>
                      <w:t>&lt;</w:t>
                    </w:r>
                    <w:r>
                      <w:rPr>
                        <w:sz w:val="48"/>
                        <w:szCs w:val="48"/>
                      </w:rPr>
                      <w:t>Project Name</w:t>
                    </w:r>
                    <w:r w:rsidRPr="008D2CAB">
                      <w:rPr>
                        <w:sz w:val="48"/>
                        <w:szCs w:val="48"/>
                      </w:rPr>
                      <w:t>&gt;</w:t>
                    </w:r>
                  </w:p>
                  <w:p w14:paraId="6534182E" w14:textId="497AE1B9" w:rsidR="00B53CE3" w:rsidRPr="00FE2D61" w:rsidRDefault="00B53CE3" w:rsidP="00D96683">
                    <w:pPr>
                      <w:ind w:left="-90"/>
                      <w:jc w:val="center"/>
                      <w:rPr>
                        <w:b/>
                        <w:sz w:val="48"/>
                        <w:szCs w:val="48"/>
                      </w:rPr>
                    </w:pPr>
                    <w:r>
                      <w:rPr>
                        <w:b/>
                        <w:sz w:val="48"/>
                        <w:szCs w:val="48"/>
                      </w:rPr>
                      <w:t>FNS Analysis</w:t>
                    </w:r>
                    <w:r w:rsidR="00FE78A4">
                      <w:rPr>
                        <w:b/>
                        <w:sz w:val="48"/>
                        <w:szCs w:val="48"/>
                      </w:rPr>
                      <w:t xml:space="preserve"> of Alternatives</w:t>
                    </w:r>
                  </w:p>
                  <w:p w14:paraId="1A90864A" w14:textId="77777777" w:rsidR="00B53CE3" w:rsidRDefault="00B53CE3" w:rsidP="000A47B5">
                    <w:pPr>
                      <w:ind w:left="-90"/>
                      <w:rPr>
                        <w:sz w:val="36"/>
                      </w:rPr>
                    </w:pPr>
                  </w:p>
                  <w:p w14:paraId="357C75BD" w14:textId="77777777" w:rsidR="00B53CE3" w:rsidRPr="00FE2D61" w:rsidRDefault="00B53CE3" w:rsidP="000A47B5">
                    <w:pPr>
                      <w:ind w:left="-90"/>
                      <w:rPr>
                        <w:sz w:val="36"/>
                        <w:szCs w:val="36"/>
                      </w:rPr>
                    </w:pPr>
                    <w:r w:rsidRPr="00FE2D61">
                      <w:rPr>
                        <w:sz w:val="36"/>
                        <w:szCs w:val="36"/>
                      </w:rPr>
                      <w:t>U.S. Department of Agriculture, Food and Nutrition Service</w:t>
                    </w:r>
                  </w:p>
                  <w:p w14:paraId="02BD97A0" w14:textId="77777777" w:rsidR="00B53CE3" w:rsidRPr="00FE2D61" w:rsidRDefault="00B53CE3" w:rsidP="000A47B5">
                    <w:pPr>
                      <w:ind w:left="-90"/>
                      <w:rPr>
                        <w:sz w:val="36"/>
                        <w:szCs w:val="36"/>
                      </w:rPr>
                    </w:pPr>
                    <w:r w:rsidRPr="00FE2D61">
                      <w:rPr>
                        <w:sz w:val="36"/>
                        <w:szCs w:val="36"/>
                      </w:rPr>
                      <w:t>Office of Information Technology</w:t>
                    </w:r>
                  </w:p>
                </w:txbxContent>
              </v:textbox>
              <w10:anchorlock/>
            </v:rect>
          </w:pict>
        </mc:Fallback>
      </mc:AlternateContent>
    </w:r>
  </w:p>
  <w:p w14:paraId="50E23AE5" w14:textId="1CB09708" w:rsidR="00B53CE3" w:rsidRPr="00FB315A" w:rsidRDefault="00B53CE3" w:rsidP="00FE78A4">
    <w:pPr>
      <w:tabs>
        <w:tab w:val="left" w:pos="2580"/>
        <w:tab w:val="left" w:pos="2985"/>
        <w:tab w:val="left" w:pos="5943"/>
      </w:tabs>
      <w:spacing w:after="120" w:line="276" w:lineRule="auto"/>
      <w:ind w:left="-1080"/>
      <w:rPr>
        <w:b/>
        <w:bCs/>
        <w:color w:val="000000" w:themeColor="text1"/>
        <w:sz w:val="20"/>
        <w:szCs w:val="28"/>
      </w:rPr>
    </w:pPr>
    <w:r>
      <w:rPr>
        <w:b/>
        <w:noProof/>
        <w:sz w:val="44"/>
        <w:szCs w:val="44"/>
      </w:rPr>
      <w:drawing>
        <wp:inline distT="0" distB="0" distL="0" distR="0" wp14:anchorId="41A9FAE5" wp14:editId="310AF1A4">
          <wp:extent cx="3150870" cy="626745"/>
          <wp:effectExtent l="0" t="0" r="0" b="0"/>
          <wp:docPr id="2" name="Picture 2" descr="Large USDA logo. &#10;United States Department of Agriculture.&#10;Food and Nutrition Service." title="USDA FNS lar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IT\CIO Support\General\USDA FN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50870" cy="62674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45687" w14:textId="77777777" w:rsidR="00B53CE3" w:rsidRPr="00AC7A0A" w:rsidRDefault="00B53CE3" w:rsidP="00AC7A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BE6929" w14:textId="0B9164BD" w:rsidR="00B53CE3" w:rsidRPr="00CE3866" w:rsidRDefault="00B53CE3" w:rsidP="00E5419E">
    <w:pPr>
      <w:pStyle w:val="Header"/>
    </w:pPr>
    <w:r w:rsidRPr="00CE3866">
      <w:rPr>
        <w:noProof/>
      </w:rPr>
      <w:drawing>
        <wp:inline distT="0" distB="0" distL="0" distR="0" wp14:anchorId="575327B8" wp14:editId="2C27B13C">
          <wp:extent cx="2162810" cy="430530"/>
          <wp:effectExtent l="0" t="0" r="0" b="7620"/>
          <wp:docPr id="16" name="Picture 16" descr="Small USDA logo. &#10;United States Department of Agriculture.&#10;Food and Nutri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IT\CIO Support\General\USDA FN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810" cy="430530"/>
                  </a:xfrm>
                  <a:prstGeom prst="rect">
                    <a:avLst/>
                  </a:prstGeom>
                  <a:noFill/>
                  <a:ln>
                    <a:noFill/>
                  </a:ln>
                </pic:spPr>
              </pic:pic>
            </a:graphicData>
          </a:graphic>
        </wp:inline>
      </w:drawing>
    </w:r>
    <w:r w:rsidRPr="00CE3866">
      <w:ptab w:relativeTo="margin" w:alignment="right" w:leader="none"/>
    </w:r>
    <w:r w:rsidRPr="00CE3866">
      <w:rPr>
        <w:noProof/>
      </w:rPr>
      <mc:AlternateContent>
        <mc:Choice Requires="wps">
          <w:drawing>
            <wp:inline distT="0" distB="0" distL="0" distR="0" wp14:anchorId="79FFFC05" wp14:editId="6E8BB9A3">
              <wp:extent cx="2310130" cy="405674"/>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0130" cy="405674"/>
                      </a:xfrm>
                      <a:prstGeom prst="rect">
                        <a:avLst/>
                      </a:prstGeom>
                      <a:solidFill>
                        <a:srgbClr val="FFFFFF"/>
                      </a:solidFill>
                      <a:ln w="9525">
                        <a:noFill/>
                        <a:miter lim="800000"/>
                        <a:headEnd/>
                        <a:tailEnd/>
                      </a:ln>
                    </wps:spPr>
                    <wps:txbx>
                      <w:txbxContent>
                        <w:p w14:paraId="788D7C80" w14:textId="7BE58B0E" w:rsidR="00B53CE3" w:rsidRDefault="00B53CE3" w:rsidP="000A47B5">
                          <w:pPr>
                            <w:jc w:val="right"/>
                            <w:rPr>
                              <w:rFonts w:ascii="Arial" w:hAnsi="Arial" w:cs="Arial"/>
                              <w:sz w:val="20"/>
                            </w:rPr>
                          </w:pPr>
                          <w:r w:rsidRPr="007477EA">
                            <w:rPr>
                              <w:rFonts w:ascii="Arial" w:hAnsi="Arial" w:cs="Arial"/>
                              <w:color w:val="000000" w:themeColor="text1"/>
                              <w:sz w:val="20"/>
                            </w:rPr>
                            <w:t>&lt;PROJECT ACRONYM&gt;</w:t>
                          </w:r>
                        </w:p>
                        <w:p w14:paraId="6350E907" w14:textId="61938C54" w:rsidR="00B53CE3" w:rsidRDefault="00B53CE3" w:rsidP="00BD535D">
                          <w:pPr>
                            <w:jc w:val="right"/>
                            <w:rPr>
                              <w:rFonts w:ascii="Arial" w:hAnsi="Arial" w:cs="Arial"/>
                              <w:sz w:val="20"/>
                            </w:rPr>
                          </w:pPr>
                          <w:r>
                            <w:rPr>
                              <w:rFonts w:ascii="Arial" w:hAnsi="Arial" w:cs="Arial"/>
                              <w:sz w:val="20"/>
                            </w:rPr>
                            <w:t xml:space="preserve">FNS </w:t>
                          </w:r>
                          <w:r w:rsidR="00FE78A4">
                            <w:rPr>
                              <w:rFonts w:ascii="Arial" w:hAnsi="Arial" w:cs="Arial"/>
                              <w:sz w:val="20"/>
                            </w:rPr>
                            <w:t>Analysis of Alternatives</w:t>
                          </w:r>
                        </w:p>
                        <w:p w14:paraId="1EADABA0" w14:textId="0CBDAADF" w:rsidR="00B53CE3" w:rsidRDefault="00B53CE3" w:rsidP="00BD535D">
                          <w:pPr>
                            <w:pStyle w:val="Header"/>
                          </w:pPr>
                        </w:p>
                      </w:txbxContent>
                    </wps:txbx>
                    <wps:bodyPr rot="0" vert="horz" wrap="square" lIns="91440" tIns="45720" rIns="91440" bIns="45720" anchor="t" anchorCtr="0">
                      <a:noAutofit/>
                    </wps:bodyPr>
                  </wps:wsp>
                </a:graphicData>
              </a:graphic>
            </wp:inline>
          </w:drawing>
        </mc:Choice>
        <mc:Fallback>
          <w:pict>
            <v:shapetype w14:anchorId="79FFFC05" id="_x0000_t202" coordsize="21600,21600" o:spt="202" path="m,l,21600r21600,l21600,xe">
              <v:stroke joinstyle="miter"/>
              <v:path gradientshapeok="t" o:connecttype="rect"/>
            </v:shapetype>
            <v:shape id="Text Box 2" o:spid="_x0000_s1028" type="#_x0000_t202" style="width:181.9pt;height:3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" stroked="f">
              <v:textbox>
                <w:txbxContent>
                  <w:p w14:paraId="788D7C80" w14:textId="7BE58B0E" w:rsidR="00B53CE3" w:rsidRDefault="00B53CE3" w:rsidP="000A47B5">
                    <w:pPr>
                      <w:jc w:val="right"/>
                      <w:rPr>
                        <w:rFonts w:ascii="Arial" w:hAnsi="Arial" w:cs="Arial"/>
                        <w:sz w:val="20"/>
                      </w:rPr>
                    </w:pPr>
                    <w:r w:rsidRPr="007477EA">
                      <w:rPr>
                        <w:rFonts w:ascii="Arial" w:hAnsi="Arial" w:cs="Arial"/>
                        <w:color w:val="000000" w:themeColor="text1"/>
                        <w:sz w:val="20"/>
                      </w:rPr>
                      <w:t>&lt;PROJECT ACRONYM&gt;</w:t>
                    </w:r>
                  </w:p>
                  <w:p w14:paraId="6350E907" w14:textId="61938C54" w:rsidR="00B53CE3" w:rsidRDefault="00B53CE3" w:rsidP="00BD535D">
                    <w:pPr>
                      <w:jc w:val="right"/>
                      <w:rPr>
                        <w:rFonts w:ascii="Arial" w:hAnsi="Arial" w:cs="Arial"/>
                        <w:sz w:val="20"/>
                      </w:rPr>
                    </w:pPr>
                    <w:r>
                      <w:rPr>
                        <w:rFonts w:ascii="Arial" w:hAnsi="Arial" w:cs="Arial"/>
                        <w:sz w:val="20"/>
                      </w:rPr>
                      <w:t xml:space="preserve">FNS </w:t>
                    </w:r>
                    <w:r w:rsidR="00FE78A4">
                      <w:rPr>
                        <w:rFonts w:ascii="Arial" w:hAnsi="Arial" w:cs="Arial"/>
                        <w:sz w:val="20"/>
                      </w:rPr>
                      <w:t>Analysis of Alternatives</w:t>
                    </w:r>
                  </w:p>
                  <w:p w14:paraId="1EADABA0" w14:textId="0CBDAADF" w:rsidR="00B53CE3" w:rsidRDefault="00B53CE3" w:rsidP="00BD535D">
                    <w:pPr>
                      <w:pStyle w:val="Header"/>
                    </w:pPr>
                  </w:p>
                </w:txbxContent>
              </v:textbox>
              <w10:anchorlock/>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51D7C" w14:textId="77777777" w:rsidR="00B53CE3" w:rsidRPr="00FB315A" w:rsidRDefault="00B53CE3" w:rsidP="00C04932">
    <w:pPr>
      <w:tabs>
        <w:tab w:val="left" w:pos="2580"/>
        <w:tab w:val="left" w:pos="2985"/>
      </w:tabs>
      <w:spacing w:after="120" w:line="276" w:lineRule="auto"/>
      <w:rPr>
        <w:b/>
        <w:bCs/>
        <w:color w:val="000000" w:themeColor="text1"/>
        <w:sz w:val="20"/>
        <w:szCs w:val="28"/>
      </w:rPr>
    </w:pPr>
    <w:r>
      <w:rPr>
        <w:noProof/>
      </w:rPr>
      <w:drawing>
        <wp:inline distT="0" distB="0" distL="0" distR="0" wp14:anchorId="13391CFA" wp14:editId="11197120">
          <wp:extent cx="2162810" cy="430530"/>
          <wp:effectExtent l="0" t="0" r="0" b="7620"/>
          <wp:docPr id="17" name="Picture 17" descr="Small USDA logo. &#10;United States Department of Agriculture.&#10;Food and Nutri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IT\CIO Support\General\USDA FN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810" cy="430530"/>
                  </a:xfrm>
                  <a:prstGeom prst="rect">
                    <a:avLst/>
                  </a:prstGeom>
                  <a:noFill/>
                  <a:ln>
                    <a:noFill/>
                  </a:ln>
                </pic:spPr>
              </pic:pic>
            </a:graphicData>
          </a:graphic>
        </wp:inline>
      </w:drawing>
    </w:r>
    <w:r>
      <w:rPr>
        <w:rFonts w:ascii="Arial" w:hAnsi="Arial" w:cs="Arial"/>
        <w:sz w:val="20"/>
      </w:rPr>
      <w:ptab w:relativeTo="margin" w:alignment="right" w:leader="none"/>
    </w:r>
    <w:r w:rsidRPr="000A47B5">
      <w:rPr>
        <w:b/>
        <w:bCs/>
        <w:noProof/>
        <w:color w:val="000000" w:themeColor="text1"/>
        <w:sz w:val="20"/>
        <w:szCs w:val="28"/>
      </w:rPr>
      <mc:AlternateContent>
        <mc:Choice Requires="wps">
          <w:drawing>
            <wp:inline distT="0" distB="0" distL="0" distR="0" wp14:anchorId="181584FC" wp14:editId="701D901A">
              <wp:extent cx="2329180" cy="405674"/>
              <wp:effectExtent l="0" t="0" r="0" b="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9180" cy="405674"/>
                      </a:xfrm>
                      <a:prstGeom prst="rect">
                        <a:avLst/>
                      </a:prstGeom>
                      <a:solidFill>
                        <a:srgbClr val="FFFFFF"/>
                      </a:solidFill>
                      <a:ln w="9525">
                        <a:noFill/>
                        <a:miter lim="800000"/>
                        <a:headEnd/>
                        <a:tailEnd/>
                      </a:ln>
                    </wps:spPr>
                    <wps:txbx>
                      <w:txbxContent>
                        <w:p w14:paraId="3874A601" w14:textId="1F8336A5" w:rsidR="00B53CE3" w:rsidRDefault="00B53CE3" w:rsidP="00C04932">
                          <w:pPr>
                            <w:jc w:val="right"/>
                            <w:rPr>
                              <w:rFonts w:ascii="Arial" w:hAnsi="Arial" w:cs="Arial"/>
                              <w:sz w:val="20"/>
                            </w:rPr>
                          </w:pPr>
                          <w:r w:rsidRPr="008D2CAB">
                            <w:rPr>
                              <w:rFonts w:ascii="Arial" w:hAnsi="Arial" w:cs="Arial"/>
                              <w:color w:val="000000" w:themeColor="text1"/>
                              <w:sz w:val="20"/>
                            </w:rPr>
                            <w:t>&lt;PROJECT ACRONYM&gt;</w:t>
                          </w:r>
                        </w:p>
                        <w:p w14:paraId="6E1157F1" w14:textId="2C333B12" w:rsidR="00B53CE3" w:rsidRDefault="00B53CE3" w:rsidP="00C04932">
                          <w:pPr>
                            <w:jc w:val="right"/>
                            <w:rPr>
                              <w:rFonts w:ascii="Arial" w:hAnsi="Arial" w:cs="Arial"/>
                              <w:sz w:val="20"/>
                            </w:rPr>
                          </w:pPr>
                          <w:r>
                            <w:rPr>
                              <w:rFonts w:ascii="Arial" w:hAnsi="Arial" w:cs="Arial"/>
                              <w:sz w:val="20"/>
                            </w:rPr>
                            <w:t xml:space="preserve">FNS </w:t>
                          </w:r>
                          <w:r w:rsidR="008A30E7">
                            <w:rPr>
                              <w:rFonts w:ascii="Arial" w:hAnsi="Arial" w:cs="Arial"/>
                              <w:sz w:val="20"/>
                            </w:rPr>
                            <w:t>Analysis of Alternatives</w:t>
                          </w:r>
                          <w:r>
                            <w:rPr>
                              <w:rFonts w:ascii="Arial" w:hAnsi="Arial" w:cs="Arial"/>
                              <w:sz w:val="20"/>
                            </w:rPr>
                            <w:t xml:space="preserve"> </w:t>
                          </w:r>
                        </w:p>
                      </w:txbxContent>
                    </wps:txbx>
                    <wps:bodyPr rot="0" vert="horz" wrap="square" lIns="91440" tIns="45720" rIns="91440" bIns="45720" anchor="t" anchorCtr="0">
                      <a:noAutofit/>
                    </wps:bodyPr>
                  </wps:wsp>
                </a:graphicData>
              </a:graphic>
            </wp:inline>
          </w:drawing>
        </mc:Choice>
        <mc:Fallback>
          <w:pict>
            <v:shapetype w14:anchorId="181584FC" id="_x0000_t202" coordsize="21600,21600" o:spt="202" path="m,l,21600r21600,l21600,xe">
              <v:stroke joinstyle="miter"/>
              <v:path gradientshapeok="t" o:connecttype="rect"/>
            </v:shapetype>
            <v:shape id="_x0000_s1029" type="#_x0000_t202" style="width:183.4pt;height:3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" stroked="f">
              <v:textbox>
                <w:txbxContent>
                  <w:p w14:paraId="3874A601" w14:textId="1F8336A5" w:rsidR="00B53CE3" w:rsidRDefault="00B53CE3" w:rsidP="00C04932">
                    <w:pPr>
                      <w:jc w:val="right"/>
                      <w:rPr>
                        <w:rFonts w:ascii="Arial" w:hAnsi="Arial" w:cs="Arial"/>
                        <w:sz w:val="20"/>
                      </w:rPr>
                    </w:pPr>
                    <w:r w:rsidRPr="008D2CAB">
                      <w:rPr>
                        <w:rFonts w:ascii="Arial" w:hAnsi="Arial" w:cs="Arial"/>
                        <w:color w:val="000000" w:themeColor="text1"/>
                        <w:sz w:val="20"/>
                      </w:rPr>
                      <w:t>&lt;PROJECT ACRONYM&gt;</w:t>
                    </w:r>
                  </w:p>
                  <w:p w14:paraId="6E1157F1" w14:textId="2C333B12" w:rsidR="00B53CE3" w:rsidRDefault="00B53CE3" w:rsidP="00C04932">
                    <w:pPr>
                      <w:jc w:val="right"/>
                      <w:rPr>
                        <w:rFonts w:ascii="Arial" w:hAnsi="Arial" w:cs="Arial"/>
                        <w:sz w:val="20"/>
                      </w:rPr>
                    </w:pPr>
                    <w:r>
                      <w:rPr>
                        <w:rFonts w:ascii="Arial" w:hAnsi="Arial" w:cs="Arial"/>
                        <w:sz w:val="20"/>
                      </w:rPr>
                      <w:t xml:space="preserve">FNS </w:t>
                    </w:r>
                    <w:r w:rsidR="008A30E7">
                      <w:rPr>
                        <w:rFonts w:ascii="Arial" w:hAnsi="Arial" w:cs="Arial"/>
                        <w:sz w:val="20"/>
                      </w:rPr>
                      <w:t>Analysis of Alternatives</w:t>
                    </w:r>
                    <w:r>
                      <w:rPr>
                        <w:rFonts w:ascii="Arial" w:hAnsi="Arial" w:cs="Arial"/>
                        <w:sz w:val="20"/>
                      </w:rPr>
                      <w:t xml:space="preserve"> </w:t>
                    </w:r>
                  </w:p>
                </w:txbxContent>
              </v:textbox>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C17C5A7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E9C3419"/>
    <w:multiLevelType w:val="singleLevel"/>
    <w:tmpl w:val="FBB62FCA"/>
    <w:lvl w:ilvl="0">
      <w:start w:val="1"/>
      <w:numFmt w:val="bullet"/>
      <w:pStyle w:val="DashBoth"/>
      <w:lvlText w:val="–"/>
      <w:lvlJc w:val="left"/>
      <w:pPr>
        <w:tabs>
          <w:tab w:val="num" w:pos="0"/>
        </w:tabs>
        <w:ind w:left="1080" w:hanging="360"/>
      </w:pPr>
      <w:rPr>
        <w:rFonts w:ascii="Times New Roman" w:hAnsi="Times New Roman" w:hint="default"/>
      </w:rPr>
    </w:lvl>
  </w:abstractNum>
  <w:abstractNum w:abstractNumId="2" w15:restartNumberingAfterBreak="0">
    <w:nsid w:val="0FB37AA6"/>
    <w:multiLevelType w:val="singleLevel"/>
    <w:tmpl w:val="BC72EB6A"/>
    <w:lvl w:ilvl="0">
      <w:start w:val="1"/>
      <w:numFmt w:val="bullet"/>
      <w:pStyle w:val="BulletBoth"/>
      <w:lvlText w:val=""/>
      <w:lvlJc w:val="left"/>
      <w:pPr>
        <w:tabs>
          <w:tab w:val="num" w:pos="720"/>
        </w:tabs>
        <w:ind w:left="720" w:hanging="360"/>
      </w:pPr>
      <w:rPr>
        <w:rFonts w:ascii="Symbol" w:hAnsi="Symbol" w:hint="default"/>
      </w:rPr>
    </w:lvl>
  </w:abstractNum>
  <w:abstractNum w:abstractNumId="3" w15:restartNumberingAfterBreak="0">
    <w:nsid w:val="14996A7E"/>
    <w:multiLevelType w:val="singleLevel"/>
    <w:tmpl w:val="C2408880"/>
    <w:lvl w:ilvl="0">
      <w:start w:val="1"/>
      <w:numFmt w:val="bullet"/>
      <w:pStyle w:val="Dash"/>
      <w:lvlText w:val="–"/>
      <w:lvlJc w:val="left"/>
      <w:pPr>
        <w:tabs>
          <w:tab w:val="num" w:pos="0"/>
        </w:tabs>
        <w:ind w:left="1080" w:hanging="360"/>
      </w:pPr>
      <w:rPr>
        <w:rFonts w:ascii="Times New Roman" w:hAnsi="Times New Roman" w:hint="default"/>
      </w:rPr>
    </w:lvl>
  </w:abstractNum>
  <w:abstractNum w:abstractNumId="4" w15:restartNumberingAfterBreak="0">
    <w:nsid w:val="30E63657"/>
    <w:multiLevelType w:val="hybridMultilevel"/>
    <w:tmpl w:val="D384E9D6"/>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B262CC"/>
    <w:multiLevelType w:val="singleLevel"/>
    <w:tmpl w:val="35E6261E"/>
    <w:lvl w:ilvl="0">
      <w:start w:val="1"/>
      <w:numFmt w:val="bullet"/>
      <w:pStyle w:val="BulletLast"/>
      <w:lvlText w:val=""/>
      <w:lvlJc w:val="left"/>
      <w:pPr>
        <w:tabs>
          <w:tab w:val="num" w:pos="720"/>
        </w:tabs>
        <w:ind w:left="720" w:hanging="360"/>
      </w:pPr>
      <w:rPr>
        <w:rFonts w:ascii="Symbol" w:hAnsi="Symbol" w:hint="default"/>
      </w:rPr>
    </w:lvl>
  </w:abstractNum>
  <w:abstractNum w:abstractNumId="6" w15:restartNumberingAfterBreak="0">
    <w:nsid w:val="39217274"/>
    <w:multiLevelType w:val="hybridMultilevel"/>
    <w:tmpl w:val="A5123F38"/>
    <w:lvl w:ilvl="0" w:tplc="BDB07A9C">
      <w:start w:val="1"/>
      <w:numFmt w:val="decimal"/>
      <w:lvlText w:val="%1."/>
      <w:lvlJc w:val="left"/>
      <w:pPr>
        <w:tabs>
          <w:tab w:val="num" w:pos="720"/>
        </w:tabs>
        <w:ind w:left="720" w:hanging="360"/>
      </w:pPr>
      <w:rPr>
        <w:rFonts w:ascii="Arial Narrow" w:hAnsi="Arial Narrow" w:cs="Times New Roman" w:hint="default"/>
        <w:b w:val="0"/>
        <w:i w:val="0"/>
        <w:color w:val="auto"/>
        <w:sz w:val="22"/>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45982017"/>
    <w:multiLevelType w:val="hybridMultilevel"/>
    <w:tmpl w:val="11C65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A54352"/>
    <w:multiLevelType w:val="singleLevel"/>
    <w:tmpl w:val="0736DC12"/>
    <w:lvl w:ilvl="0">
      <w:start w:val="1"/>
      <w:numFmt w:val="bullet"/>
      <w:pStyle w:val="BulletFirst"/>
      <w:lvlText w:val=""/>
      <w:lvlJc w:val="left"/>
      <w:pPr>
        <w:tabs>
          <w:tab w:val="num" w:pos="720"/>
        </w:tabs>
        <w:ind w:left="720" w:hanging="360"/>
      </w:pPr>
      <w:rPr>
        <w:rFonts w:ascii="Symbol" w:hAnsi="Symbol" w:hint="default"/>
      </w:rPr>
    </w:lvl>
  </w:abstractNum>
  <w:abstractNum w:abstractNumId="9" w15:restartNumberingAfterBreak="0">
    <w:nsid w:val="535A6C9E"/>
    <w:multiLevelType w:val="singleLevel"/>
    <w:tmpl w:val="E710ED0E"/>
    <w:lvl w:ilvl="0">
      <w:start w:val="1"/>
      <w:numFmt w:val="bullet"/>
      <w:pStyle w:val="DashFirst"/>
      <w:lvlText w:val="–"/>
      <w:lvlJc w:val="left"/>
      <w:pPr>
        <w:tabs>
          <w:tab w:val="num" w:pos="0"/>
        </w:tabs>
        <w:ind w:left="1080" w:hanging="360"/>
      </w:pPr>
      <w:rPr>
        <w:rFonts w:ascii="Times New Roman" w:hAnsi="Times New Roman" w:hint="default"/>
      </w:rPr>
    </w:lvl>
  </w:abstractNum>
  <w:abstractNum w:abstractNumId="10" w15:restartNumberingAfterBreak="0">
    <w:nsid w:val="56732F96"/>
    <w:multiLevelType w:val="singleLevel"/>
    <w:tmpl w:val="FE464A38"/>
    <w:lvl w:ilvl="0">
      <w:start w:val="1"/>
      <w:numFmt w:val="bullet"/>
      <w:pStyle w:val="Bullet"/>
      <w:lvlText w:val=""/>
      <w:lvlJc w:val="left"/>
      <w:pPr>
        <w:tabs>
          <w:tab w:val="num" w:pos="720"/>
        </w:tabs>
        <w:ind w:left="720" w:hanging="360"/>
      </w:pPr>
      <w:rPr>
        <w:rFonts w:ascii="Symbol" w:hAnsi="Symbol" w:hint="default"/>
      </w:rPr>
    </w:lvl>
  </w:abstractNum>
  <w:num w:numId="1">
    <w:abstractNumId w:val="10"/>
  </w:num>
  <w:num w:numId="2">
    <w:abstractNumId w:val="2"/>
  </w:num>
  <w:num w:numId="3">
    <w:abstractNumId w:val="8"/>
  </w:num>
  <w:num w:numId="4">
    <w:abstractNumId w:val="5"/>
  </w:num>
  <w:num w:numId="5">
    <w:abstractNumId w:val="3"/>
  </w:num>
  <w:num w:numId="6">
    <w:abstractNumId w:val="1"/>
  </w:num>
  <w:num w:numId="7">
    <w:abstractNumId w:val="9"/>
  </w:num>
  <w:num w:numId="8">
    <w:abstractNumId w:val="0"/>
  </w:num>
  <w:num w:numId="9">
    <w:abstractNumId w:val="0"/>
  </w:num>
  <w:num w:numId="10">
    <w:abstractNumId w:val="7"/>
  </w:num>
  <w:num w:numId="11">
    <w:abstractNumId w:val="4"/>
  </w:num>
  <w:num w:numId="12">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SpellingErrors/>
  <w:hideGrammaticalErrors/>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2529" fill="f" fillcolor="white" stroke="f">
      <v:fill color="white" on="f"/>
      <v:stroke on="f"/>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92C"/>
    <w:rsid w:val="00000BB0"/>
    <w:rsid w:val="00002873"/>
    <w:rsid w:val="00002BE9"/>
    <w:rsid w:val="0000519C"/>
    <w:rsid w:val="00005F71"/>
    <w:rsid w:val="0000604C"/>
    <w:rsid w:val="000079BD"/>
    <w:rsid w:val="00012822"/>
    <w:rsid w:val="000147D4"/>
    <w:rsid w:val="00014A44"/>
    <w:rsid w:val="000161F5"/>
    <w:rsid w:val="00016E36"/>
    <w:rsid w:val="00020649"/>
    <w:rsid w:val="00020883"/>
    <w:rsid w:val="000219E1"/>
    <w:rsid w:val="00023F97"/>
    <w:rsid w:val="0002408D"/>
    <w:rsid w:val="0002573C"/>
    <w:rsid w:val="000260ED"/>
    <w:rsid w:val="0002756C"/>
    <w:rsid w:val="00031BBD"/>
    <w:rsid w:val="00031ED5"/>
    <w:rsid w:val="00032125"/>
    <w:rsid w:val="00032882"/>
    <w:rsid w:val="0003608C"/>
    <w:rsid w:val="00037F41"/>
    <w:rsid w:val="00040DD8"/>
    <w:rsid w:val="00041C08"/>
    <w:rsid w:val="00043B6D"/>
    <w:rsid w:val="00051E43"/>
    <w:rsid w:val="00051F45"/>
    <w:rsid w:val="00052936"/>
    <w:rsid w:val="00054868"/>
    <w:rsid w:val="00060FFE"/>
    <w:rsid w:val="0006174C"/>
    <w:rsid w:val="00061F56"/>
    <w:rsid w:val="00062D51"/>
    <w:rsid w:val="00063DBC"/>
    <w:rsid w:val="000754D2"/>
    <w:rsid w:val="0007642E"/>
    <w:rsid w:val="000832B5"/>
    <w:rsid w:val="00083495"/>
    <w:rsid w:val="00084FBB"/>
    <w:rsid w:val="00085103"/>
    <w:rsid w:val="00086329"/>
    <w:rsid w:val="00087602"/>
    <w:rsid w:val="00087F89"/>
    <w:rsid w:val="0009014C"/>
    <w:rsid w:val="000908B5"/>
    <w:rsid w:val="00090E93"/>
    <w:rsid w:val="0009190E"/>
    <w:rsid w:val="00091B18"/>
    <w:rsid w:val="00096007"/>
    <w:rsid w:val="00096DE4"/>
    <w:rsid w:val="000A0545"/>
    <w:rsid w:val="000A1506"/>
    <w:rsid w:val="000A1AC8"/>
    <w:rsid w:val="000A3BD4"/>
    <w:rsid w:val="000A47B5"/>
    <w:rsid w:val="000B2357"/>
    <w:rsid w:val="000B4149"/>
    <w:rsid w:val="000B5681"/>
    <w:rsid w:val="000B7623"/>
    <w:rsid w:val="000C0CEE"/>
    <w:rsid w:val="000C20BE"/>
    <w:rsid w:val="000C2988"/>
    <w:rsid w:val="000C3E1B"/>
    <w:rsid w:val="000C5E52"/>
    <w:rsid w:val="000C6C49"/>
    <w:rsid w:val="000C715D"/>
    <w:rsid w:val="000D24CD"/>
    <w:rsid w:val="000D3495"/>
    <w:rsid w:val="000D4B08"/>
    <w:rsid w:val="000D4CE2"/>
    <w:rsid w:val="000D5127"/>
    <w:rsid w:val="000D5DD1"/>
    <w:rsid w:val="000D71A1"/>
    <w:rsid w:val="000E16FF"/>
    <w:rsid w:val="000E4813"/>
    <w:rsid w:val="000E5884"/>
    <w:rsid w:val="000E5B3B"/>
    <w:rsid w:val="000E61B3"/>
    <w:rsid w:val="000E6C83"/>
    <w:rsid w:val="000E795A"/>
    <w:rsid w:val="000F316D"/>
    <w:rsid w:val="000F5685"/>
    <w:rsid w:val="001000F1"/>
    <w:rsid w:val="0010121B"/>
    <w:rsid w:val="00101531"/>
    <w:rsid w:val="00105748"/>
    <w:rsid w:val="001064FD"/>
    <w:rsid w:val="0011078E"/>
    <w:rsid w:val="0011163E"/>
    <w:rsid w:val="001141F8"/>
    <w:rsid w:val="0011472E"/>
    <w:rsid w:val="00115D29"/>
    <w:rsid w:val="00116365"/>
    <w:rsid w:val="00116A18"/>
    <w:rsid w:val="0012462D"/>
    <w:rsid w:val="00124DAD"/>
    <w:rsid w:val="001257DE"/>
    <w:rsid w:val="0012665B"/>
    <w:rsid w:val="001268D4"/>
    <w:rsid w:val="001307B8"/>
    <w:rsid w:val="00130C00"/>
    <w:rsid w:val="00133235"/>
    <w:rsid w:val="001357AC"/>
    <w:rsid w:val="00135C58"/>
    <w:rsid w:val="00143AF0"/>
    <w:rsid w:val="00144390"/>
    <w:rsid w:val="001459FB"/>
    <w:rsid w:val="00146428"/>
    <w:rsid w:val="00150665"/>
    <w:rsid w:val="00150AE3"/>
    <w:rsid w:val="00152ABD"/>
    <w:rsid w:val="001538B7"/>
    <w:rsid w:val="00153EA0"/>
    <w:rsid w:val="00154164"/>
    <w:rsid w:val="00154434"/>
    <w:rsid w:val="00154E77"/>
    <w:rsid w:val="001608DA"/>
    <w:rsid w:val="00161364"/>
    <w:rsid w:val="001614F0"/>
    <w:rsid w:val="001618C8"/>
    <w:rsid w:val="0016456E"/>
    <w:rsid w:val="00164CE2"/>
    <w:rsid w:val="00165B9C"/>
    <w:rsid w:val="00171250"/>
    <w:rsid w:val="00172CD3"/>
    <w:rsid w:val="00173159"/>
    <w:rsid w:val="001732E9"/>
    <w:rsid w:val="00173580"/>
    <w:rsid w:val="00174555"/>
    <w:rsid w:val="00175FE9"/>
    <w:rsid w:val="00181C9E"/>
    <w:rsid w:val="00182814"/>
    <w:rsid w:val="00187590"/>
    <w:rsid w:val="001913F3"/>
    <w:rsid w:val="0019246B"/>
    <w:rsid w:val="001940C2"/>
    <w:rsid w:val="00197051"/>
    <w:rsid w:val="001975E6"/>
    <w:rsid w:val="00197AC1"/>
    <w:rsid w:val="00197F0E"/>
    <w:rsid w:val="001A1EB6"/>
    <w:rsid w:val="001A3622"/>
    <w:rsid w:val="001A4A9C"/>
    <w:rsid w:val="001A4FA6"/>
    <w:rsid w:val="001A6424"/>
    <w:rsid w:val="001A6C88"/>
    <w:rsid w:val="001A7377"/>
    <w:rsid w:val="001B0663"/>
    <w:rsid w:val="001B0AA8"/>
    <w:rsid w:val="001B0C21"/>
    <w:rsid w:val="001B190A"/>
    <w:rsid w:val="001B3FF5"/>
    <w:rsid w:val="001B420D"/>
    <w:rsid w:val="001B4CB6"/>
    <w:rsid w:val="001B7784"/>
    <w:rsid w:val="001C0F44"/>
    <w:rsid w:val="001C1C03"/>
    <w:rsid w:val="001C1FDB"/>
    <w:rsid w:val="001C441B"/>
    <w:rsid w:val="001C4596"/>
    <w:rsid w:val="001C51F4"/>
    <w:rsid w:val="001C7DBE"/>
    <w:rsid w:val="001D03B1"/>
    <w:rsid w:val="001D148F"/>
    <w:rsid w:val="001D27EE"/>
    <w:rsid w:val="001D3701"/>
    <w:rsid w:val="001D505D"/>
    <w:rsid w:val="001D685A"/>
    <w:rsid w:val="001D705E"/>
    <w:rsid w:val="001E1147"/>
    <w:rsid w:val="001E26FF"/>
    <w:rsid w:val="001E2C2D"/>
    <w:rsid w:val="001E4EEB"/>
    <w:rsid w:val="001E55B3"/>
    <w:rsid w:val="001E5D62"/>
    <w:rsid w:val="001E6ED5"/>
    <w:rsid w:val="001E7E66"/>
    <w:rsid w:val="001F2DA4"/>
    <w:rsid w:val="001F4F61"/>
    <w:rsid w:val="00200BBC"/>
    <w:rsid w:val="002013F5"/>
    <w:rsid w:val="002027DB"/>
    <w:rsid w:val="00202A77"/>
    <w:rsid w:val="00202B3B"/>
    <w:rsid w:val="002064B7"/>
    <w:rsid w:val="00210046"/>
    <w:rsid w:val="00210568"/>
    <w:rsid w:val="00211AE5"/>
    <w:rsid w:val="00212D22"/>
    <w:rsid w:val="00213B67"/>
    <w:rsid w:val="002174DA"/>
    <w:rsid w:val="00217697"/>
    <w:rsid w:val="00220F8D"/>
    <w:rsid w:val="002219FB"/>
    <w:rsid w:val="002227A2"/>
    <w:rsid w:val="00227C33"/>
    <w:rsid w:val="00230C07"/>
    <w:rsid w:val="00230ED7"/>
    <w:rsid w:val="002321EA"/>
    <w:rsid w:val="002321FF"/>
    <w:rsid w:val="00232668"/>
    <w:rsid w:val="002336FD"/>
    <w:rsid w:val="00233DC0"/>
    <w:rsid w:val="0023418C"/>
    <w:rsid w:val="0023472D"/>
    <w:rsid w:val="002356DE"/>
    <w:rsid w:val="00237526"/>
    <w:rsid w:val="002403A8"/>
    <w:rsid w:val="00246040"/>
    <w:rsid w:val="00247124"/>
    <w:rsid w:val="0024769E"/>
    <w:rsid w:val="002571ED"/>
    <w:rsid w:val="00260456"/>
    <w:rsid w:val="00261413"/>
    <w:rsid w:val="00261922"/>
    <w:rsid w:val="00261FA5"/>
    <w:rsid w:val="002636B4"/>
    <w:rsid w:val="0026388F"/>
    <w:rsid w:val="00263E09"/>
    <w:rsid w:val="0026587A"/>
    <w:rsid w:val="00266070"/>
    <w:rsid w:val="002726B2"/>
    <w:rsid w:val="002748D2"/>
    <w:rsid w:val="00275166"/>
    <w:rsid w:val="00275E06"/>
    <w:rsid w:val="00280D71"/>
    <w:rsid w:val="00280DE5"/>
    <w:rsid w:val="00281FDB"/>
    <w:rsid w:val="0028482F"/>
    <w:rsid w:val="00284B41"/>
    <w:rsid w:val="00286DAA"/>
    <w:rsid w:val="002870A0"/>
    <w:rsid w:val="0029147C"/>
    <w:rsid w:val="00291586"/>
    <w:rsid w:val="00291ED2"/>
    <w:rsid w:val="00293264"/>
    <w:rsid w:val="00295203"/>
    <w:rsid w:val="00295A6A"/>
    <w:rsid w:val="00297763"/>
    <w:rsid w:val="00297A8E"/>
    <w:rsid w:val="002A015C"/>
    <w:rsid w:val="002A118E"/>
    <w:rsid w:val="002A2EEB"/>
    <w:rsid w:val="002A327D"/>
    <w:rsid w:val="002A4183"/>
    <w:rsid w:val="002A7566"/>
    <w:rsid w:val="002A77D7"/>
    <w:rsid w:val="002B1330"/>
    <w:rsid w:val="002B414D"/>
    <w:rsid w:val="002B57E9"/>
    <w:rsid w:val="002B7B27"/>
    <w:rsid w:val="002C060E"/>
    <w:rsid w:val="002C0635"/>
    <w:rsid w:val="002C0991"/>
    <w:rsid w:val="002C18D5"/>
    <w:rsid w:val="002C1AEB"/>
    <w:rsid w:val="002C4ECA"/>
    <w:rsid w:val="002C5CCE"/>
    <w:rsid w:val="002C6286"/>
    <w:rsid w:val="002C717E"/>
    <w:rsid w:val="002D2078"/>
    <w:rsid w:val="002D2D90"/>
    <w:rsid w:val="002D3E16"/>
    <w:rsid w:val="002D5636"/>
    <w:rsid w:val="002D5643"/>
    <w:rsid w:val="002E2CEC"/>
    <w:rsid w:val="002E2CF1"/>
    <w:rsid w:val="002E3BBC"/>
    <w:rsid w:val="002E47EB"/>
    <w:rsid w:val="002E4D3F"/>
    <w:rsid w:val="002F0BA3"/>
    <w:rsid w:val="002F156A"/>
    <w:rsid w:val="002F2548"/>
    <w:rsid w:val="002F2FF6"/>
    <w:rsid w:val="002F3739"/>
    <w:rsid w:val="002F5A39"/>
    <w:rsid w:val="002F7601"/>
    <w:rsid w:val="002F792E"/>
    <w:rsid w:val="00300349"/>
    <w:rsid w:val="003016DC"/>
    <w:rsid w:val="00301B17"/>
    <w:rsid w:val="003021A5"/>
    <w:rsid w:val="00302A2B"/>
    <w:rsid w:val="00306668"/>
    <w:rsid w:val="00316A32"/>
    <w:rsid w:val="00321168"/>
    <w:rsid w:val="00321658"/>
    <w:rsid w:val="003228DA"/>
    <w:rsid w:val="00322EA4"/>
    <w:rsid w:val="00323DFB"/>
    <w:rsid w:val="00325640"/>
    <w:rsid w:val="00327AEC"/>
    <w:rsid w:val="003307E4"/>
    <w:rsid w:val="00330D7C"/>
    <w:rsid w:val="00330FE5"/>
    <w:rsid w:val="003331CE"/>
    <w:rsid w:val="00337102"/>
    <w:rsid w:val="00337A67"/>
    <w:rsid w:val="003400A6"/>
    <w:rsid w:val="00340BDC"/>
    <w:rsid w:val="00341532"/>
    <w:rsid w:val="003415EC"/>
    <w:rsid w:val="0034263E"/>
    <w:rsid w:val="003426A3"/>
    <w:rsid w:val="003441D6"/>
    <w:rsid w:val="0034493E"/>
    <w:rsid w:val="00346760"/>
    <w:rsid w:val="00346947"/>
    <w:rsid w:val="00350869"/>
    <w:rsid w:val="00350B80"/>
    <w:rsid w:val="00350EAB"/>
    <w:rsid w:val="0035266D"/>
    <w:rsid w:val="00353FED"/>
    <w:rsid w:val="0035436C"/>
    <w:rsid w:val="003544BC"/>
    <w:rsid w:val="00354E9D"/>
    <w:rsid w:val="0035653F"/>
    <w:rsid w:val="00357A99"/>
    <w:rsid w:val="0036213F"/>
    <w:rsid w:val="003623A6"/>
    <w:rsid w:val="003629CD"/>
    <w:rsid w:val="003653E4"/>
    <w:rsid w:val="00366128"/>
    <w:rsid w:val="00366757"/>
    <w:rsid w:val="003673CE"/>
    <w:rsid w:val="0036785D"/>
    <w:rsid w:val="00371AB5"/>
    <w:rsid w:val="00372238"/>
    <w:rsid w:val="0037251D"/>
    <w:rsid w:val="00373E67"/>
    <w:rsid w:val="00380CBF"/>
    <w:rsid w:val="00380F59"/>
    <w:rsid w:val="0038150C"/>
    <w:rsid w:val="00381A16"/>
    <w:rsid w:val="00381FC3"/>
    <w:rsid w:val="00382380"/>
    <w:rsid w:val="00382EC9"/>
    <w:rsid w:val="003835B1"/>
    <w:rsid w:val="00384A07"/>
    <w:rsid w:val="00384CAC"/>
    <w:rsid w:val="00386FE4"/>
    <w:rsid w:val="00390188"/>
    <w:rsid w:val="00390673"/>
    <w:rsid w:val="00390D52"/>
    <w:rsid w:val="003941CB"/>
    <w:rsid w:val="003A22D9"/>
    <w:rsid w:val="003A4389"/>
    <w:rsid w:val="003A52E1"/>
    <w:rsid w:val="003A5B53"/>
    <w:rsid w:val="003B21EA"/>
    <w:rsid w:val="003B2250"/>
    <w:rsid w:val="003B32C6"/>
    <w:rsid w:val="003B401F"/>
    <w:rsid w:val="003B5C1F"/>
    <w:rsid w:val="003C02AC"/>
    <w:rsid w:val="003C2235"/>
    <w:rsid w:val="003C2246"/>
    <w:rsid w:val="003C3DAD"/>
    <w:rsid w:val="003C4579"/>
    <w:rsid w:val="003D0368"/>
    <w:rsid w:val="003D37BA"/>
    <w:rsid w:val="003D5DBA"/>
    <w:rsid w:val="003D6A2C"/>
    <w:rsid w:val="003D7C39"/>
    <w:rsid w:val="003E7DA8"/>
    <w:rsid w:val="003F0C5F"/>
    <w:rsid w:val="003F4FA6"/>
    <w:rsid w:val="003F7522"/>
    <w:rsid w:val="0040072E"/>
    <w:rsid w:val="00400921"/>
    <w:rsid w:val="00402EC2"/>
    <w:rsid w:val="004036D8"/>
    <w:rsid w:val="00403E75"/>
    <w:rsid w:val="00404A1A"/>
    <w:rsid w:val="004073B5"/>
    <w:rsid w:val="00410E29"/>
    <w:rsid w:val="0041106E"/>
    <w:rsid w:val="00411159"/>
    <w:rsid w:val="00411A6D"/>
    <w:rsid w:val="00412EA1"/>
    <w:rsid w:val="00413F67"/>
    <w:rsid w:val="00414A50"/>
    <w:rsid w:val="0041526B"/>
    <w:rsid w:val="0041554A"/>
    <w:rsid w:val="00416DBF"/>
    <w:rsid w:val="0042114B"/>
    <w:rsid w:val="0042159A"/>
    <w:rsid w:val="00424074"/>
    <w:rsid w:val="00424951"/>
    <w:rsid w:val="00425B79"/>
    <w:rsid w:val="00426CD7"/>
    <w:rsid w:val="004320F8"/>
    <w:rsid w:val="004369F8"/>
    <w:rsid w:val="00442319"/>
    <w:rsid w:val="00442C78"/>
    <w:rsid w:val="0044368A"/>
    <w:rsid w:val="00454A9D"/>
    <w:rsid w:val="0045750D"/>
    <w:rsid w:val="00462BDD"/>
    <w:rsid w:val="00463F34"/>
    <w:rsid w:val="00464408"/>
    <w:rsid w:val="004644E4"/>
    <w:rsid w:val="004657E0"/>
    <w:rsid w:val="004667F4"/>
    <w:rsid w:val="00466880"/>
    <w:rsid w:val="0046729A"/>
    <w:rsid w:val="00467B94"/>
    <w:rsid w:val="004713DB"/>
    <w:rsid w:val="00473D22"/>
    <w:rsid w:val="004747EB"/>
    <w:rsid w:val="00475AB2"/>
    <w:rsid w:val="004770D6"/>
    <w:rsid w:val="004807F1"/>
    <w:rsid w:val="0048132A"/>
    <w:rsid w:val="00481E35"/>
    <w:rsid w:val="004835A4"/>
    <w:rsid w:val="0048456A"/>
    <w:rsid w:val="00484A05"/>
    <w:rsid w:val="004855B3"/>
    <w:rsid w:val="004869D3"/>
    <w:rsid w:val="00486FC0"/>
    <w:rsid w:val="00486FD3"/>
    <w:rsid w:val="004870C5"/>
    <w:rsid w:val="00490D36"/>
    <w:rsid w:val="00493825"/>
    <w:rsid w:val="00493EF3"/>
    <w:rsid w:val="00494925"/>
    <w:rsid w:val="00495620"/>
    <w:rsid w:val="0049614D"/>
    <w:rsid w:val="004A0929"/>
    <w:rsid w:val="004A3881"/>
    <w:rsid w:val="004A3935"/>
    <w:rsid w:val="004A3F14"/>
    <w:rsid w:val="004A42BE"/>
    <w:rsid w:val="004B12BC"/>
    <w:rsid w:val="004B273D"/>
    <w:rsid w:val="004B696C"/>
    <w:rsid w:val="004B77CE"/>
    <w:rsid w:val="004C0E8F"/>
    <w:rsid w:val="004C24B5"/>
    <w:rsid w:val="004C2D67"/>
    <w:rsid w:val="004C4C02"/>
    <w:rsid w:val="004C4F2B"/>
    <w:rsid w:val="004C5428"/>
    <w:rsid w:val="004C5AEB"/>
    <w:rsid w:val="004C6993"/>
    <w:rsid w:val="004C75DF"/>
    <w:rsid w:val="004D0726"/>
    <w:rsid w:val="004D30D2"/>
    <w:rsid w:val="004D46EF"/>
    <w:rsid w:val="004D5035"/>
    <w:rsid w:val="004D6EF0"/>
    <w:rsid w:val="004D7442"/>
    <w:rsid w:val="004E0643"/>
    <w:rsid w:val="004E27FB"/>
    <w:rsid w:val="004E32F9"/>
    <w:rsid w:val="004E3315"/>
    <w:rsid w:val="004E5C78"/>
    <w:rsid w:val="004E5D15"/>
    <w:rsid w:val="004E631A"/>
    <w:rsid w:val="004F016A"/>
    <w:rsid w:val="004F07ED"/>
    <w:rsid w:val="004F163F"/>
    <w:rsid w:val="004F17D5"/>
    <w:rsid w:val="004F3042"/>
    <w:rsid w:val="004F3AC0"/>
    <w:rsid w:val="004F6BB9"/>
    <w:rsid w:val="00500186"/>
    <w:rsid w:val="00502D22"/>
    <w:rsid w:val="005038EC"/>
    <w:rsid w:val="005046EA"/>
    <w:rsid w:val="00505B91"/>
    <w:rsid w:val="005066FB"/>
    <w:rsid w:val="00507920"/>
    <w:rsid w:val="00510F81"/>
    <w:rsid w:val="0051477F"/>
    <w:rsid w:val="00515C64"/>
    <w:rsid w:val="0051659A"/>
    <w:rsid w:val="00516BE4"/>
    <w:rsid w:val="00516F7D"/>
    <w:rsid w:val="00516FD7"/>
    <w:rsid w:val="00517585"/>
    <w:rsid w:val="0052074F"/>
    <w:rsid w:val="00520FFE"/>
    <w:rsid w:val="00522390"/>
    <w:rsid w:val="00524CCD"/>
    <w:rsid w:val="00525BBA"/>
    <w:rsid w:val="005316FD"/>
    <w:rsid w:val="00532336"/>
    <w:rsid w:val="0053461B"/>
    <w:rsid w:val="00534F88"/>
    <w:rsid w:val="00535EBE"/>
    <w:rsid w:val="005375B1"/>
    <w:rsid w:val="005409E6"/>
    <w:rsid w:val="005411C3"/>
    <w:rsid w:val="0054266E"/>
    <w:rsid w:val="0054362E"/>
    <w:rsid w:val="00546588"/>
    <w:rsid w:val="00547A4B"/>
    <w:rsid w:val="005512C4"/>
    <w:rsid w:val="00553E20"/>
    <w:rsid w:val="00554498"/>
    <w:rsid w:val="00562305"/>
    <w:rsid w:val="00562FA1"/>
    <w:rsid w:val="00564BA5"/>
    <w:rsid w:val="00564BF4"/>
    <w:rsid w:val="00567324"/>
    <w:rsid w:val="00567436"/>
    <w:rsid w:val="00567645"/>
    <w:rsid w:val="00573D26"/>
    <w:rsid w:val="00573DA0"/>
    <w:rsid w:val="005758D0"/>
    <w:rsid w:val="00576EDA"/>
    <w:rsid w:val="0057757C"/>
    <w:rsid w:val="00577982"/>
    <w:rsid w:val="005806C6"/>
    <w:rsid w:val="00582036"/>
    <w:rsid w:val="00582830"/>
    <w:rsid w:val="005829E4"/>
    <w:rsid w:val="00584408"/>
    <w:rsid w:val="00585150"/>
    <w:rsid w:val="0058567E"/>
    <w:rsid w:val="00585B10"/>
    <w:rsid w:val="00585CB1"/>
    <w:rsid w:val="005860DD"/>
    <w:rsid w:val="00587142"/>
    <w:rsid w:val="00587C38"/>
    <w:rsid w:val="00587DC9"/>
    <w:rsid w:val="005954BA"/>
    <w:rsid w:val="005977C4"/>
    <w:rsid w:val="00597BD2"/>
    <w:rsid w:val="005A1066"/>
    <w:rsid w:val="005A1277"/>
    <w:rsid w:val="005A1523"/>
    <w:rsid w:val="005A428F"/>
    <w:rsid w:val="005A7499"/>
    <w:rsid w:val="005A78CE"/>
    <w:rsid w:val="005A7932"/>
    <w:rsid w:val="005B0D75"/>
    <w:rsid w:val="005B2BF4"/>
    <w:rsid w:val="005B3334"/>
    <w:rsid w:val="005B45AE"/>
    <w:rsid w:val="005B5181"/>
    <w:rsid w:val="005B6A19"/>
    <w:rsid w:val="005B7467"/>
    <w:rsid w:val="005C00CD"/>
    <w:rsid w:val="005C11AD"/>
    <w:rsid w:val="005C210A"/>
    <w:rsid w:val="005C29A9"/>
    <w:rsid w:val="005C30E1"/>
    <w:rsid w:val="005C35FF"/>
    <w:rsid w:val="005C4B32"/>
    <w:rsid w:val="005C78C2"/>
    <w:rsid w:val="005D05D3"/>
    <w:rsid w:val="005D13BD"/>
    <w:rsid w:val="005D3F84"/>
    <w:rsid w:val="005D481E"/>
    <w:rsid w:val="005D4C82"/>
    <w:rsid w:val="005D57BF"/>
    <w:rsid w:val="005D73F8"/>
    <w:rsid w:val="005D7705"/>
    <w:rsid w:val="005E49F6"/>
    <w:rsid w:val="005E73A1"/>
    <w:rsid w:val="005F0F5A"/>
    <w:rsid w:val="005F1476"/>
    <w:rsid w:val="005F21AD"/>
    <w:rsid w:val="005F292A"/>
    <w:rsid w:val="005F2FD5"/>
    <w:rsid w:val="005F3046"/>
    <w:rsid w:val="005F5036"/>
    <w:rsid w:val="005F5433"/>
    <w:rsid w:val="005F619D"/>
    <w:rsid w:val="0060350C"/>
    <w:rsid w:val="00610475"/>
    <w:rsid w:val="00612BC2"/>
    <w:rsid w:val="00612E45"/>
    <w:rsid w:val="00613296"/>
    <w:rsid w:val="006149C9"/>
    <w:rsid w:val="00615925"/>
    <w:rsid w:val="006166CD"/>
    <w:rsid w:val="00620D07"/>
    <w:rsid w:val="00621FDF"/>
    <w:rsid w:val="00623077"/>
    <w:rsid w:val="00624449"/>
    <w:rsid w:val="006252B8"/>
    <w:rsid w:val="0062595A"/>
    <w:rsid w:val="006259C4"/>
    <w:rsid w:val="006274CD"/>
    <w:rsid w:val="00630495"/>
    <w:rsid w:val="00633139"/>
    <w:rsid w:val="00633504"/>
    <w:rsid w:val="0063391D"/>
    <w:rsid w:val="00633F95"/>
    <w:rsid w:val="00634751"/>
    <w:rsid w:val="006356CD"/>
    <w:rsid w:val="00636684"/>
    <w:rsid w:val="00637019"/>
    <w:rsid w:val="00637B27"/>
    <w:rsid w:val="006410AA"/>
    <w:rsid w:val="006423C3"/>
    <w:rsid w:val="00643401"/>
    <w:rsid w:val="00644DDC"/>
    <w:rsid w:val="00645F04"/>
    <w:rsid w:val="00650E48"/>
    <w:rsid w:val="0065141E"/>
    <w:rsid w:val="0065208C"/>
    <w:rsid w:val="006533F4"/>
    <w:rsid w:val="006539ED"/>
    <w:rsid w:val="00655C0B"/>
    <w:rsid w:val="006574CB"/>
    <w:rsid w:val="006634AF"/>
    <w:rsid w:val="00664310"/>
    <w:rsid w:val="006644B3"/>
    <w:rsid w:val="00665EC6"/>
    <w:rsid w:val="00666974"/>
    <w:rsid w:val="00666D15"/>
    <w:rsid w:val="006709F8"/>
    <w:rsid w:val="00670F95"/>
    <w:rsid w:val="0067266E"/>
    <w:rsid w:val="0067312A"/>
    <w:rsid w:val="00673BD8"/>
    <w:rsid w:val="00674279"/>
    <w:rsid w:val="006743DB"/>
    <w:rsid w:val="00674F1B"/>
    <w:rsid w:val="00677B7C"/>
    <w:rsid w:val="00677BCD"/>
    <w:rsid w:val="006827FF"/>
    <w:rsid w:val="00682AE9"/>
    <w:rsid w:val="00683BE8"/>
    <w:rsid w:val="006936E3"/>
    <w:rsid w:val="0069458E"/>
    <w:rsid w:val="0069501A"/>
    <w:rsid w:val="0069704C"/>
    <w:rsid w:val="006978EC"/>
    <w:rsid w:val="006A1546"/>
    <w:rsid w:val="006A35B1"/>
    <w:rsid w:val="006A46BC"/>
    <w:rsid w:val="006A5191"/>
    <w:rsid w:val="006A7024"/>
    <w:rsid w:val="006B18BC"/>
    <w:rsid w:val="006B57A3"/>
    <w:rsid w:val="006B76E5"/>
    <w:rsid w:val="006B78C4"/>
    <w:rsid w:val="006C0CB3"/>
    <w:rsid w:val="006C1BC5"/>
    <w:rsid w:val="006C3F7E"/>
    <w:rsid w:val="006C4520"/>
    <w:rsid w:val="006C4558"/>
    <w:rsid w:val="006C499C"/>
    <w:rsid w:val="006C4C5F"/>
    <w:rsid w:val="006C5BB1"/>
    <w:rsid w:val="006C6EAB"/>
    <w:rsid w:val="006C7007"/>
    <w:rsid w:val="006C7F89"/>
    <w:rsid w:val="006D064A"/>
    <w:rsid w:val="006D371E"/>
    <w:rsid w:val="006D55DC"/>
    <w:rsid w:val="006D638D"/>
    <w:rsid w:val="006D7269"/>
    <w:rsid w:val="006E076C"/>
    <w:rsid w:val="006E0AA7"/>
    <w:rsid w:val="006E2A92"/>
    <w:rsid w:val="006E3E15"/>
    <w:rsid w:val="006E62C8"/>
    <w:rsid w:val="006E6F3D"/>
    <w:rsid w:val="006F1BB3"/>
    <w:rsid w:val="006F7927"/>
    <w:rsid w:val="006F7CBE"/>
    <w:rsid w:val="00700DC0"/>
    <w:rsid w:val="00701645"/>
    <w:rsid w:val="0070296F"/>
    <w:rsid w:val="007057F2"/>
    <w:rsid w:val="0071006A"/>
    <w:rsid w:val="00711031"/>
    <w:rsid w:val="007112C5"/>
    <w:rsid w:val="00715207"/>
    <w:rsid w:val="007164B1"/>
    <w:rsid w:val="0072640A"/>
    <w:rsid w:val="007266B7"/>
    <w:rsid w:val="0072702A"/>
    <w:rsid w:val="00730789"/>
    <w:rsid w:val="0073322D"/>
    <w:rsid w:val="007375E0"/>
    <w:rsid w:val="0074027F"/>
    <w:rsid w:val="00740465"/>
    <w:rsid w:val="007415F2"/>
    <w:rsid w:val="00741E4E"/>
    <w:rsid w:val="0074403F"/>
    <w:rsid w:val="007444B1"/>
    <w:rsid w:val="007466FF"/>
    <w:rsid w:val="007477EA"/>
    <w:rsid w:val="00750474"/>
    <w:rsid w:val="00750FA9"/>
    <w:rsid w:val="00755391"/>
    <w:rsid w:val="00755EAD"/>
    <w:rsid w:val="00756598"/>
    <w:rsid w:val="00756A3B"/>
    <w:rsid w:val="00756E20"/>
    <w:rsid w:val="00760029"/>
    <w:rsid w:val="007603D4"/>
    <w:rsid w:val="00760413"/>
    <w:rsid w:val="00762D2A"/>
    <w:rsid w:val="00763D06"/>
    <w:rsid w:val="00765702"/>
    <w:rsid w:val="00773755"/>
    <w:rsid w:val="007744DF"/>
    <w:rsid w:val="00780D5E"/>
    <w:rsid w:val="007859AA"/>
    <w:rsid w:val="00791114"/>
    <w:rsid w:val="00793180"/>
    <w:rsid w:val="00793C17"/>
    <w:rsid w:val="007A12D7"/>
    <w:rsid w:val="007A36D5"/>
    <w:rsid w:val="007A36F6"/>
    <w:rsid w:val="007A486C"/>
    <w:rsid w:val="007A4E61"/>
    <w:rsid w:val="007A6B16"/>
    <w:rsid w:val="007A7FFC"/>
    <w:rsid w:val="007B02ED"/>
    <w:rsid w:val="007B1B1F"/>
    <w:rsid w:val="007B2095"/>
    <w:rsid w:val="007B45D7"/>
    <w:rsid w:val="007B46BA"/>
    <w:rsid w:val="007B5AC8"/>
    <w:rsid w:val="007B7632"/>
    <w:rsid w:val="007B78B2"/>
    <w:rsid w:val="007B7EF0"/>
    <w:rsid w:val="007C2C6C"/>
    <w:rsid w:val="007C317C"/>
    <w:rsid w:val="007C36FF"/>
    <w:rsid w:val="007C4CCB"/>
    <w:rsid w:val="007C71F7"/>
    <w:rsid w:val="007D0BB6"/>
    <w:rsid w:val="007D3152"/>
    <w:rsid w:val="007D7017"/>
    <w:rsid w:val="007D7725"/>
    <w:rsid w:val="007D7DD2"/>
    <w:rsid w:val="007E4401"/>
    <w:rsid w:val="007E5996"/>
    <w:rsid w:val="007E74F5"/>
    <w:rsid w:val="007E7973"/>
    <w:rsid w:val="007F3B49"/>
    <w:rsid w:val="007F3F65"/>
    <w:rsid w:val="007F71E9"/>
    <w:rsid w:val="007F772B"/>
    <w:rsid w:val="0080150A"/>
    <w:rsid w:val="00801576"/>
    <w:rsid w:val="00805EE9"/>
    <w:rsid w:val="0080784F"/>
    <w:rsid w:val="00812917"/>
    <w:rsid w:val="00814B87"/>
    <w:rsid w:val="00814BF3"/>
    <w:rsid w:val="00815165"/>
    <w:rsid w:val="008169E9"/>
    <w:rsid w:val="008200DC"/>
    <w:rsid w:val="0082049F"/>
    <w:rsid w:val="00821186"/>
    <w:rsid w:val="00821A53"/>
    <w:rsid w:val="00823735"/>
    <w:rsid w:val="00825D4F"/>
    <w:rsid w:val="00826E27"/>
    <w:rsid w:val="008275DD"/>
    <w:rsid w:val="00827A39"/>
    <w:rsid w:val="00830034"/>
    <w:rsid w:val="008330B9"/>
    <w:rsid w:val="00833BB1"/>
    <w:rsid w:val="00834E5D"/>
    <w:rsid w:val="008353F3"/>
    <w:rsid w:val="00835E04"/>
    <w:rsid w:val="008363A0"/>
    <w:rsid w:val="00837A22"/>
    <w:rsid w:val="00840835"/>
    <w:rsid w:val="00840AD7"/>
    <w:rsid w:val="00841312"/>
    <w:rsid w:val="008420F3"/>
    <w:rsid w:val="008439FC"/>
    <w:rsid w:val="00845CA4"/>
    <w:rsid w:val="00850FA0"/>
    <w:rsid w:val="00852CD4"/>
    <w:rsid w:val="0085393A"/>
    <w:rsid w:val="00854ADF"/>
    <w:rsid w:val="008556B3"/>
    <w:rsid w:val="00857C6D"/>
    <w:rsid w:val="00860A38"/>
    <w:rsid w:val="00862768"/>
    <w:rsid w:val="00867A14"/>
    <w:rsid w:val="00870152"/>
    <w:rsid w:val="0087374E"/>
    <w:rsid w:val="008738D8"/>
    <w:rsid w:val="0087630F"/>
    <w:rsid w:val="008824D7"/>
    <w:rsid w:val="00885EC5"/>
    <w:rsid w:val="00887F4D"/>
    <w:rsid w:val="00890B83"/>
    <w:rsid w:val="008911EF"/>
    <w:rsid w:val="00892159"/>
    <w:rsid w:val="00892ECB"/>
    <w:rsid w:val="00894E83"/>
    <w:rsid w:val="008A1B47"/>
    <w:rsid w:val="008A23E3"/>
    <w:rsid w:val="008A30E7"/>
    <w:rsid w:val="008A6DFE"/>
    <w:rsid w:val="008A7F51"/>
    <w:rsid w:val="008B1303"/>
    <w:rsid w:val="008B2397"/>
    <w:rsid w:val="008B4A00"/>
    <w:rsid w:val="008B4D4D"/>
    <w:rsid w:val="008B5C33"/>
    <w:rsid w:val="008B6871"/>
    <w:rsid w:val="008C05F5"/>
    <w:rsid w:val="008C1EC7"/>
    <w:rsid w:val="008C3DF6"/>
    <w:rsid w:val="008C56D6"/>
    <w:rsid w:val="008C7B5E"/>
    <w:rsid w:val="008C7F14"/>
    <w:rsid w:val="008D2CAB"/>
    <w:rsid w:val="008D2F5A"/>
    <w:rsid w:val="008D344E"/>
    <w:rsid w:val="008D3B89"/>
    <w:rsid w:val="008D5417"/>
    <w:rsid w:val="008D684B"/>
    <w:rsid w:val="008E06F3"/>
    <w:rsid w:val="008E2A40"/>
    <w:rsid w:val="008E43CD"/>
    <w:rsid w:val="008E6DEE"/>
    <w:rsid w:val="008E740B"/>
    <w:rsid w:val="008F0130"/>
    <w:rsid w:val="008F03AD"/>
    <w:rsid w:val="008F07EA"/>
    <w:rsid w:val="008F11B6"/>
    <w:rsid w:val="008F63FE"/>
    <w:rsid w:val="00900E7A"/>
    <w:rsid w:val="00901818"/>
    <w:rsid w:val="0090262E"/>
    <w:rsid w:val="00903335"/>
    <w:rsid w:val="00903466"/>
    <w:rsid w:val="00903EC6"/>
    <w:rsid w:val="00906885"/>
    <w:rsid w:val="00910C60"/>
    <w:rsid w:val="00911002"/>
    <w:rsid w:val="00912F42"/>
    <w:rsid w:val="0091301D"/>
    <w:rsid w:val="00914A2E"/>
    <w:rsid w:val="00916725"/>
    <w:rsid w:val="009167D6"/>
    <w:rsid w:val="0092088D"/>
    <w:rsid w:val="009213C0"/>
    <w:rsid w:val="00923061"/>
    <w:rsid w:val="009249E2"/>
    <w:rsid w:val="00924AB3"/>
    <w:rsid w:val="00925D8A"/>
    <w:rsid w:val="00926BB6"/>
    <w:rsid w:val="00930C0E"/>
    <w:rsid w:val="009315F8"/>
    <w:rsid w:val="0093263D"/>
    <w:rsid w:val="009345A8"/>
    <w:rsid w:val="00934F36"/>
    <w:rsid w:val="0093574B"/>
    <w:rsid w:val="009376D2"/>
    <w:rsid w:val="00941515"/>
    <w:rsid w:val="00942174"/>
    <w:rsid w:val="00946D00"/>
    <w:rsid w:val="0095094B"/>
    <w:rsid w:val="00950AE3"/>
    <w:rsid w:val="00952028"/>
    <w:rsid w:val="009535F5"/>
    <w:rsid w:val="00956D0A"/>
    <w:rsid w:val="00957A80"/>
    <w:rsid w:val="00957AF5"/>
    <w:rsid w:val="009612C5"/>
    <w:rsid w:val="0096200D"/>
    <w:rsid w:val="00963AE5"/>
    <w:rsid w:val="00965F62"/>
    <w:rsid w:val="00974644"/>
    <w:rsid w:val="00974DD2"/>
    <w:rsid w:val="00977B34"/>
    <w:rsid w:val="00977CCE"/>
    <w:rsid w:val="00980C2F"/>
    <w:rsid w:val="00982934"/>
    <w:rsid w:val="00984C0B"/>
    <w:rsid w:val="00985CB8"/>
    <w:rsid w:val="00985F5D"/>
    <w:rsid w:val="00986404"/>
    <w:rsid w:val="00990D8B"/>
    <w:rsid w:val="009912EE"/>
    <w:rsid w:val="00991823"/>
    <w:rsid w:val="00996FB1"/>
    <w:rsid w:val="009971D7"/>
    <w:rsid w:val="0099737F"/>
    <w:rsid w:val="009A1546"/>
    <w:rsid w:val="009A1D18"/>
    <w:rsid w:val="009A2C4E"/>
    <w:rsid w:val="009A60E9"/>
    <w:rsid w:val="009A766D"/>
    <w:rsid w:val="009B1407"/>
    <w:rsid w:val="009B1AA6"/>
    <w:rsid w:val="009B5440"/>
    <w:rsid w:val="009B589E"/>
    <w:rsid w:val="009B7747"/>
    <w:rsid w:val="009C0867"/>
    <w:rsid w:val="009C342C"/>
    <w:rsid w:val="009C39A6"/>
    <w:rsid w:val="009C6576"/>
    <w:rsid w:val="009D069E"/>
    <w:rsid w:val="009D12D5"/>
    <w:rsid w:val="009D4996"/>
    <w:rsid w:val="009D5A9A"/>
    <w:rsid w:val="009D630E"/>
    <w:rsid w:val="009E0D30"/>
    <w:rsid w:val="009E47AC"/>
    <w:rsid w:val="009F10AB"/>
    <w:rsid w:val="009F39B0"/>
    <w:rsid w:val="009F4196"/>
    <w:rsid w:val="009F454F"/>
    <w:rsid w:val="009F7044"/>
    <w:rsid w:val="009F7C8E"/>
    <w:rsid w:val="00A01131"/>
    <w:rsid w:val="00A03F78"/>
    <w:rsid w:val="00A044D4"/>
    <w:rsid w:val="00A048CB"/>
    <w:rsid w:val="00A04AA7"/>
    <w:rsid w:val="00A0679F"/>
    <w:rsid w:val="00A10F37"/>
    <w:rsid w:val="00A1177A"/>
    <w:rsid w:val="00A14334"/>
    <w:rsid w:val="00A22C17"/>
    <w:rsid w:val="00A27CCD"/>
    <w:rsid w:val="00A305D0"/>
    <w:rsid w:val="00A30C92"/>
    <w:rsid w:val="00A31861"/>
    <w:rsid w:val="00A33984"/>
    <w:rsid w:val="00A348A6"/>
    <w:rsid w:val="00A34CBA"/>
    <w:rsid w:val="00A34F8E"/>
    <w:rsid w:val="00A35B71"/>
    <w:rsid w:val="00A3603C"/>
    <w:rsid w:val="00A369EC"/>
    <w:rsid w:val="00A37FFA"/>
    <w:rsid w:val="00A4191A"/>
    <w:rsid w:val="00A43656"/>
    <w:rsid w:val="00A448BA"/>
    <w:rsid w:val="00A457AC"/>
    <w:rsid w:val="00A45A28"/>
    <w:rsid w:val="00A45F66"/>
    <w:rsid w:val="00A47107"/>
    <w:rsid w:val="00A53A26"/>
    <w:rsid w:val="00A54D71"/>
    <w:rsid w:val="00A56024"/>
    <w:rsid w:val="00A56327"/>
    <w:rsid w:val="00A567CB"/>
    <w:rsid w:val="00A617A4"/>
    <w:rsid w:val="00A62EC5"/>
    <w:rsid w:val="00A64599"/>
    <w:rsid w:val="00A64F9D"/>
    <w:rsid w:val="00A6536B"/>
    <w:rsid w:val="00A655CA"/>
    <w:rsid w:val="00A65E13"/>
    <w:rsid w:val="00A717A7"/>
    <w:rsid w:val="00A71AC1"/>
    <w:rsid w:val="00A729A1"/>
    <w:rsid w:val="00A73066"/>
    <w:rsid w:val="00A748B3"/>
    <w:rsid w:val="00A760C9"/>
    <w:rsid w:val="00A763F9"/>
    <w:rsid w:val="00A766D8"/>
    <w:rsid w:val="00A81058"/>
    <w:rsid w:val="00A81958"/>
    <w:rsid w:val="00A81F43"/>
    <w:rsid w:val="00A83C4A"/>
    <w:rsid w:val="00A83CC4"/>
    <w:rsid w:val="00A84E77"/>
    <w:rsid w:val="00A85071"/>
    <w:rsid w:val="00A85B7C"/>
    <w:rsid w:val="00A85C2E"/>
    <w:rsid w:val="00A864F8"/>
    <w:rsid w:val="00A86751"/>
    <w:rsid w:val="00A90088"/>
    <w:rsid w:val="00A944BC"/>
    <w:rsid w:val="00A9652D"/>
    <w:rsid w:val="00A976E9"/>
    <w:rsid w:val="00A979CB"/>
    <w:rsid w:val="00A97F62"/>
    <w:rsid w:val="00AA15AA"/>
    <w:rsid w:val="00AA32CE"/>
    <w:rsid w:val="00AA34BB"/>
    <w:rsid w:val="00AA3BFB"/>
    <w:rsid w:val="00AA424E"/>
    <w:rsid w:val="00AA6E6E"/>
    <w:rsid w:val="00AA7FC6"/>
    <w:rsid w:val="00AB00D2"/>
    <w:rsid w:val="00AB3131"/>
    <w:rsid w:val="00AB3158"/>
    <w:rsid w:val="00AB6757"/>
    <w:rsid w:val="00AB6EC5"/>
    <w:rsid w:val="00AB7E65"/>
    <w:rsid w:val="00AC0324"/>
    <w:rsid w:val="00AC0F1F"/>
    <w:rsid w:val="00AC2B1B"/>
    <w:rsid w:val="00AC2D70"/>
    <w:rsid w:val="00AC3B5E"/>
    <w:rsid w:val="00AC5729"/>
    <w:rsid w:val="00AC57F5"/>
    <w:rsid w:val="00AC669B"/>
    <w:rsid w:val="00AC684F"/>
    <w:rsid w:val="00AC73D2"/>
    <w:rsid w:val="00AC7A0A"/>
    <w:rsid w:val="00AD076A"/>
    <w:rsid w:val="00AD143A"/>
    <w:rsid w:val="00AD2EF5"/>
    <w:rsid w:val="00AD34A6"/>
    <w:rsid w:val="00AD3503"/>
    <w:rsid w:val="00AD398D"/>
    <w:rsid w:val="00AD3DFE"/>
    <w:rsid w:val="00AD5A57"/>
    <w:rsid w:val="00AD7927"/>
    <w:rsid w:val="00AD7A09"/>
    <w:rsid w:val="00AE07CF"/>
    <w:rsid w:val="00AE20B6"/>
    <w:rsid w:val="00AE385D"/>
    <w:rsid w:val="00AE3D1F"/>
    <w:rsid w:val="00AE7EA7"/>
    <w:rsid w:val="00AF1394"/>
    <w:rsid w:val="00AF1DB9"/>
    <w:rsid w:val="00AF26C8"/>
    <w:rsid w:val="00B00B67"/>
    <w:rsid w:val="00B028A2"/>
    <w:rsid w:val="00B02D50"/>
    <w:rsid w:val="00B07090"/>
    <w:rsid w:val="00B07642"/>
    <w:rsid w:val="00B15FB8"/>
    <w:rsid w:val="00B21318"/>
    <w:rsid w:val="00B25FB5"/>
    <w:rsid w:val="00B2620F"/>
    <w:rsid w:val="00B35B54"/>
    <w:rsid w:val="00B361AC"/>
    <w:rsid w:val="00B3703E"/>
    <w:rsid w:val="00B411CF"/>
    <w:rsid w:val="00B41CED"/>
    <w:rsid w:val="00B47A16"/>
    <w:rsid w:val="00B5006F"/>
    <w:rsid w:val="00B521C8"/>
    <w:rsid w:val="00B52331"/>
    <w:rsid w:val="00B52FDD"/>
    <w:rsid w:val="00B53A67"/>
    <w:rsid w:val="00B53B02"/>
    <w:rsid w:val="00B53CE3"/>
    <w:rsid w:val="00B54856"/>
    <w:rsid w:val="00B557EE"/>
    <w:rsid w:val="00B55BD3"/>
    <w:rsid w:val="00B56445"/>
    <w:rsid w:val="00B61920"/>
    <w:rsid w:val="00B6473E"/>
    <w:rsid w:val="00B65CBF"/>
    <w:rsid w:val="00B65E7E"/>
    <w:rsid w:val="00B666C6"/>
    <w:rsid w:val="00B66B14"/>
    <w:rsid w:val="00B66B3B"/>
    <w:rsid w:val="00B706D6"/>
    <w:rsid w:val="00B72FCE"/>
    <w:rsid w:val="00B763BA"/>
    <w:rsid w:val="00B76E9B"/>
    <w:rsid w:val="00B77637"/>
    <w:rsid w:val="00B80395"/>
    <w:rsid w:val="00B832D6"/>
    <w:rsid w:val="00B839DA"/>
    <w:rsid w:val="00B84B5A"/>
    <w:rsid w:val="00B917A3"/>
    <w:rsid w:val="00B9373C"/>
    <w:rsid w:val="00B938DE"/>
    <w:rsid w:val="00B941FB"/>
    <w:rsid w:val="00B95DE0"/>
    <w:rsid w:val="00B97200"/>
    <w:rsid w:val="00BA0434"/>
    <w:rsid w:val="00BA060C"/>
    <w:rsid w:val="00BA22E4"/>
    <w:rsid w:val="00BA3781"/>
    <w:rsid w:val="00BA6574"/>
    <w:rsid w:val="00BB080F"/>
    <w:rsid w:val="00BB0E90"/>
    <w:rsid w:val="00BB141F"/>
    <w:rsid w:val="00BB3263"/>
    <w:rsid w:val="00BB4246"/>
    <w:rsid w:val="00BB587D"/>
    <w:rsid w:val="00BC1B2F"/>
    <w:rsid w:val="00BC20D8"/>
    <w:rsid w:val="00BC3FB4"/>
    <w:rsid w:val="00BC51B4"/>
    <w:rsid w:val="00BC5ADB"/>
    <w:rsid w:val="00BC71BA"/>
    <w:rsid w:val="00BD0462"/>
    <w:rsid w:val="00BD1570"/>
    <w:rsid w:val="00BD22A8"/>
    <w:rsid w:val="00BD2469"/>
    <w:rsid w:val="00BD319A"/>
    <w:rsid w:val="00BD31AE"/>
    <w:rsid w:val="00BD43EF"/>
    <w:rsid w:val="00BD4FCE"/>
    <w:rsid w:val="00BD535D"/>
    <w:rsid w:val="00BD55AB"/>
    <w:rsid w:val="00BD6870"/>
    <w:rsid w:val="00BD6932"/>
    <w:rsid w:val="00BD7B6B"/>
    <w:rsid w:val="00BE1C9B"/>
    <w:rsid w:val="00BE445F"/>
    <w:rsid w:val="00BE5451"/>
    <w:rsid w:val="00BF1AF2"/>
    <w:rsid w:val="00BF2113"/>
    <w:rsid w:val="00BF2E0D"/>
    <w:rsid w:val="00BF3587"/>
    <w:rsid w:val="00BF3EEB"/>
    <w:rsid w:val="00BF53AA"/>
    <w:rsid w:val="00BF56AD"/>
    <w:rsid w:val="00BF57DB"/>
    <w:rsid w:val="00BF74E9"/>
    <w:rsid w:val="00C0234F"/>
    <w:rsid w:val="00C04932"/>
    <w:rsid w:val="00C06878"/>
    <w:rsid w:val="00C1125E"/>
    <w:rsid w:val="00C15326"/>
    <w:rsid w:val="00C15802"/>
    <w:rsid w:val="00C15BA7"/>
    <w:rsid w:val="00C171FA"/>
    <w:rsid w:val="00C1764C"/>
    <w:rsid w:val="00C179F2"/>
    <w:rsid w:val="00C20DAC"/>
    <w:rsid w:val="00C24560"/>
    <w:rsid w:val="00C314B4"/>
    <w:rsid w:val="00C32209"/>
    <w:rsid w:val="00C345F9"/>
    <w:rsid w:val="00C35E3F"/>
    <w:rsid w:val="00C35F2B"/>
    <w:rsid w:val="00C37F26"/>
    <w:rsid w:val="00C40504"/>
    <w:rsid w:val="00C415D7"/>
    <w:rsid w:val="00C428C0"/>
    <w:rsid w:val="00C4462B"/>
    <w:rsid w:val="00C44BF0"/>
    <w:rsid w:val="00C4585D"/>
    <w:rsid w:val="00C46CD4"/>
    <w:rsid w:val="00C509C5"/>
    <w:rsid w:val="00C52ABE"/>
    <w:rsid w:val="00C53C5B"/>
    <w:rsid w:val="00C55141"/>
    <w:rsid w:val="00C57421"/>
    <w:rsid w:val="00C60695"/>
    <w:rsid w:val="00C61C3E"/>
    <w:rsid w:val="00C64204"/>
    <w:rsid w:val="00C67B3F"/>
    <w:rsid w:val="00C736FA"/>
    <w:rsid w:val="00C76C87"/>
    <w:rsid w:val="00C76DB2"/>
    <w:rsid w:val="00C77A11"/>
    <w:rsid w:val="00C820AB"/>
    <w:rsid w:val="00C83022"/>
    <w:rsid w:val="00C83170"/>
    <w:rsid w:val="00C8476C"/>
    <w:rsid w:val="00C852AD"/>
    <w:rsid w:val="00C8539D"/>
    <w:rsid w:val="00C8630A"/>
    <w:rsid w:val="00C863C2"/>
    <w:rsid w:val="00C876FE"/>
    <w:rsid w:val="00C87967"/>
    <w:rsid w:val="00C87E1D"/>
    <w:rsid w:val="00C90C73"/>
    <w:rsid w:val="00C9212B"/>
    <w:rsid w:val="00C923CE"/>
    <w:rsid w:val="00C93125"/>
    <w:rsid w:val="00C93D77"/>
    <w:rsid w:val="00C94AEC"/>
    <w:rsid w:val="00C978CC"/>
    <w:rsid w:val="00CA01E2"/>
    <w:rsid w:val="00CA18B6"/>
    <w:rsid w:val="00CA34AB"/>
    <w:rsid w:val="00CA3745"/>
    <w:rsid w:val="00CA438D"/>
    <w:rsid w:val="00CA6DA1"/>
    <w:rsid w:val="00CB04CD"/>
    <w:rsid w:val="00CB0E4F"/>
    <w:rsid w:val="00CB17FC"/>
    <w:rsid w:val="00CB3F53"/>
    <w:rsid w:val="00CB45DF"/>
    <w:rsid w:val="00CB6503"/>
    <w:rsid w:val="00CB687D"/>
    <w:rsid w:val="00CB6B0A"/>
    <w:rsid w:val="00CB731A"/>
    <w:rsid w:val="00CC0E7A"/>
    <w:rsid w:val="00CC1B22"/>
    <w:rsid w:val="00CC279D"/>
    <w:rsid w:val="00CC57FB"/>
    <w:rsid w:val="00CC600A"/>
    <w:rsid w:val="00CC63C8"/>
    <w:rsid w:val="00CC6DEB"/>
    <w:rsid w:val="00CD0424"/>
    <w:rsid w:val="00CD0C07"/>
    <w:rsid w:val="00CD1C00"/>
    <w:rsid w:val="00CD28F8"/>
    <w:rsid w:val="00CD2A09"/>
    <w:rsid w:val="00CD3EFB"/>
    <w:rsid w:val="00CD55E4"/>
    <w:rsid w:val="00CD57ED"/>
    <w:rsid w:val="00CE02B8"/>
    <w:rsid w:val="00CE1A0D"/>
    <w:rsid w:val="00CE3866"/>
    <w:rsid w:val="00CE3A8A"/>
    <w:rsid w:val="00CE4762"/>
    <w:rsid w:val="00CE59DD"/>
    <w:rsid w:val="00CE6425"/>
    <w:rsid w:val="00CE6DDE"/>
    <w:rsid w:val="00CE7854"/>
    <w:rsid w:val="00CF071A"/>
    <w:rsid w:val="00CF17E9"/>
    <w:rsid w:val="00CF43DF"/>
    <w:rsid w:val="00CF63D0"/>
    <w:rsid w:val="00CF6D25"/>
    <w:rsid w:val="00D0023E"/>
    <w:rsid w:val="00D0189B"/>
    <w:rsid w:val="00D01F88"/>
    <w:rsid w:val="00D02DCF"/>
    <w:rsid w:val="00D02DED"/>
    <w:rsid w:val="00D048C4"/>
    <w:rsid w:val="00D04BA4"/>
    <w:rsid w:val="00D04F50"/>
    <w:rsid w:val="00D05A81"/>
    <w:rsid w:val="00D05EC6"/>
    <w:rsid w:val="00D077CC"/>
    <w:rsid w:val="00D10239"/>
    <w:rsid w:val="00D10621"/>
    <w:rsid w:val="00D107AB"/>
    <w:rsid w:val="00D12BBF"/>
    <w:rsid w:val="00D147BF"/>
    <w:rsid w:val="00D1569E"/>
    <w:rsid w:val="00D156DD"/>
    <w:rsid w:val="00D156E9"/>
    <w:rsid w:val="00D2037C"/>
    <w:rsid w:val="00D2160E"/>
    <w:rsid w:val="00D26461"/>
    <w:rsid w:val="00D2647E"/>
    <w:rsid w:val="00D27B88"/>
    <w:rsid w:val="00D27C55"/>
    <w:rsid w:val="00D30ACE"/>
    <w:rsid w:val="00D313D2"/>
    <w:rsid w:val="00D31510"/>
    <w:rsid w:val="00D326AB"/>
    <w:rsid w:val="00D33360"/>
    <w:rsid w:val="00D336CF"/>
    <w:rsid w:val="00D342D9"/>
    <w:rsid w:val="00D344D7"/>
    <w:rsid w:val="00D34CF0"/>
    <w:rsid w:val="00D406F4"/>
    <w:rsid w:val="00D42F65"/>
    <w:rsid w:val="00D45145"/>
    <w:rsid w:val="00D466E6"/>
    <w:rsid w:val="00D503BE"/>
    <w:rsid w:val="00D51BFC"/>
    <w:rsid w:val="00D564C5"/>
    <w:rsid w:val="00D576ED"/>
    <w:rsid w:val="00D634B0"/>
    <w:rsid w:val="00D6398D"/>
    <w:rsid w:val="00D65B78"/>
    <w:rsid w:val="00D71370"/>
    <w:rsid w:val="00D72FC4"/>
    <w:rsid w:val="00D73D9A"/>
    <w:rsid w:val="00D769A4"/>
    <w:rsid w:val="00D8099B"/>
    <w:rsid w:val="00D81219"/>
    <w:rsid w:val="00D81253"/>
    <w:rsid w:val="00D8139F"/>
    <w:rsid w:val="00D830C2"/>
    <w:rsid w:val="00D831B0"/>
    <w:rsid w:val="00D8490D"/>
    <w:rsid w:val="00D84F19"/>
    <w:rsid w:val="00D8561D"/>
    <w:rsid w:val="00D86CE5"/>
    <w:rsid w:val="00D87395"/>
    <w:rsid w:val="00D87489"/>
    <w:rsid w:val="00D877CB"/>
    <w:rsid w:val="00D87829"/>
    <w:rsid w:val="00D90233"/>
    <w:rsid w:val="00D922F5"/>
    <w:rsid w:val="00D94D1D"/>
    <w:rsid w:val="00D959DF"/>
    <w:rsid w:val="00D96683"/>
    <w:rsid w:val="00D97249"/>
    <w:rsid w:val="00DA0BF0"/>
    <w:rsid w:val="00DA11E3"/>
    <w:rsid w:val="00DA18F6"/>
    <w:rsid w:val="00DA1A63"/>
    <w:rsid w:val="00DA3078"/>
    <w:rsid w:val="00DA7B1C"/>
    <w:rsid w:val="00DB2E38"/>
    <w:rsid w:val="00DB2FC8"/>
    <w:rsid w:val="00DB319C"/>
    <w:rsid w:val="00DB5BCF"/>
    <w:rsid w:val="00DB5FCB"/>
    <w:rsid w:val="00DC0976"/>
    <w:rsid w:val="00DC130C"/>
    <w:rsid w:val="00DC385D"/>
    <w:rsid w:val="00DC5A30"/>
    <w:rsid w:val="00DD3068"/>
    <w:rsid w:val="00DD5F4E"/>
    <w:rsid w:val="00DD5F8E"/>
    <w:rsid w:val="00DD7E85"/>
    <w:rsid w:val="00DE00C1"/>
    <w:rsid w:val="00DE0ADE"/>
    <w:rsid w:val="00DE2CE2"/>
    <w:rsid w:val="00DE3682"/>
    <w:rsid w:val="00DE4F9A"/>
    <w:rsid w:val="00DE50F2"/>
    <w:rsid w:val="00DE5474"/>
    <w:rsid w:val="00DE6387"/>
    <w:rsid w:val="00DE6A0D"/>
    <w:rsid w:val="00DE6CF7"/>
    <w:rsid w:val="00DE7484"/>
    <w:rsid w:val="00DF051F"/>
    <w:rsid w:val="00DF075A"/>
    <w:rsid w:val="00DF0BDA"/>
    <w:rsid w:val="00DF208C"/>
    <w:rsid w:val="00DF34AF"/>
    <w:rsid w:val="00DF4196"/>
    <w:rsid w:val="00DF59B9"/>
    <w:rsid w:val="00DF614E"/>
    <w:rsid w:val="00DF682A"/>
    <w:rsid w:val="00DF6DFE"/>
    <w:rsid w:val="00DF766E"/>
    <w:rsid w:val="00E0047A"/>
    <w:rsid w:val="00E00D1C"/>
    <w:rsid w:val="00E0177D"/>
    <w:rsid w:val="00E048CB"/>
    <w:rsid w:val="00E072F6"/>
    <w:rsid w:val="00E07A9E"/>
    <w:rsid w:val="00E1086D"/>
    <w:rsid w:val="00E1145B"/>
    <w:rsid w:val="00E11ADF"/>
    <w:rsid w:val="00E13E51"/>
    <w:rsid w:val="00E14836"/>
    <w:rsid w:val="00E14CE0"/>
    <w:rsid w:val="00E15423"/>
    <w:rsid w:val="00E218EB"/>
    <w:rsid w:val="00E2349C"/>
    <w:rsid w:val="00E23957"/>
    <w:rsid w:val="00E23A2D"/>
    <w:rsid w:val="00E23F19"/>
    <w:rsid w:val="00E2546F"/>
    <w:rsid w:val="00E272B6"/>
    <w:rsid w:val="00E31B05"/>
    <w:rsid w:val="00E32A97"/>
    <w:rsid w:val="00E32D58"/>
    <w:rsid w:val="00E33011"/>
    <w:rsid w:val="00E34B1A"/>
    <w:rsid w:val="00E35A19"/>
    <w:rsid w:val="00E35C61"/>
    <w:rsid w:val="00E36115"/>
    <w:rsid w:val="00E40329"/>
    <w:rsid w:val="00E4042A"/>
    <w:rsid w:val="00E4096E"/>
    <w:rsid w:val="00E41918"/>
    <w:rsid w:val="00E43704"/>
    <w:rsid w:val="00E46456"/>
    <w:rsid w:val="00E464CF"/>
    <w:rsid w:val="00E5265C"/>
    <w:rsid w:val="00E54137"/>
    <w:rsid w:val="00E5419E"/>
    <w:rsid w:val="00E562AD"/>
    <w:rsid w:val="00E57ACC"/>
    <w:rsid w:val="00E57F63"/>
    <w:rsid w:val="00E613CF"/>
    <w:rsid w:val="00E61694"/>
    <w:rsid w:val="00E6244A"/>
    <w:rsid w:val="00E6409E"/>
    <w:rsid w:val="00E64180"/>
    <w:rsid w:val="00E6513C"/>
    <w:rsid w:val="00E651B7"/>
    <w:rsid w:val="00E6592C"/>
    <w:rsid w:val="00E72D71"/>
    <w:rsid w:val="00E73EC5"/>
    <w:rsid w:val="00E759AB"/>
    <w:rsid w:val="00E77055"/>
    <w:rsid w:val="00E775BC"/>
    <w:rsid w:val="00E77824"/>
    <w:rsid w:val="00E81BC3"/>
    <w:rsid w:val="00E81C6D"/>
    <w:rsid w:val="00E82CB5"/>
    <w:rsid w:val="00E83B59"/>
    <w:rsid w:val="00E843B9"/>
    <w:rsid w:val="00E86588"/>
    <w:rsid w:val="00E86BD9"/>
    <w:rsid w:val="00E8796C"/>
    <w:rsid w:val="00E879C5"/>
    <w:rsid w:val="00E92269"/>
    <w:rsid w:val="00E9672A"/>
    <w:rsid w:val="00E97211"/>
    <w:rsid w:val="00EA1426"/>
    <w:rsid w:val="00EA324B"/>
    <w:rsid w:val="00EA33D9"/>
    <w:rsid w:val="00EA5D7E"/>
    <w:rsid w:val="00EB02CC"/>
    <w:rsid w:val="00EB2E93"/>
    <w:rsid w:val="00EB4C2E"/>
    <w:rsid w:val="00EC062E"/>
    <w:rsid w:val="00EC10EF"/>
    <w:rsid w:val="00EC271E"/>
    <w:rsid w:val="00EC3753"/>
    <w:rsid w:val="00EC3F2E"/>
    <w:rsid w:val="00EC60FB"/>
    <w:rsid w:val="00EC6698"/>
    <w:rsid w:val="00EC7BB1"/>
    <w:rsid w:val="00ED0C78"/>
    <w:rsid w:val="00ED211F"/>
    <w:rsid w:val="00ED3A69"/>
    <w:rsid w:val="00ED6F3C"/>
    <w:rsid w:val="00ED7168"/>
    <w:rsid w:val="00ED7319"/>
    <w:rsid w:val="00EE10BD"/>
    <w:rsid w:val="00EE164E"/>
    <w:rsid w:val="00EE2D02"/>
    <w:rsid w:val="00EE338C"/>
    <w:rsid w:val="00EE393E"/>
    <w:rsid w:val="00EE49CB"/>
    <w:rsid w:val="00EE5921"/>
    <w:rsid w:val="00EE781D"/>
    <w:rsid w:val="00EF05E5"/>
    <w:rsid w:val="00EF1C26"/>
    <w:rsid w:val="00EF2EEB"/>
    <w:rsid w:val="00EF350D"/>
    <w:rsid w:val="00EF61C7"/>
    <w:rsid w:val="00EF71BC"/>
    <w:rsid w:val="00F00D37"/>
    <w:rsid w:val="00F021B3"/>
    <w:rsid w:val="00F07220"/>
    <w:rsid w:val="00F07230"/>
    <w:rsid w:val="00F11AF2"/>
    <w:rsid w:val="00F11EA9"/>
    <w:rsid w:val="00F144C4"/>
    <w:rsid w:val="00F14D8F"/>
    <w:rsid w:val="00F15C80"/>
    <w:rsid w:val="00F2269A"/>
    <w:rsid w:val="00F24CA5"/>
    <w:rsid w:val="00F27B7F"/>
    <w:rsid w:val="00F27C74"/>
    <w:rsid w:val="00F31860"/>
    <w:rsid w:val="00F31B36"/>
    <w:rsid w:val="00F40134"/>
    <w:rsid w:val="00F4281D"/>
    <w:rsid w:val="00F45AD6"/>
    <w:rsid w:val="00F45F37"/>
    <w:rsid w:val="00F4695E"/>
    <w:rsid w:val="00F47602"/>
    <w:rsid w:val="00F47611"/>
    <w:rsid w:val="00F50D2F"/>
    <w:rsid w:val="00F50F18"/>
    <w:rsid w:val="00F52C44"/>
    <w:rsid w:val="00F52D83"/>
    <w:rsid w:val="00F54B42"/>
    <w:rsid w:val="00F55AA1"/>
    <w:rsid w:val="00F60C52"/>
    <w:rsid w:val="00F64D3F"/>
    <w:rsid w:val="00F664DA"/>
    <w:rsid w:val="00F71825"/>
    <w:rsid w:val="00F7185A"/>
    <w:rsid w:val="00F737B4"/>
    <w:rsid w:val="00F7493A"/>
    <w:rsid w:val="00F75E7C"/>
    <w:rsid w:val="00F75E7D"/>
    <w:rsid w:val="00F75FA8"/>
    <w:rsid w:val="00F77C6D"/>
    <w:rsid w:val="00F8007B"/>
    <w:rsid w:val="00F81E59"/>
    <w:rsid w:val="00F82C59"/>
    <w:rsid w:val="00F84057"/>
    <w:rsid w:val="00F85F78"/>
    <w:rsid w:val="00F90DFB"/>
    <w:rsid w:val="00F91D8D"/>
    <w:rsid w:val="00F92C6F"/>
    <w:rsid w:val="00F93399"/>
    <w:rsid w:val="00F94373"/>
    <w:rsid w:val="00F95991"/>
    <w:rsid w:val="00F965CC"/>
    <w:rsid w:val="00FA03E4"/>
    <w:rsid w:val="00FA333E"/>
    <w:rsid w:val="00FB079A"/>
    <w:rsid w:val="00FB1095"/>
    <w:rsid w:val="00FB2CCC"/>
    <w:rsid w:val="00FB315A"/>
    <w:rsid w:val="00FB40E8"/>
    <w:rsid w:val="00FB518F"/>
    <w:rsid w:val="00FB743C"/>
    <w:rsid w:val="00FC2D0D"/>
    <w:rsid w:val="00FC504A"/>
    <w:rsid w:val="00FC5109"/>
    <w:rsid w:val="00FC5138"/>
    <w:rsid w:val="00FD1283"/>
    <w:rsid w:val="00FD163F"/>
    <w:rsid w:val="00FD1736"/>
    <w:rsid w:val="00FD2615"/>
    <w:rsid w:val="00FD6E86"/>
    <w:rsid w:val="00FE0968"/>
    <w:rsid w:val="00FE1548"/>
    <w:rsid w:val="00FE2D61"/>
    <w:rsid w:val="00FE4A3A"/>
    <w:rsid w:val="00FE5F70"/>
    <w:rsid w:val="00FE78A4"/>
    <w:rsid w:val="00FE7D04"/>
    <w:rsid w:val="00FE7E0F"/>
    <w:rsid w:val="00FF09B1"/>
    <w:rsid w:val="00FF1ACA"/>
    <w:rsid w:val="00FF1C9E"/>
    <w:rsid w:val="00FF219C"/>
    <w:rsid w:val="00FF4709"/>
    <w:rsid w:val="00FF77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529" fill="f" fillcolor="white" stroke="f">
      <v:fill color="white" on="f"/>
      <v:stroke on="f"/>
    </o:shapedefaults>
    <o:shapelayout v:ext="edit">
      <o:idmap v:ext="edit" data="1"/>
    </o:shapelayout>
  </w:shapeDefaults>
  <w:decimalSymbol w:val="."/>
  <w:listSeparator w:val=","/>
  <w14:docId w14:val="3E0BE21F"/>
  <w15:docId w15:val="{6646C7A2-0F7D-4472-87E8-074B7539A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30C"/>
    <w:pPr>
      <w:spacing w:after="0" w:line="240" w:lineRule="auto"/>
    </w:pPr>
    <w:rPr>
      <w:rFonts w:ascii="Times New Roman" w:eastAsia="Times New Roman" w:hAnsi="Times New Roman" w:cs="Times New Roman"/>
      <w:szCs w:val="20"/>
    </w:rPr>
  </w:style>
  <w:style w:type="paragraph" w:styleId="Heading1">
    <w:name w:val="heading 1"/>
    <w:basedOn w:val="Normal"/>
    <w:next w:val="StdPara"/>
    <w:link w:val="Heading1Char"/>
    <w:qFormat/>
    <w:rsid w:val="007F772B"/>
    <w:pPr>
      <w:keepNext/>
      <w:numPr>
        <w:numId w:val="9"/>
      </w:numPr>
      <w:tabs>
        <w:tab w:val="left" w:pos="1080"/>
      </w:tabs>
      <w:spacing w:before="480" w:after="40"/>
      <w:outlineLvl w:val="0"/>
    </w:pPr>
    <w:rPr>
      <w:rFonts w:ascii="Arial" w:hAnsi="Arial"/>
      <w:b/>
      <w:caps/>
      <w:kern w:val="28"/>
      <w:sz w:val="28"/>
    </w:rPr>
  </w:style>
  <w:style w:type="paragraph" w:styleId="Heading2">
    <w:name w:val="heading 2"/>
    <w:basedOn w:val="Normal"/>
    <w:next w:val="StdPara"/>
    <w:link w:val="Heading2Char"/>
    <w:qFormat/>
    <w:rsid w:val="007F772B"/>
    <w:pPr>
      <w:numPr>
        <w:ilvl w:val="1"/>
        <w:numId w:val="9"/>
      </w:numPr>
      <w:tabs>
        <w:tab w:val="left" w:pos="1080"/>
      </w:tabs>
      <w:spacing w:before="240" w:after="40"/>
      <w:outlineLvl w:val="1"/>
    </w:pPr>
    <w:rPr>
      <w:rFonts w:ascii="Arial" w:hAnsi="Arial"/>
      <w:b/>
      <w:sz w:val="28"/>
    </w:rPr>
  </w:style>
  <w:style w:type="paragraph" w:styleId="Heading3">
    <w:name w:val="heading 3"/>
    <w:basedOn w:val="Normal"/>
    <w:next w:val="StdPara"/>
    <w:link w:val="Heading3Char"/>
    <w:qFormat/>
    <w:rsid w:val="00C15326"/>
    <w:pPr>
      <w:numPr>
        <w:ilvl w:val="2"/>
        <w:numId w:val="9"/>
      </w:numPr>
      <w:tabs>
        <w:tab w:val="left" w:pos="1080"/>
      </w:tabs>
      <w:spacing w:before="240" w:after="40"/>
      <w:outlineLvl w:val="2"/>
    </w:pPr>
    <w:rPr>
      <w:rFonts w:ascii="Arial" w:hAnsi="Arial"/>
      <w:b/>
    </w:rPr>
  </w:style>
  <w:style w:type="paragraph" w:styleId="Heading4">
    <w:name w:val="heading 4"/>
    <w:basedOn w:val="Normal"/>
    <w:next w:val="StdPara"/>
    <w:link w:val="Heading4Char"/>
    <w:qFormat/>
    <w:rsid w:val="00041C08"/>
    <w:pPr>
      <w:numPr>
        <w:ilvl w:val="3"/>
        <w:numId w:val="9"/>
      </w:numPr>
      <w:tabs>
        <w:tab w:val="left" w:pos="1080"/>
      </w:tabs>
      <w:spacing w:before="240" w:after="40"/>
      <w:outlineLvl w:val="3"/>
    </w:pPr>
    <w:rPr>
      <w:rFonts w:ascii="Arial" w:hAnsi="Arial"/>
      <w:b/>
      <w:i/>
      <w:szCs w:val="22"/>
    </w:rPr>
  </w:style>
  <w:style w:type="paragraph" w:styleId="Heading5">
    <w:name w:val="heading 5"/>
    <w:basedOn w:val="Normal"/>
    <w:next w:val="StdPara"/>
    <w:link w:val="Heading5Char"/>
    <w:rsid w:val="007F772B"/>
    <w:pPr>
      <w:numPr>
        <w:ilvl w:val="4"/>
        <w:numId w:val="9"/>
      </w:numPr>
      <w:tabs>
        <w:tab w:val="left" w:pos="1080"/>
      </w:tabs>
      <w:spacing w:before="240" w:after="40"/>
      <w:outlineLvl w:val="4"/>
    </w:pPr>
    <w:rPr>
      <w:rFonts w:ascii="Arial" w:hAnsi="Arial"/>
      <w:b/>
      <w:smallCaps/>
    </w:rPr>
  </w:style>
  <w:style w:type="paragraph" w:styleId="Heading6">
    <w:name w:val="heading 6"/>
    <w:basedOn w:val="Normal"/>
    <w:next w:val="StdPara"/>
    <w:link w:val="Heading6Char"/>
    <w:rsid w:val="007F772B"/>
    <w:pPr>
      <w:keepNext/>
      <w:numPr>
        <w:ilvl w:val="5"/>
        <w:numId w:val="9"/>
      </w:numPr>
      <w:spacing w:before="240" w:after="240"/>
      <w:jc w:val="center"/>
      <w:outlineLvl w:val="5"/>
    </w:pPr>
    <w:rPr>
      <w:rFonts w:ascii="Arial" w:hAnsi="Arial"/>
      <w:b/>
    </w:rPr>
  </w:style>
  <w:style w:type="paragraph" w:styleId="Heading7">
    <w:name w:val="heading 7"/>
    <w:basedOn w:val="Normal"/>
    <w:next w:val="StdPara"/>
    <w:link w:val="Heading7Char"/>
    <w:rsid w:val="007F772B"/>
    <w:pPr>
      <w:keepNext/>
      <w:numPr>
        <w:ilvl w:val="6"/>
        <w:numId w:val="9"/>
      </w:numPr>
      <w:spacing w:before="240" w:after="240"/>
      <w:jc w:val="center"/>
      <w:outlineLvl w:val="6"/>
    </w:pPr>
    <w:rPr>
      <w:b/>
    </w:rPr>
  </w:style>
  <w:style w:type="paragraph" w:styleId="Heading8">
    <w:name w:val="heading 8"/>
    <w:basedOn w:val="Normal"/>
    <w:next w:val="StdPara"/>
    <w:link w:val="Heading8Char"/>
    <w:rsid w:val="007F772B"/>
    <w:pPr>
      <w:numPr>
        <w:ilvl w:val="7"/>
        <w:numId w:val="9"/>
      </w:numPr>
      <w:spacing w:before="240" w:after="60"/>
      <w:outlineLvl w:val="7"/>
    </w:pPr>
    <w:rPr>
      <w:rFonts w:ascii="Arial" w:hAnsi="Arial"/>
      <w:i/>
    </w:rPr>
  </w:style>
  <w:style w:type="paragraph" w:styleId="Heading9">
    <w:name w:val="heading 9"/>
    <w:basedOn w:val="Normal"/>
    <w:next w:val="StdPara"/>
    <w:link w:val="Heading9Char"/>
    <w:rsid w:val="007F772B"/>
    <w:pPr>
      <w:numPr>
        <w:ilvl w:val="8"/>
        <w:numId w:val="9"/>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FE2D61"/>
    <w:pPr>
      <w:ind w:left="-90"/>
      <w:jc w:val="center"/>
    </w:pPr>
    <w:rPr>
      <w:b/>
      <w:sz w:val="40"/>
      <w:szCs w:val="40"/>
    </w:rPr>
  </w:style>
  <w:style w:type="character" w:customStyle="1" w:styleId="TitleChar">
    <w:name w:val="Title Char"/>
    <w:basedOn w:val="DefaultParagraphFont"/>
    <w:link w:val="Title"/>
    <w:rsid w:val="00FE2D61"/>
    <w:rPr>
      <w:rFonts w:ascii="Times New Roman" w:eastAsia="Times New Roman" w:hAnsi="Times New Roman" w:cs="Times New Roman"/>
      <w:b/>
      <w:sz w:val="40"/>
      <w:szCs w:val="40"/>
    </w:rPr>
  </w:style>
  <w:style w:type="paragraph" w:styleId="Header">
    <w:name w:val="header"/>
    <w:basedOn w:val="Normal"/>
    <w:link w:val="HeaderChar"/>
    <w:unhideWhenUsed/>
    <w:rsid w:val="005860DD"/>
    <w:pPr>
      <w:tabs>
        <w:tab w:val="center" w:pos="4680"/>
        <w:tab w:val="right" w:pos="9360"/>
      </w:tabs>
      <w:jc w:val="right"/>
    </w:pPr>
    <w:rPr>
      <w:rFonts w:ascii="Arial" w:hAnsi="Arial"/>
      <w:sz w:val="20"/>
    </w:rPr>
  </w:style>
  <w:style w:type="paragraph" w:styleId="BodyText">
    <w:name w:val="Body Text"/>
    <w:basedOn w:val="Normal"/>
    <w:link w:val="BodyTextChar"/>
    <w:rsid w:val="007F772B"/>
    <w:pPr>
      <w:spacing w:after="120"/>
    </w:pPr>
  </w:style>
  <w:style w:type="character" w:customStyle="1" w:styleId="BodyTextChar">
    <w:name w:val="Body Text Char"/>
    <w:basedOn w:val="DefaultParagraphFont"/>
    <w:link w:val="BodyText"/>
    <w:rsid w:val="007F772B"/>
    <w:rPr>
      <w:rFonts w:ascii="Times New Roman" w:eastAsia="Times New Roman" w:hAnsi="Times New Roman" w:cs="Times New Roman"/>
      <w:sz w:val="24"/>
      <w:szCs w:val="20"/>
    </w:rPr>
  </w:style>
  <w:style w:type="paragraph" w:customStyle="1" w:styleId="Bodydescription">
    <w:name w:val="Body description"/>
    <w:basedOn w:val="BodyText"/>
    <w:rsid w:val="00E218EB"/>
    <w:pPr>
      <w:ind w:left="360"/>
    </w:pPr>
  </w:style>
  <w:style w:type="character" w:customStyle="1" w:styleId="HeaderChar">
    <w:name w:val="Header Char"/>
    <w:basedOn w:val="DefaultParagraphFont"/>
    <w:link w:val="Header"/>
    <w:rsid w:val="005860DD"/>
    <w:rPr>
      <w:rFonts w:ascii="Arial" w:eastAsia="Times New Roman" w:hAnsi="Arial" w:cs="Times New Roman"/>
      <w:sz w:val="20"/>
      <w:szCs w:val="20"/>
    </w:rPr>
  </w:style>
  <w:style w:type="paragraph" w:styleId="BodyTextIndent">
    <w:name w:val="Body Text Indent"/>
    <w:basedOn w:val="Normal"/>
    <w:link w:val="BodyTextIndentChar"/>
    <w:rsid w:val="00E218EB"/>
    <w:pPr>
      <w:spacing w:after="120"/>
      <w:ind w:left="360"/>
    </w:pPr>
  </w:style>
  <w:style w:type="character" w:customStyle="1" w:styleId="BodyTextIndentChar">
    <w:name w:val="Body Text Indent Char"/>
    <w:basedOn w:val="DefaultParagraphFont"/>
    <w:link w:val="BodyTextIndent"/>
    <w:rsid w:val="00E218EB"/>
    <w:rPr>
      <w:rFonts w:ascii="Times New Roman" w:eastAsia="Times New Roman" w:hAnsi="Times New Roman" w:cs="Times New Roman"/>
      <w:szCs w:val="20"/>
    </w:rPr>
  </w:style>
  <w:style w:type="paragraph" w:customStyle="1" w:styleId="Bullet">
    <w:name w:val="Bullet"/>
    <w:basedOn w:val="Normal"/>
    <w:qFormat/>
    <w:rsid w:val="00E218EB"/>
    <w:pPr>
      <w:numPr>
        <w:numId w:val="1"/>
      </w:numPr>
    </w:pPr>
  </w:style>
  <w:style w:type="paragraph" w:customStyle="1" w:styleId="BulletBoth">
    <w:name w:val="Bullet Both"/>
    <w:basedOn w:val="Normal"/>
    <w:qFormat/>
    <w:rsid w:val="00E218EB"/>
    <w:pPr>
      <w:numPr>
        <w:numId w:val="2"/>
      </w:numPr>
      <w:spacing w:before="60" w:after="60"/>
    </w:pPr>
  </w:style>
  <w:style w:type="paragraph" w:customStyle="1" w:styleId="BulletFirst">
    <w:name w:val="Bullet First"/>
    <w:basedOn w:val="Normal"/>
    <w:next w:val="Bullet"/>
    <w:qFormat/>
    <w:rsid w:val="00E218EB"/>
    <w:pPr>
      <w:numPr>
        <w:numId w:val="3"/>
      </w:numPr>
      <w:spacing w:before="120"/>
    </w:pPr>
  </w:style>
  <w:style w:type="paragraph" w:customStyle="1" w:styleId="BulletLast">
    <w:name w:val="Bullet Last"/>
    <w:basedOn w:val="Normal"/>
    <w:next w:val="StdPara"/>
    <w:qFormat/>
    <w:rsid w:val="00E218EB"/>
    <w:pPr>
      <w:numPr>
        <w:numId w:val="4"/>
      </w:numPr>
      <w:spacing w:after="120"/>
    </w:pPr>
  </w:style>
  <w:style w:type="paragraph" w:styleId="Caption">
    <w:name w:val="caption"/>
    <w:basedOn w:val="Normal"/>
    <w:next w:val="Normal"/>
    <w:uiPriority w:val="99"/>
    <w:qFormat/>
    <w:rsid w:val="007F772B"/>
    <w:pPr>
      <w:spacing w:before="120" w:after="120"/>
    </w:pPr>
    <w:rPr>
      <w:b/>
    </w:rPr>
  </w:style>
  <w:style w:type="paragraph" w:customStyle="1" w:styleId="Dash">
    <w:name w:val="Dash"/>
    <w:basedOn w:val="Normal"/>
    <w:rsid w:val="00E218EB"/>
    <w:pPr>
      <w:numPr>
        <w:numId w:val="5"/>
      </w:numPr>
    </w:pPr>
  </w:style>
  <w:style w:type="paragraph" w:customStyle="1" w:styleId="DashBoth">
    <w:name w:val="Dash Both"/>
    <w:basedOn w:val="Normal"/>
    <w:rsid w:val="00E218EB"/>
    <w:pPr>
      <w:numPr>
        <w:numId w:val="6"/>
      </w:numPr>
      <w:spacing w:before="60" w:after="60"/>
    </w:pPr>
  </w:style>
  <w:style w:type="paragraph" w:customStyle="1" w:styleId="DashFirst">
    <w:name w:val="Dash First"/>
    <w:basedOn w:val="BulletFirst"/>
    <w:next w:val="Dash"/>
    <w:rsid w:val="007F772B"/>
    <w:pPr>
      <w:numPr>
        <w:numId w:val="7"/>
      </w:numPr>
    </w:pPr>
  </w:style>
  <w:style w:type="paragraph" w:customStyle="1" w:styleId="DashLast">
    <w:name w:val="Dash Last"/>
    <w:basedOn w:val="DashFirst"/>
    <w:next w:val="StdPara"/>
    <w:rsid w:val="00CE3866"/>
    <w:pPr>
      <w:spacing w:before="0" w:after="120"/>
    </w:pPr>
  </w:style>
  <w:style w:type="paragraph" w:customStyle="1" w:styleId="FigTitle">
    <w:name w:val="FigTitle"/>
    <w:basedOn w:val="Normal"/>
    <w:rsid w:val="007F772B"/>
    <w:pPr>
      <w:spacing w:before="240" w:after="240"/>
      <w:jc w:val="center"/>
    </w:pPr>
    <w:rPr>
      <w:rFonts w:ascii="Arial" w:hAnsi="Arial"/>
      <w:b/>
    </w:rPr>
  </w:style>
  <w:style w:type="paragraph" w:customStyle="1" w:styleId="FigTitleA">
    <w:name w:val="FigTitleA"/>
    <w:basedOn w:val="Normal"/>
    <w:rsid w:val="007F772B"/>
    <w:pPr>
      <w:spacing w:before="240" w:after="240"/>
      <w:jc w:val="center"/>
    </w:pPr>
    <w:rPr>
      <w:rFonts w:ascii="Arial" w:hAnsi="Arial"/>
      <w:b/>
    </w:rPr>
  </w:style>
  <w:style w:type="paragraph" w:customStyle="1" w:styleId="Figure">
    <w:name w:val="Figure"/>
    <w:basedOn w:val="Normal"/>
    <w:next w:val="StdPara"/>
    <w:rsid w:val="005860DD"/>
    <w:pPr>
      <w:spacing w:before="240" w:after="240"/>
      <w:jc w:val="center"/>
    </w:pPr>
    <w:rPr>
      <w:rFonts w:ascii="Arial" w:hAnsi="Arial"/>
      <w:sz w:val="20"/>
    </w:rPr>
  </w:style>
  <w:style w:type="paragraph" w:styleId="Footer">
    <w:name w:val="footer"/>
    <w:basedOn w:val="Normal"/>
    <w:link w:val="FooterChar"/>
    <w:uiPriority w:val="99"/>
    <w:rsid w:val="00CE3866"/>
    <w:rPr>
      <w:rFonts w:ascii="Arial" w:hAnsi="Arial" w:cs="Arial"/>
      <w:sz w:val="20"/>
    </w:rPr>
  </w:style>
  <w:style w:type="character" w:customStyle="1" w:styleId="FooterChar">
    <w:name w:val="Footer Char"/>
    <w:basedOn w:val="DefaultParagraphFont"/>
    <w:link w:val="Footer"/>
    <w:uiPriority w:val="99"/>
    <w:rsid w:val="00CE3866"/>
    <w:rPr>
      <w:rFonts w:ascii="Arial" w:eastAsia="Times New Roman" w:hAnsi="Arial" w:cs="Arial"/>
      <w:sz w:val="20"/>
      <w:szCs w:val="20"/>
    </w:rPr>
  </w:style>
  <w:style w:type="character" w:styleId="FootnoteReference">
    <w:name w:val="footnote reference"/>
    <w:basedOn w:val="DefaultParagraphFont"/>
    <w:semiHidden/>
    <w:rsid w:val="007F772B"/>
    <w:rPr>
      <w:vertAlign w:val="superscript"/>
    </w:rPr>
  </w:style>
  <w:style w:type="paragraph" w:styleId="FootnoteText">
    <w:name w:val="footnote text"/>
    <w:basedOn w:val="Normal"/>
    <w:link w:val="FootnoteTextChar"/>
    <w:semiHidden/>
    <w:rsid w:val="007F772B"/>
  </w:style>
  <w:style w:type="character" w:customStyle="1" w:styleId="FootnoteTextChar">
    <w:name w:val="Footnote Text Char"/>
    <w:basedOn w:val="DefaultParagraphFont"/>
    <w:link w:val="FootnoteText"/>
    <w:semiHidden/>
    <w:rsid w:val="007F772B"/>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7F772B"/>
    <w:rPr>
      <w:sz w:val="18"/>
      <w:szCs w:val="18"/>
    </w:rPr>
  </w:style>
  <w:style w:type="character" w:customStyle="1" w:styleId="BalloonTextChar">
    <w:name w:val="Balloon Text Char"/>
    <w:basedOn w:val="DefaultParagraphFont"/>
    <w:link w:val="BalloonText"/>
    <w:uiPriority w:val="99"/>
    <w:semiHidden/>
    <w:rsid w:val="007F772B"/>
    <w:rPr>
      <w:rFonts w:ascii="Times New Roman" w:hAnsi="Times New Roman" w:cs="Times New Roman"/>
      <w:sz w:val="18"/>
      <w:szCs w:val="18"/>
    </w:rPr>
  </w:style>
  <w:style w:type="character" w:customStyle="1" w:styleId="Heading1Char">
    <w:name w:val="Heading 1 Char"/>
    <w:basedOn w:val="DefaultParagraphFont"/>
    <w:link w:val="Heading1"/>
    <w:rsid w:val="007F772B"/>
    <w:rPr>
      <w:rFonts w:ascii="Arial" w:eastAsia="Times New Roman" w:hAnsi="Arial" w:cs="Times New Roman"/>
      <w:b/>
      <w:caps/>
      <w:kern w:val="28"/>
      <w:sz w:val="28"/>
      <w:szCs w:val="20"/>
    </w:rPr>
  </w:style>
  <w:style w:type="paragraph" w:customStyle="1" w:styleId="Heading1a">
    <w:name w:val="Heading 1a"/>
    <w:basedOn w:val="Heading1"/>
    <w:next w:val="StdPara"/>
    <w:qFormat/>
    <w:rsid w:val="007F772B"/>
    <w:pPr>
      <w:ind w:left="1080" w:hanging="1080"/>
      <w:outlineLvl w:val="9"/>
    </w:pPr>
  </w:style>
  <w:style w:type="paragraph" w:customStyle="1" w:styleId="Heading2a">
    <w:name w:val="Heading 2a"/>
    <w:basedOn w:val="Heading2"/>
    <w:next w:val="StdPara"/>
    <w:qFormat/>
    <w:rsid w:val="007F772B"/>
    <w:pPr>
      <w:keepNext/>
      <w:widowControl w:val="0"/>
      <w:ind w:left="1080" w:hanging="1080"/>
      <w:outlineLvl w:val="9"/>
    </w:pPr>
  </w:style>
  <w:style w:type="character" w:customStyle="1" w:styleId="Heading2Char">
    <w:name w:val="Heading 2 Char"/>
    <w:basedOn w:val="DefaultParagraphFont"/>
    <w:link w:val="Heading2"/>
    <w:rsid w:val="007F772B"/>
    <w:rPr>
      <w:rFonts w:ascii="Arial" w:eastAsia="Times New Roman" w:hAnsi="Arial" w:cs="Times New Roman"/>
      <w:b/>
      <w:sz w:val="28"/>
      <w:szCs w:val="20"/>
    </w:rPr>
  </w:style>
  <w:style w:type="paragraph" w:customStyle="1" w:styleId="Heading3a">
    <w:name w:val="Heading 3a"/>
    <w:basedOn w:val="Heading3"/>
    <w:next w:val="StdPara"/>
    <w:qFormat/>
    <w:rsid w:val="007F772B"/>
    <w:pPr>
      <w:ind w:left="864" w:hanging="864"/>
      <w:outlineLvl w:val="9"/>
    </w:pPr>
  </w:style>
  <w:style w:type="paragraph" w:customStyle="1" w:styleId="Heading4a">
    <w:name w:val="Heading 4a"/>
    <w:basedOn w:val="Heading4"/>
    <w:next w:val="StdPara"/>
    <w:rsid w:val="005977C4"/>
    <w:pPr>
      <w:keepNext/>
      <w:spacing w:after="240"/>
      <w:outlineLvl w:val="9"/>
    </w:pPr>
  </w:style>
  <w:style w:type="character" w:customStyle="1" w:styleId="Heading3Char">
    <w:name w:val="Heading 3 Char"/>
    <w:basedOn w:val="DefaultParagraphFont"/>
    <w:link w:val="Heading3"/>
    <w:rsid w:val="00C15326"/>
    <w:rPr>
      <w:rFonts w:ascii="Arial" w:eastAsia="Times New Roman" w:hAnsi="Arial" w:cs="Times New Roman"/>
      <w:b/>
      <w:szCs w:val="20"/>
    </w:rPr>
  </w:style>
  <w:style w:type="character" w:styleId="Hyperlink">
    <w:name w:val="Hyperlink"/>
    <w:basedOn w:val="DefaultParagraphFont"/>
    <w:uiPriority w:val="99"/>
    <w:unhideWhenUsed/>
    <w:qFormat/>
    <w:rsid w:val="00A71AC1"/>
    <w:rPr>
      <w:color w:val="0000FF" w:themeColor="hyperlink"/>
      <w:u w:val="single"/>
    </w:rPr>
  </w:style>
  <w:style w:type="paragraph" w:styleId="Index1">
    <w:name w:val="index 1"/>
    <w:basedOn w:val="Normal"/>
    <w:next w:val="Normal"/>
    <w:autoRedefine/>
    <w:semiHidden/>
    <w:rsid w:val="007F772B"/>
    <w:pPr>
      <w:tabs>
        <w:tab w:val="right" w:pos="3960"/>
      </w:tabs>
      <w:ind w:left="200" w:hanging="200"/>
    </w:pPr>
    <w:rPr>
      <w:sz w:val="18"/>
    </w:rPr>
  </w:style>
  <w:style w:type="character" w:customStyle="1" w:styleId="Heading4Char">
    <w:name w:val="Heading 4 Char"/>
    <w:basedOn w:val="DefaultParagraphFont"/>
    <w:link w:val="Heading4"/>
    <w:rsid w:val="00041C08"/>
    <w:rPr>
      <w:rFonts w:ascii="Arial" w:eastAsia="Times New Roman" w:hAnsi="Arial" w:cs="Times New Roman"/>
      <w:b/>
      <w:i/>
    </w:rPr>
  </w:style>
  <w:style w:type="character" w:customStyle="1" w:styleId="Heading5Char">
    <w:name w:val="Heading 5 Char"/>
    <w:basedOn w:val="DefaultParagraphFont"/>
    <w:link w:val="Heading5"/>
    <w:rsid w:val="007F772B"/>
    <w:rPr>
      <w:rFonts w:ascii="Arial" w:eastAsia="Times New Roman" w:hAnsi="Arial" w:cs="Times New Roman"/>
      <w:b/>
      <w:smallCaps/>
      <w:szCs w:val="20"/>
    </w:rPr>
  </w:style>
  <w:style w:type="paragraph" w:styleId="Index2">
    <w:name w:val="index 2"/>
    <w:basedOn w:val="Normal"/>
    <w:next w:val="Normal"/>
    <w:autoRedefine/>
    <w:semiHidden/>
    <w:rsid w:val="007F772B"/>
    <w:pPr>
      <w:tabs>
        <w:tab w:val="right" w:pos="3960"/>
      </w:tabs>
      <w:ind w:left="400" w:hanging="200"/>
    </w:pPr>
    <w:rPr>
      <w:sz w:val="18"/>
    </w:rPr>
  </w:style>
  <w:style w:type="paragraph" w:styleId="Index3">
    <w:name w:val="index 3"/>
    <w:basedOn w:val="Normal"/>
    <w:next w:val="Normal"/>
    <w:autoRedefine/>
    <w:semiHidden/>
    <w:rsid w:val="007F772B"/>
    <w:pPr>
      <w:tabs>
        <w:tab w:val="right" w:pos="3960"/>
      </w:tabs>
      <w:ind w:left="600" w:hanging="200"/>
    </w:pPr>
    <w:rPr>
      <w:sz w:val="18"/>
    </w:rPr>
  </w:style>
  <w:style w:type="paragraph" w:styleId="Index4">
    <w:name w:val="index 4"/>
    <w:basedOn w:val="Normal"/>
    <w:next w:val="Normal"/>
    <w:autoRedefine/>
    <w:semiHidden/>
    <w:rsid w:val="007F772B"/>
    <w:pPr>
      <w:tabs>
        <w:tab w:val="right" w:pos="3960"/>
      </w:tabs>
      <w:ind w:left="800" w:hanging="200"/>
    </w:pPr>
    <w:rPr>
      <w:sz w:val="18"/>
    </w:rPr>
  </w:style>
  <w:style w:type="paragraph" w:styleId="Index5">
    <w:name w:val="index 5"/>
    <w:basedOn w:val="Normal"/>
    <w:next w:val="Normal"/>
    <w:autoRedefine/>
    <w:semiHidden/>
    <w:rsid w:val="007F772B"/>
    <w:pPr>
      <w:tabs>
        <w:tab w:val="right" w:pos="3960"/>
      </w:tabs>
      <w:ind w:left="1000" w:hanging="200"/>
    </w:pPr>
    <w:rPr>
      <w:sz w:val="18"/>
    </w:rPr>
  </w:style>
  <w:style w:type="paragraph" w:styleId="Index6">
    <w:name w:val="index 6"/>
    <w:basedOn w:val="Normal"/>
    <w:next w:val="Normal"/>
    <w:autoRedefine/>
    <w:semiHidden/>
    <w:rsid w:val="007F772B"/>
    <w:pPr>
      <w:tabs>
        <w:tab w:val="right" w:pos="3960"/>
      </w:tabs>
      <w:ind w:left="1200" w:hanging="200"/>
    </w:pPr>
    <w:rPr>
      <w:sz w:val="18"/>
    </w:rPr>
  </w:style>
  <w:style w:type="paragraph" w:styleId="Index7">
    <w:name w:val="index 7"/>
    <w:basedOn w:val="Normal"/>
    <w:next w:val="Normal"/>
    <w:autoRedefine/>
    <w:semiHidden/>
    <w:rsid w:val="007F772B"/>
    <w:pPr>
      <w:tabs>
        <w:tab w:val="right" w:pos="3960"/>
      </w:tabs>
      <w:ind w:left="1400" w:hanging="200"/>
    </w:pPr>
    <w:rPr>
      <w:sz w:val="18"/>
    </w:rPr>
  </w:style>
  <w:style w:type="paragraph" w:styleId="Index8">
    <w:name w:val="index 8"/>
    <w:basedOn w:val="Normal"/>
    <w:next w:val="Normal"/>
    <w:autoRedefine/>
    <w:semiHidden/>
    <w:rsid w:val="007F772B"/>
    <w:pPr>
      <w:tabs>
        <w:tab w:val="right" w:pos="3960"/>
      </w:tabs>
      <w:ind w:left="1600" w:hanging="200"/>
    </w:pPr>
    <w:rPr>
      <w:sz w:val="18"/>
    </w:rPr>
  </w:style>
  <w:style w:type="paragraph" w:styleId="Index9">
    <w:name w:val="index 9"/>
    <w:basedOn w:val="Normal"/>
    <w:next w:val="Normal"/>
    <w:autoRedefine/>
    <w:semiHidden/>
    <w:rsid w:val="007F772B"/>
    <w:pPr>
      <w:tabs>
        <w:tab w:val="right" w:pos="3960"/>
      </w:tabs>
      <w:ind w:left="1800" w:hanging="200"/>
    </w:pPr>
    <w:rPr>
      <w:sz w:val="18"/>
    </w:rPr>
  </w:style>
  <w:style w:type="paragraph" w:styleId="IndexHeading">
    <w:name w:val="index heading"/>
    <w:basedOn w:val="Normal"/>
    <w:next w:val="Index1"/>
    <w:semiHidden/>
    <w:rsid w:val="007F772B"/>
    <w:pPr>
      <w:spacing w:before="240" w:after="120"/>
      <w:jc w:val="center"/>
    </w:pPr>
    <w:rPr>
      <w:b/>
      <w:sz w:val="26"/>
    </w:rPr>
  </w:style>
  <w:style w:type="paragraph" w:styleId="List">
    <w:name w:val="List"/>
    <w:basedOn w:val="Normal"/>
    <w:rsid w:val="00814B87"/>
    <w:pPr>
      <w:ind w:left="360" w:hanging="360"/>
    </w:pPr>
  </w:style>
  <w:style w:type="character" w:customStyle="1" w:styleId="Heading6Char">
    <w:name w:val="Heading 6 Char"/>
    <w:basedOn w:val="DefaultParagraphFont"/>
    <w:link w:val="Heading6"/>
    <w:rsid w:val="007F772B"/>
    <w:rPr>
      <w:rFonts w:ascii="Arial" w:eastAsia="Times New Roman" w:hAnsi="Arial" w:cs="Times New Roman"/>
      <w:b/>
      <w:szCs w:val="20"/>
    </w:rPr>
  </w:style>
  <w:style w:type="paragraph" w:styleId="List2">
    <w:name w:val="List 2"/>
    <w:basedOn w:val="Normal"/>
    <w:rsid w:val="007F772B"/>
    <w:pPr>
      <w:ind w:left="720" w:hanging="360"/>
    </w:pPr>
  </w:style>
  <w:style w:type="character" w:customStyle="1" w:styleId="Heading7Char">
    <w:name w:val="Heading 7 Char"/>
    <w:basedOn w:val="DefaultParagraphFont"/>
    <w:link w:val="Heading7"/>
    <w:rsid w:val="007F772B"/>
    <w:rPr>
      <w:rFonts w:ascii="Times New Roman" w:eastAsia="Times New Roman" w:hAnsi="Times New Roman" w:cs="Times New Roman"/>
      <w:b/>
      <w:szCs w:val="20"/>
    </w:rPr>
  </w:style>
  <w:style w:type="paragraph" w:styleId="List3">
    <w:name w:val="List 3"/>
    <w:basedOn w:val="Normal"/>
    <w:rsid w:val="007F772B"/>
    <w:pPr>
      <w:ind w:left="1080" w:hanging="360"/>
    </w:pPr>
  </w:style>
  <w:style w:type="paragraph" w:styleId="ListBullet">
    <w:name w:val="List Bullet"/>
    <w:basedOn w:val="Normal"/>
    <w:autoRedefine/>
    <w:rsid w:val="00814B87"/>
    <w:pPr>
      <w:ind w:left="360" w:hanging="360"/>
    </w:pPr>
  </w:style>
  <w:style w:type="paragraph" w:styleId="ListBullet2">
    <w:name w:val="List Bullet 2"/>
    <w:basedOn w:val="Normal"/>
    <w:autoRedefine/>
    <w:rsid w:val="00814B87"/>
    <w:pPr>
      <w:ind w:left="720" w:hanging="360"/>
    </w:pPr>
  </w:style>
  <w:style w:type="paragraph" w:styleId="ListContinue">
    <w:name w:val="List Continue"/>
    <w:basedOn w:val="Normal"/>
    <w:rsid w:val="00814B87"/>
    <w:pPr>
      <w:spacing w:after="120"/>
      <w:ind w:left="360"/>
    </w:pPr>
  </w:style>
  <w:style w:type="paragraph" w:styleId="ListContinue3">
    <w:name w:val="List Continue 3"/>
    <w:basedOn w:val="Normal"/>
    <w:rsid w:val="00814B87"/>
    <w:pPr>
      <w:spacing w:after="120"/>
      <w:ind w:left="1080"/>
    </w:pPr>
  </w:style>
  <w:style w:type="character" w:customStyle="1" w:styleId="Heading8Char">
    <w:name w:val="Heading 8 Char"/>
    <w:basedOn w:val="DefaultParagraphFont"/>
    <w:link w:val="Heading8"/>
    <w:rsid w:val="007F772B"/>
    <w:rPr>
      <w:rFonts w:ascii="Arial" w:eastAsia="Times New Roman" w:hAnsi="Arial" w:cs="Times New Roman"/>
      <w:i/>
      <w:szCs w:val="20"/>
    </w:rPr>
  </w:style>
  <w:style w:type="character" w:customStyle="1" w:styleId="Heading9Char">
    <w:name w:val="Heading 9 Char"/>
    <w:basedOn w:val="DefaultParagraphFont"/>
    <w:link w:val="Heading9"/>
    <w:rsid w:val="007F772B"/>
    <w:rPr>
      <w:rFonts w:ascii="Arial" w:eastAsia="Times New Roman" w:hAnsi="Arial" w:cs="Times New Roman"/>
      <w:i/>
      <w:sz w:val="18"/>
      <w:szCs w:val="20"/>
    </w:rPr>
  </w:style>
  <w:style w:type="paragraph" w:customStyle="1" w:styleId="NumList">
    <w:name w:val="NumList"/>
    <w:basedOn w:val="Normal"/>
    <w:qFormat/>
    <w:rsid w:val="007F772B"/>
    <w:pPr>
      <w:ind w:left="360" w:hanging="360"/>
    </w:pPr>
  </w:style>
  <w:style w:type="paragraph" w:customStyle="1" w:styleId="NumListBoth">
    <w:name w:val="NumList Both"/>
    <w:basedOn w:val="NumList"/>
    <w:qFormat/>
    <w:rsid w:val="007F772B"/>
    <w:pPr>
      <w:spacing w:before="60" w:after="60"/>
    </w:pPr>
  </w:style>
  <w:style w:type="paragraph" w:customStyle="1" w:styleId="NumListFirst">
    <w:name w:val="NumList First"/>
    <w:basedOn w:val="Normal"/>
    <w:next w:val="NumList"/>
    <w:qFormat/>
    <w:rsid w:val="007F772B"/>
    <w:pPr>
      <w:spacing w:before="120"/>
      <w:ind w:left="360" w:hanging="360"/>
    </w:pPr>
  </w:style>
  <w:style w:type="paragraph" w:customStyle="1" w:styleId="NumListLast">
    <w:name w:val="NumList Last"/>
    <w:basedOn w:val="Normal"/>
    <w:next w:val="Normal"/>
    <w:qFormat/>
    <w:rsid w:val="007F772B"/>
    <w:pPr>
      <w:spacing w:after="120"/>
      <w:ind w:left="360" w:hanging="360"/>
    </w:pPr>
  </w:style>
  <w:style w:type="paragraph" w:styleId="Revision">
    <w:name w:val="Revision"/>
    <w:hidden/>
    <w:uiPriority w:val="99"/>
    <w:semiHidden/>
    <w:rsid w:val="00FB40E8"/>
    <w:pPr>
      <w:spacing w:after="0" w:line="240" w:lineRule="auto"/>
    </w:pPr>
  </w:style>
  <w:style w:type="character" w:styleId="PageNumber">
    <w:name w:val="page number"/>
    <w:basedOn w:val="DefaultParagraphFont"/>
    <w:rsid w:val="007F772B"/>
  </w:style>
  <w:style w:type="paragraph" w:customStyle="1" w:styleId="StdPara">
    <w:name w:val="Std Para"/>
    <w:qFormat/>
    <w:rsid w:val="00E218EB"/>
    <w:pPr>
      <w:spacing w:after="240" w:line="240" w:lineRule="auto"/>
    </w:pPr>
    <w:rPr>
      <w:rFonts w:ascii="Times New Roman" w:eastAsia="Times New Roman" w:hAnsi="Times New Roman" w:cs="Times New Roman"/>
      <w:szCs w:val="20"/>
      <w:lang w:eastAsia="ja-JP"/>
    </w:rPr>
  </w:style>
  <w:style w:type="paragraph" w:customStyle="1" w:styleId="SubNumList">
    <w:name w:val="SubNumList"/>
    <w:basedOn w:val="NumList"/>
    <w:rsid w:val="007F772B"/>
    <w:pPr>
      <w:ind w:left="720"/>
    </w:pPr>
  </w:style>
  <w:style w:type="paragraph" w:customStyle="1" w:styleId="SubNumListBoth">
    <w:name w:val="SubNumList Both"/>
    <w:basedOn w:val="SubNumList"/>
    <w:rsid w:val="007F772B"/>
    <w:pPr>
      <w:spacing w:before="60" w:after="60"/>
    </w:pPr>
  </w:style>
  <w:style w:type="paragraph" w:customStyle="1" w:styleId="SubNumListFirst">
    <w:name w:val="SubNumList First"/>
    <w:basedOn w:val="NumListFirst"/>
    <w:next w:val="SubNumList"/>
    <w:rsid w:val="007F772B"/>
    <w:pPr>
      <w:ind w:left="720"/>
    </w:pPr>
  </w:style>
  <w:style w:type="paragraph" w:customStyle="1" w:styleId="SubNumListLast">
    <w:name w:val="SubNumList Last"/>
    <w:basedOn w:val="NumListLast"/>
    <w:next w:val="Normal"/>
    <w:rsid w:val="007F772B"/>
    <w:pPr>
      <w:ind w:left="720"/>
    </w:pPr>
  </w:style>
  <w:style w:type="paragraph" w:customStyle="1" w:styleId="TableHeaderText">
    <w:name w:val="Table Header Text"/>
    <w:basedOn w:val="Normal"/>
    <w:rsid w:val="007F772B"/>
    <w:pPr>
      <w:jc w:val="center"/>
    </w:pPr>
    <w:rPr>
      <w:b/>
    </w:rPr>
  </w:style>
  <w:style w:type="paragraph" w:styleId="TableofFigures">
    <w:name w:val="table of figures"/>
    <w:basedOn w:val="Normal"/>
    <w:next w:val="Normal"/>
    <w:uiPriority w:val="99"/>
    <w:rsid w:val="007F772B"/>
    <w:pPr>
      <w:tabs>
        <w:tab w:val="right" w:leader="dot" w:pos="9360"/>
      </w:tabs>
      <w:ind w:left="440" w:hanging="440"/>
    </w:pPr>
  </w:style>
  <w:style w:type="paragraph" w:customStyle="1" w:styleId="TableText">
    <w:name w:val="Table Text"/>
    <w:basedOn w:val="Normal"/>
    <w:link w:val="TableTextChar"/>
    <w:rsid w:val="007F772B"/>
  </w:style>
  <w:style w:type="paragraph" w:customStyle="1" w:styleId="Titlesheet">
    <w:name w:val="Titlesheet"/>
    <w:basedOn w:val="Normal"/>
    <w:rsid w:val="007F772B"/>
    <w:pPr>
      <w:jc w:val="center"/>
    </w:pPr>
    <w:rPr>
      <w:rFonts w:ascii="Arial" w:hAnsi="Arial"/>
      <w:b/>
      <w:sz w:val="28"/>
    </w:rPr>
  </w:style>
  <w:style w:type="paragraph" w:styleId="TOC1">
    <w:name w:val="toc 1"/>
    <w:basedOn w:val="Normal"/>
    <w:next w:val="Normal"/>
    <w:uiPriority w:val="39"/>
    <w:rsid w:val="007F772B"/>
    <w:pPr>
      <w:tabs>
        <w:tab w:val="left" w:pos="274"/>
        <w:tab w:val="right" w:leader="dot" w:pos="9360"/>
      </w:tabs>
      <w:spacing w:before="360"/>
    </w:pPr>
    <w:rPr>
      <w:rFonts w:ascii="Arial" w:hAnsi="Arial"/>
      <w:b/>
      <w:caps/>
    </w:rPr>
  </w:style>
  <w:style w:type="paragraph" w:styleId="TOC2">
    <w:name w:val="toc 2"/>
    <w:basedOn w:val="Normal"/>
    <w:next w:val="Normal"/>
    <w:uiPriority w:val="39"/>
    <w:rsid w:val="007F772B"/>
    <w:pPr>
      <w:tabs>
        <w:tab w:val="left" w:pos="850"/>
        <w:tab w:val="right" w:leader="dot" w:pos="9360"/>
      </w:tabs>
      <w:ind w:left="900" w:right="480" w:hanging="420"/>
    </w:pPr>
  </w:style>
  <w:style w:type="paragraph" w:styleId="TOC3">
    <w:name w:val="toc 3"/>
    <w:basedOn w:val="Normal"/>
    <w:next w:val="Normal"/>
    <w:uiPriority w:val="39"/>
    <w:rsid w:val="007F772B"/>
    <w:pPr>
      <w:tabs>
        <w:tab w:val="right" w:leader="dot" w:pos="9360"/>
      </w:tabs>
      <w:ind w:left="1440" w:right="480" w:hanging="540"/>
    </w:pPr>
  </w:style>
  <w:style w:type="paragraph" w:styleId="TOC4">
    <w:name w:val="toc 4"/>
    <w:basedOn w:val="Normal"/>
    <w:next w:val="Normal"/>
    <w:semiHidden/>
    <w:rsid w:val="007F772B"/>
    <w:pPr>
      <w:tabs>
        <w:tab w:val="right" w:leader="dot" w:pos="9360"/>
      </w:tabs>
      <w:ind w:left="2160" w:right="480" w:hanging="720"/>
    </w:pPr>
  </w:style>
  <w:style w:type="paragraph" w:styleId="TOC5">
    <w:name w:val="toc 5"/>
    <w:basedOn w:val="Normal"/>
    <w:next w:val="Normal"/>
    <w:semiHidden/>
    <w:rsid w:val="007F772B"/>
    <w:pPr>
      <w:tabs>
        <w:tab w:val="right" w:leader="dot" w:pos="9360"/>
      </w:tabs>
      <w:ind w:left="3060" w:right="540" w:hanging="900"/>
    </w:pPr>
  </w:style>
  <w:style w:type="paragraph" w:styleId="TOC6">
    <w:name w:val="toc 6"/>
    <w:basedOn w:val="Normal"/>
    <w:next w:val="Normal"/>
    <w:semiHidden/>
    <w:rsid w:val="007F772B"/>
    <w:pPr>
      <w:tabs>
        <w:tab w:val="right" w:leader="dot" w:pos="9360"/>
      </w:tabs>
      <w:ind w:left="1080" w:right="450" w:hanging="1080"/>
    </w:pPr>
  </w:style>
  <w:style w:type="paragraph" w:styleId="TOC7">
    <w:name w:val="toc 7"/>
    <w:basedOn w:val="Normal"/>
    <w:next w:val="Normal"/>
    <w:autoRedefine/>
    <w:semiHidden/>
    <w:rsid w:val="007F772B"/>
    <w:pPr>
      <w:tabs>
        <w:tab w:val="right" w:leader="dot" w:pos="9360"/>
      </w:tabs>
      <w:ind w:left="1440"/>
    </w:pPr>
  </w:style>
  <w:style w:type="paragraph" w:styleId="TOC8">
    <w:name w:val="toc 8"/>
    <w:basedOn w:val="Normal"/>
    <w:next w:val="Normal"/>
    <w:autoRedefine/>
    <w:semiHidden/>
    <w:rsid w:val="007F772B"/>
    <w:pPr>
      <w:tabs>
        <w:tab w:val="right" w:leader="dot" w:pos="9360"/>
      </w:tabs>
      <w:ind w:left="1680"/>
    </w:pPr>
  </w:style>
  <w:style w:type="paragraph" w:styleId="TOC9">
    <w:name w:val="toc 9"/>
    <w:basedOn w:val="Normal"/>
    <w:next w:val="Normal"/>
    <w:autoRedefine/>
    <w:semiHidden/>
    <w:rsid w:val="007F772B"/>
    <w:pPr>
      <w:tabs>
        <w:tab w:val="right" w:leader="dot" w:pos="9360"/>
      </w:tabs>
      <w:ind w:left="1920"/>
    </w:pPr>
  </w:style>
  <w:style w:type="paragraph" w:styleId="ListParagraph">
    <w:name w:val="List Paragraph"/>
    <w:basedOn w:val="Normal"/>
    <w:link w:val="ListParagraphChar"/>
    <w:uiPriority w:val="34"/>
    <w:qFormat/>
    <w:rsid w:val="000A1506"/>
    <w:pPr>
      <w:ind w:left="720"/>
      <w:contextualSpacing/>
    </w:pPr>
  </w:style>
  <w:style w:type="character" w:styleId="FollowedHyperlink">
    <w:name w:val="FollowedHyperlink"/>
    <w:basedOn w:val="DefaultParagraphFont"/>
    <w:uiPriority w:val="99"/>
    <w:semiHidden/>
    <w:unhideWhenUsed/>
    <w:rsid w:val="00AC5729"/>
    <w:rPr>
      <w:color w:val="800080" w:themeColor="followedHyperlink"/>
      <w:u w:val="single"/>
    </w:rPr>
  </w:style>
  <w:style w:type="table" w:styleId="TableGrid">
    <w:name w:val="Table Grid"/>
    <w:basedOn w:val="TableNormal"/>
    <w:uiPriority w:val="59"/>
    <w:rsid w:val="00FE5F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E5F7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Head">
    <w:name w:val="Table Head"/>
    <w:basedOn w:val="Normal"/>
    <w:rsid w:val="008275DD"/>
    <w:pPr>
      <w:keepNext/>
      <w:spacing w:before="40" w:after="40"/>
      <w:jc w:val="center"/>
    </w:pPr>
    <w:rPr>
      <w:b/>
    </w:rPr>
  </w:style>
  <w:style w:type="character" w:customStyle="1" w:styleId="TableTextChar">
    <w:name w:val="Table Text Char"/>
    <w:link w:val="TableText"/>
    <w:rsid w:val="008275DD"/>
    <w:rPr>
      <w:rFonts w:ascii="Times New Roman" w:eastAsia="Times New Roman" w:hAnsi="Times New Roman" w:cs="Times New Roman"/>
      <w:sz w:val="24"/>
      <w:szCs w:val="20"/>
    </w:rPr>
  </w:style>
  <w:style w:type="paragraph" w:customStyle="1" w:styleId="TableTextBullet">
    <w:name w:val="Table Text Bullet"/>
    <w:basedOn w:val="TableText"/>
    <w:rsid w:val="008275DD"/>
    <w:pPr>
      <w:tabs>
        <w:tab w:val="left" w:pos="288"/>
        <w:tab w:val="num" w:pos="720"/>
      </w:tabs>
      <w:ind w:left="720" w:hanging="360"/>
    </w:pPr>
  </w:style>
  <w:style w:type="paragraph" w:customStyle="1" w:styleId="AttachTitle">
    <w:name w:val="Attach Title"/>
    <w:basedOn w:val="Normal"/>
    <w:rsid w:val="00FF4709"/>
    <w:pPr>
      <w:spacing w:line="360" w:lineRule="auto"/>
      <w:jc w:val="center"/>
    </w:pPr>
    <w:rPr>
      <w:rFonts w:ascii="Arial" w:hAnsi="Arial" w:cs="Arial"/>
      <w:b/>
      <w:sz w:val="28"/>
    </w:rPr>
  </w:style>
  <w:style w:type="paragraph" w:styleId="TOCHeading">
    <w:name w:val="TOC Heading"/>
    <w:basedOn w:val="Heading1"/>
    <w:next w:val="Normal"/>
    <w:uiPriority w:val="39"/>
    <w:unhideWhenUsed/>
    <w:qFormat/>
    <w:rsid w:val="00306668"/>
    <w:pPr>
      <w:keepLines/>
      <w:numPr>
        <w:numId w:val="0"/>
      </w:numPr>
      <w:tabs>
        <w:tab w:val="clear" w:pos="1080"/>
      </w:tabs>
      <w:spacing w:before="240" w:after="0" w:line="259" w:lineRule="auto"/>
      <w:outlineLvl w:val="9"/>
    </w:pPr>
    <w:rPr>
      <w:rFonts w:eastAsiaTheme="majorEastAsia" w:cs="Arial"/>
      <w:caps w:val="0"/>
      <w:color w:val="000000" w:themeColor="text1"/>
      <w:kern w:val="0"/>
      <w:szCs w:val="28"/>
    </w:rPr>
  </w:style>
  <w:style w:type="paragraph" w:customStyle="1" w:styleId="AttachmentHeading">
    <w:name w:val="Attachment Heading"/>
    <w:basedOn w:val="Heading1"/>
    <w:next w:val="Normal"/>
    <w:link w:val="AttachmentHeadingChar"/>
    <w:qFormat/>
    <w:rsid w:val="001307B8"/>
    <w:pPr>
      <w:numPr>
        <w:numId w:val="0"/>
      </w:numPr>
      <w:jc w:val="center"/>
    </w:pPr>
    <w:rPr>
      <w:rFonts w:cs="Arial"/>
    </w:rPr>
  </w:style>
  <w:style w:type="character" w:customStyle="1" w:styleId="AttachmentHeadingChar">
    <w:name w:val="Attachment Heading Char"/>
    <w:basedOn w:val="Heading1Char"/>
    <w:link w:val="AttachmentHeading"/>
    <w:rsid w:val="001307B8"/>
    <w:rPr>
      <w:rFonts w:ascii="Arial" w:eastAsia="Times New Roman" w:hAnsi="Arial" w:cs="Arial"/>
      <w:b/>
      <w:caps/>
      <w:kern w:val="28"/>
      <w:sz w:val="28"/>
      <w:szCs w:val="20"/>
    </w:rPr>
  </w:style>
  <w:style w:type="paragraph" w:styleId="NoSpacing">
    <w:name w:val="No Spacing"/>
    <w:uiPriority w:val="1"/>
    <w:qFormat/>
    <w:rsid w:val="004E631A"/>
    <w:pPr>
      <w:spacing w:after="0" w:line="240" w:lineRule="auto"/>
    </w:pPr>
    <w:rPr>
      <w:rFonts w:ascii="Calibri" w:eastAsia="Calibri" w:hAnsi="Calibri" w:cs="Times New Roman"/>
    </w:rPr>
  </w:style>
  <w:style w:type="paragraph" w:customStyle="1" w:styleId="CellHead">
    <w:name w:val="Cell Head"/>
    <w:basedOn w:val="Normal"/>
    <w:rsid w:val="004E631A"/>
    <w:pPr>
      <w:spacing w:beforeLines="50"/>
      <w:jc w:val="both"/>
    </w:pPr>
    <w:rPr>
      <w:rFonts w:ascii="Arial" w:hAnsi="Arial"/>
      <w:b/>
      <w:sz w:val="20"/>
    </w:rPr>
  </w:style>
  <w:style w:type="paragraph" w:customStyle="1" w:styleId="Instructions">
    <w:name w:val="Instructions"/>
    <w:basedOn w:val="StdPara"/>
    <w:qFormat/>
    <w:rsid w:val="004C2D67"/>
    <w:rPr>
      <w:i/>
      <w:color w:val="0070C0"/>
    </w:rPr>
  </w:style>
  <w:style w:type="paragraph" w:customStyle="1" w:styleId="instructionaltext">
    <w:name w:val="instructionaltext"/>
    <w:basedOn w:val="Normal"/>
    <w:rsid w:val="006C5BB1"/>
    <w:pPr>
      <w:spacing w:before="100" w:beforeAutospacing="1" w:after="100" w:afterAutospacing="1"/>
    </w:pPr>
    <w:rPr>
      <w:rFonts w:eastAsiaTheme="minorHAnsi"/>
      <w:sz w:val="24"/>
      <w:szCs w:val="24"/>
    </w:rPr>
  </w:style>
  <w:style w:type="paragraph" w:customStyle="1" w:styleId="backmatterheading">
    <w:name w:val="backmatterheading"/>
    <w:basedOn w:val="Normal"/>
    <w:rsid w:val="004807F1"/>
    <w:pPr>
      <w:spacing w:before="100" w:beforeAutospacing="1" w:after="100" w:afterAutospacing="1"/>
    </w:pPr>
    <w:rPr>
      <w:rFonts w:eastAsiaTheme="minorHAnsi"/>
      <w:sz w:val="24"/>
      <w:szCs w:val="24"/>
    </w:rPr>
  </w:style>
  <w:style w:type="character" w:customStyle="1" w:styleId="ListParagraphChar">
    <w:name w:val="List Paragraph Char"/>
    <w:link w:val="ListParagraph"/>
    <w:uiPriority w:val="34"/>
    <w:rsid w:val="006E0AA7"/>
    <w:rPr>
      <w:rFonts w:ascii="Times New Roman" w:eastAsia="Times New Roman" w:hAnsi="Times New Roman" w:cs="Times New Roman"/>
      <w:szCs w:val="20"/>
    </w:rPr>
  </w:style>
  <w:style w:type="paragraph" w:customStyle="1" w:styleId="InfoBlue">
    <w:name w:val="InfoBlue"/>
    <w:basedOn w:val="Normal"/>
    <w:next w:val="BodyText"/>
    <w:rsid w:val="004C4F2B"/>
    <w:pPr>
      <w:widowControl w:val="0"/>
      <w:spacing w:after="120" w:line="240" w:lineRule="atLeast"/>
      <w:ind w:left="576"/>
      <w:jc w:val="both"/>
    </w:pPr>
    <w:rPr>
      <w:i/>
      <w:color w:val="0000FF"/>
      <w:sz w:val="24"/>
    </w:rPr>
  </w:style>
  <w:style w:type="character" w:styleId="CommentReference">
    <w:name w:val="annotation reference"/>
    <w:basedOn w:val="DefaultParagraphFont"/>
    <w:semiHidden/>
    <w:unhideWhenUsed/>
    <w:rsid w:val="00A763F9"/>
    <w:rPr>
      <w:sz w:val="16"/>
      <w:szCs w:val="16"/>
    </w:rPr>
  </w:style>
  <w:style w:type="paragraph" w:styleId="CommentText">
    <w:name w:val="annotation text"/>
    <w:basedOn w:val="Normal"/>
    <w:link w:val="CommentTextChar"/>
    <w:semiHidden/>
    <w:unhideWhenUsed/>
    <w:rsid w:val="00A763F9"/>
    <w:rPr>
      <w:sz w:val="20"/>
    </w:rPr>
  </w:style>
  <w:style w:type="character" w:customStyle="1" w:styleId="CommentTextChar">
    <w:name w:val="Comment Text Char"/>
    <w:basedOn w:val="DefaultParagraphFont"/>
    <w:link w:val="CommentText"/>
    <w:semiHidden/>
    <w:rsid w:val="00A763F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763F9"/>
    <w:rPr>
      <w:b/>
      <w:bCs/>
    </w:rPr>
  </w:style>
  <w:style w:type="character" w:customStyle="1" w:styleId="CommentSubjectChar">
    <w:name w:val="Comment Subject Char"/>
    <w:basedOn w:val="CommentTextChar"/>
    <w:link w:val="CommentSubject"/>
    <w:uiPriority w:val="99"/>
    <w:semiHidden/>
    <w:rsid w:val="00A763F9"/>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11774">
      <w:bodyDiv w:val="1"/>
      <w:marLeft w:val="0"/>
      <w:marRight w:val="0"/>
      <w:marTop w:val="0"/>
      <w:marBottom w:val="0"/>
      <w:divBdr>
        <w:top w:val="none" w:sz="0" w:space="0" w:color="auto"/>
        <w:left w:val="none" w:sz="0" w:space="0" w:color="auto"/>
        <w:bottom w:val="none" w:sz="0" w:space="0" w:color="auto"/>
        <w:right w:val="none" w:sz="0" w:space="0" w:color="auto"/>
      </w:divBdr>
    </w:div>
    <w:div w:id="213350442">
      <w:bodyDiv w:val="1"/>
      <w:marLeft w:val="0"/>
      <w:marRight w:val="0"/>
      <w:marTop w:val="0"/>
      <w:marBottom w:val="0"/>
      <w:divBdr>
        <w:top w:val="none" w:sz="0" w:space="0" w:color="auto"/>
        <w:left w:val="none" w:sz="0" w:space="0" w:color="auto"/>
        <w:bottom w:val="none" w:sz="0" w:space="0" w:color="auto"/>
        <w:right w:val="none" w:sz="0" w:space="0" w:color="auto"/>
      </w:divBdr>
    </w:div>
    <w:div w:id="250162537">
      <w:bodyDiv w:val="1"/>
      <w:marLeft w:val="0"/>
      <w:marRight w:val="0"/>
      <w:marTop w:val="0"/>
      <w:marBottom w:val="0"/>
      <w:divBdr>
        <w:top w:val="none" w:sz="0" w:space="0" w:color="auto"/>
        <w:left w:val="none" w:sz="0" w:space="0" w:color="auto"/>
        <w:bottom w:val="none" w:sz="0" w:space="0" w:color="auto"/>
        <w:right w:val="none" w:sz="0" w:space="0" w:color="auto"/>
      </w:divBdr>
      <w:divsChild>
        <w:div w:id="1468090510">
          <w:marLeft w:val="0"/>
          <w:marRight w:val="0"/>
          <w:marTop w:val="0"/>
          <w:marBottom w:val="0"/>
          <w:divBdr>
            <w:top w:val="none" w:sz="0" w:space="0" w:color="auto"/>
            <w:left w:val="none" w:sz="0" w:space="0" w:color="auto"/>
            <w:bottom w:val="none" w:sz="0" w:space="0" w:color="auto"/>
            <w:right w:val="none" w:sz="0" w:space="0" w:color="auto"/>
          </w:divBdr>
          <w:divsChild>
            <w:div w:id="1329552993">
              <w:marLeft w:val="0"/>
              <w:marRight w:val="0"/>
              <w:marTop w:val="0"/>
              <w:marBottom w:val="0"/>
              <w:divBdr>
                <w:top w:val="none" w:sz="0" w:space="0" w:color="auto"/>
                <w:left w:val="none" w:sz="0" w:space="0" w:color="auto"/>
                <w:bottom w:val="none" w:sz="0" w:space="0" w:color="auto"/>
                <w:right w:val="none" w:sz="0" w:space="0" w:color="auto"/>
              </w:divBdr>
              <w:divsChild>
                <w:div w:id="1899513396">
                  <w:marLeft w:val="0"/>
                  <w:marRight w:val="0"/>
                  <w:marTop w:val="0"/>
                  <w:marBottom w:val="0"/>
                  <w:divBdr>
                    <w:top w:val="none" w:sz="0" w:space="0" w:color="auto"/>
                    <w:left w:val="none" w:sz="0" w:space="0" w:color="auto"/>
                    <w:bottom w:val="none" w:sz="0" w:space="0" w:color="auto"/>
                    <w:right w:val="none" w:sz="0" w:space="0" w:color="auto"/>
                  </w:divBdr>
                  <w:divsChild>
                    <w:div w:id="25212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615572">
      <w:bodyDiv w:val="1"/>
      <w:marLeft w:val="0"/>
      <w:marRight w:val="0"/>
      <w:marTop w:val="0"/>
      <w:marBottom w:val="0"/>
      <w:divBdr>
        <w:top w:val="none" w:sz="0" w:space="0" w:color="auto"/>
        <w:left w:val="none" w:sz="0" w:space="0" w:color="auto"/>
        <w:bottom w:val="none" w:sz="0" w:space="0" w:color="auto"/>
        <w:right w:val="none" w:sz="0" w:space="0" w:color="auto"/>
      </w:divBdr>
    </w:div>
    <w:div w:id="323558154">
      <w:bodyDiv w:val="1"/>
      <w:marLeft w:val="0"/>
      <w:marRight w:val="0"/>
      <w:marTop w:val="0"/>
      <w:marBottom w:val="0"/>
      <w:divBdr>
        <w:top w:val="none" w:sz="0" w:space="0" w:color="auto"/>
        <w:left w:val="none" w:sz="0" w:space="0" w:color="auto"/>
        <w:bottom w:val="none" w:sz="0" w:space="0" w:color="auto"/>
        <w:right w:val="none" w:sz="0" w:space="0" w:color="auto"/>
      </w:divBdr>
    </w:div>
    <w:div w:id="534463519">
      <w:bodyDiv w:val="1"/>
      <w:marLeft w:val="0"/>
      <w:marRight w:val="0"/>
      <w:marTop w:val="0"/>
      <w:marBottom w:val="0"/>
      <w:divBdr>
        <w:top w:val="none" w:sz="0" w:space="0" w:color="auto"/>
        <w:left w:val="none" w:sz="0" w:space="0" w:color="auto"/>
        <w:bottom w:val="none" w:sz="0" w:space="0" w:color="auto"/>
        <w:right w:val="none" w:sz="0" w:space="0" w:color="auto"/>
      </w:divBdr>
    </w:div>
    <w:div w:id="574629870">
      <w:bodyDiv w:val="1"/>
      <w:marLeft w:val="0"/>
      <w:marRight w:val="0"/>
      <w:marTop w:val="0"/>
      <w:marBottom w:val="0"/>
      <w:divBdr>
        <w:top w:val="none" w:sz="0" w:space="0" w:color="auto"/>
        <w:left w:val="none" w:sz="0" w:space="0" w:color="auto"/>
        <w:bottom w:val="none" w:sz="0" w:space="0" w:color="auto"/>
        <w:right w:val="none" w:sz="0" w:space="0" w:color="auto"/>
      </w:divBdr>
      <w:divsChild>
        <w:div w:id="2089960455">
          <w:marLeft w:val="0"/>
          <w:marRight w:val="0"/>
          <w:marTop w:val="0"/>
          <w:marBottom w:val="0"/>
          <w:divBdr>
            <w:top w:val="none" w:sz="0" w:space="0" w:color="auto"/>
            <w:left w:val="none" w:sz="0" w:space="0" w:color="auto"/>
            <w:bottom w:val="none" w:sz="0" w:space="0" w:color="auto"/>
            <w:right w:val="none" w:sz="0" w:space="0" w:color="auto"/>
          </w:divBdr>
          <w:divsChild>
            <w:div w:id="1347167972">
              <w:marLeft w:val="0"/>
              <w:marRight w:val="0"/>
              <w:marTop w:val="0"/>
              <w:marBottom w:val="0"/>
              <w:divBdr>
                <w:top w:val="none" w:sz="0" w:space="0" w:color="auto"/>
                <w:left w:val="none" w:sz="0" w:space="0" w:color="auto"/>
                <w:bottom w:val="none" w:sz="0" w:space="0" w:color="auto"/>
                <w:right w:val="none" w:sz="0" w:space="0" w:color="auto"/>
              </w:divBdr>
              <w:divsChild>
                <w:div w:id="207301954">
                  <w:marLeft w:val="0"/>
                  <w:marRight w:val="0"/>
                  <w:marTop w:val="0"/>
                  <w:marBottom w:val="0"/>
                  <w:divBdr>
                    <w:top w:val="none" w:sz="0" w:space="0" w:color="auto"/>
                    <w:left w:val="none" w:sz="0" w:space="0" w:color="auto"/>
                    <w:bottom w:val="none" w:sz="0" w:space="0" w:color="auto"/>
                    <w:right w:val="none" w:sz="0" w:space="0" w:color="auto"/>
                  </w:divBdr>
                  <w:divsChild>
                    <w:div w:id="108121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404816">
      <w:bodyDiv w:val="1"/>
      <w:marLeft w:val="0"/>
      <w:marRight w:val="0"/>
      <w:marTop w:val="0"/>
      <w:marBottom w:val="0"/>
      <w:divBdr>
        <w:top w:val="none" w:sz="0" w:space="0" w:color="auto"/>
        <w:left w:val="none" w:sz="0" w:space="0" w:color="auto"/>
        <w:bottom w:val="none" w:sz="0" w:space="0" w:color="auto"/>
        <w:right w:val="none" w:sz="0" w:space="0" w:color="auto"/>
      </w:divBdr>
    </w:div>
    <w:div w:id="631446777">
      <w:bodyDiv w:val="1"/>
      <w:marLeft w:val="0"/>
      <w:marRight w:val="0"/>
      <w:marTop w:val="0"/>
      <w:marBottom w:val="0"/>
      <w:divBdr>
        <w:top w:val="none" w:sz="0" w:space="0" w:color="auto"/>
        <w:left w:val="none" w:sz="0" w:space="0" w:color="auto"/>
        <w:bottom w:val="none" w:sz="0" w:space="0" w:color="auto"/>
        <w:right w:val="none" w:sz="0" w:space="0" w:color="auto"/>
      </w:divBdr>
    </w:div>
    <w:div w:id="697898941">
      <w:bodyDiv w:val="1"/>
      <w:marLeft w:val="0"/>
      <w:marRight w:val="0"/>
      <w:marTop w:val="0"/>
      <w:marBottom w:val="0"/>
      <w:divBdr>
        <w:top w:val="none" w:sz="0" w:space="0" w:color="auto"/>
        <w:left w:val="none" w:sz="0" w:space="0" w:color="auto"/>
        <w:bottom w:val="none" w:sz="0" w:space="0" w:color="auto"/>
        <w:right w:val="none" w:sz="0" w:space="0" w:color="auto"/>
      </w:divBdr>
    </w:div>
    <w:div w:id="713043205">
      <w:bodyDiv w:val="1"/>
      <w:marLeft w:val="0"/>
      <w:marRight w:val="0"/>
      <w:marTop w:val="0"/>
      <w:marBottom w:val="0"/>
      <w:divBdr>
        <w:top w:val="none" w:sz="0" w:space="0" w:color="auto"/>
        <w:left w:val="none" w:sz="0" w:space="0" w:color="auto"/>
        <w:bottom w:val="none" w:sz="0" w:space="0" w:color="auto"/>
        <w:right w:val="none" w:sz="0" w:space="0" w:color="auto"/>
      </w:divBdr>
    </w:div>
    <w:div w:id="895581210">
      <w:bodyDiv w:val="1"/>
      <w:marLeft w:val="0"/>
      <w:marRight w:val="0"/>
      <w:marTop w:val="0"/>
      <w:marBottom w:val="0"/>
      <w:divBdr>
        <w:top w:val="none" w:sz="0" w:space="0" w:color="auto"/>
        <w:left w:val="none" w:sz="0" w:space="0" w:color="auto"/>
        <w:bottom w:val="none" w:sz="0" w:space="0" w:color="auto"/>
        <w:right w:val="none" w:sz="0" w:space="0" w:color="auto"/>
      </w:divBdr>
    </w:div>
    <w:div w:id="1046830728">
      <w:bodyDiv w:val="1"/>
      <w:marLeft w:val="0"/>
      <w:marRight w:val="0"/>
      <w:marTop w:val="0"/>
      <w:marBottom w:val="0"/>
      <w:divBdr>
        <w:top w:val="none" w:sz="0" w:space="0" w:color="auto"/>
        <w:left w:val="none" w:sz="0" w:space="0" w:color="auto"/>
        <w:bottom w:val="none" w:sz="0" w:space="0" w:color="auto"/>
        <w:right w:val="none" w:sz="0" w:space="0" w:color="auto"/>
      </w:divBdr>
    </w:div>
    <w:div w:id="1131945789">
      <w:bodyDiv w:val="1"/>
      <w:marLeft w:val="0"/>
      <w:marRight w:val="0"/>
      <w:marTop w:val="0"/>
      <w:marBottom w:val="0"/>
      <w:divBdr>
        <w:top w:val="none" w:sz="0" w:space="0" w:color="auto"/>
        <w:left w:val="none" w:sz="0" w:space="0" w:color="auto"/>
        <w:bottom w:val="none" w:sz="0" w:space="0" w:color="auto"/>
        <w:right w:val="none" w:sz="0" w:space="0" w:color="auto"/>
      </w:divBdr>
    </w:div>
    <w:div w:id="1279486311">
      <w:bodyDiv w:val="1"/>
      <w:marLeft w:val="0"/>
      <w:marRight w:val="0"/>
      <w:marTop w:val="0"/>
      <w:marBottom w:val="0"/>
      <w:divBdr>
        <w:top w:val="none" w:sz="0" w:space="0" w:color="auto"/>
        <w:left w:val="none" w:sz="0" w:space="0" w:color="auto"/>
        <w:bottom w:val="none" w:sz="0" w:space="0" w:color="auto"/>
        <w:right w:val="none" w:sz="0" w:space="0" w:color="auto"/>
      </w:divBdr>
    </w:div>
    <w:div w:id="1285885201">
      <w:bodyDiv w:val="1"/>
      <w:marLeft w:val="0"/>
      <w:marRight w:val="0"/>
      <w:marTop w:val="0"/>
      <w:marBottom w:val="0"/>
      <w:divBdr>
        <w:top w:val="none" w:sz="0" w:space="0" w:color="auto"/>
        <w:left w:val="none" w:sz="0" w:space="0" w:color="auto"/>
        <w:bottom w:val="none" w:sz="0" w:space="0" w:color="auto"/>
        <w:right w:val="none" w:sz="0" w:space="0" w:color="auto"/>
      </w:divBdr>
      <w:divsChild>
        <w:div w:id="158547932">
          <w:marLeft w:val="0"/>
          <w:marRight w:val="0"/>
          <w:marTop w:val="0"/>
          <w:marBottom w:val="0"/>
          <w:divBdr>
            <w:top w:val="none" w:sz="0" w:space="0" w:color="auto"/>
            <w:left w:val="none" w:sz="0" w:space="0" w:color="auto"/>
            <w:bottom w:val="none" w:sz="0" w:space="0" w:color="auto"/>
            <w:right w:val="none" w:sz="0" w:space="0" w:color="auto"/>
          </w:divBdr>
          <w:divsChild>
            <w:div w:id="213386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5721">
      <w:bodyDiv w:val="1"/>
      <w:marLeft w:val="0"/>
      <w:marRight w:val="0"/>
      <w:marTop w:val="0"/>
      <w:marBottom w:val="0"/>
      <w:divBdr>
        <w:top w:val="none" w:sz="0" w:space="0" w:color="auto"/>
        <w:left w:val="none" w:sz="0" w:space="0" w:color="auto"/>
        <w:bottom w:val="none" w:sz="0" w:space="0" w:color="auto"/>
        <w:right w:val="none" w:sz="0" w:space="0" w:color="auto"/>
      </w:divBdr>
    </w:div>
    <w:div w:id="1320428897">
      <w:bodyDiv w:val="1"/>
      <w:marLeft w:val="0"/>
      <w:marRight w:val="0"/>
      <w:marTop w:val="0"/>
      <w:marBottom w:val="0"/>
      <w:divBdr>
        <w:top w:val="none" w:sz="0" w:space="0" w:color="auto"/>
        <w:left w:val="none" w:sz="0" w:space="0" w:color="auto"/>
        <w:bottom w:val="none" w:sz="0" w:space="0" w:color="auto"/>
        <w:right w:val="none" w:sz="0" w:space="0" w:color="auto"/>
      </w:divBdr>
    </w:div>
    <w:div w:id="1444418798">
      <w:bodyDiv w:val="1"/>
      <w:marLeft w:val="0"/>
      <w:marRight w:val="0"/>
      <w:marTop w:val="0"/>
      <w:marBottom w:val="0"/>
      <w:divBdr>
        <w:top w:val="none" w:sz="0" w:space="0" w:color="auto"/>
        <w:left w:val="none" w:sz="0" w:space="0" w:color="auto"/>
        <w:bottom w:val="none" w:sz="0" w:space="0" w:color="auto"/>
        <w:right w:val="none" w:sz="0" w:space="0" w:color="auto"/>
      </w:divBdr>
    </w:div>
    <w:div w:id="1501117945">
      <w:bodyDiv w:val="1"/>
      <w:marLeft w:val="0"/>
      <w:marRight w:val="0"/>
      <w:marTop w:val="0"/>
      <w:marBottom w:val="0"/>
      <w:divBdr>
        <w:top w:val="none" w:sz="0" w:space="0" w:color="auto"/>
        <w:left w:val="none" w:sz="0" w:space="0" w:color="auto"/>
        <w:bottom w:val="none" w:sz="0" w:space="0" w:color="auto"/>
        <w:right w:val="none" w:sz="0" w:space="0" w:color="auto"/>
      </w:divBdr>
    </w:div>
    <w:div w:id="1579748013">
      <w:bodyDiv w:val="1"/>
      <w:marLeft w:val="0"/>
      <w:marRight w:val="0"/>
      <w:marTop w:val="0"/>
      <w:marBottom w:val="0"/>
      <w:divBdr>
        <w:top w:val="none" w:sz="0" w:space="0" w:color="auto"/>
        <w:left w:val="none" w:sz="0" w:space="0" w:color="auto"/>
        <w:bottom w:val="none" w:sz="0" w:space="0" w:color="auto"/>
        <w:right w:val="none" w:sz="0" w:space="0" w:color="auto"/>
      </w:divBdr>
    </w:div>
    <w:div w:id="1638800097">
      <w:bodyDiv w:val="1"/>
      <w:marLeft w:val="0"/>
      <w:marRight w:val="0"/>
      <w:marTop w:val="0"/>
      <w:marBottom w:val="0"/>
      <w:divBdr>
        <w:top w:val="none" w:sz="0" w:space="0" w:color="auto"/>
        <w:left w:val="none" w:sz="0" w:space="0" w:color="auto"/>
        <w:bottom w:val="none" w:sz="0" w:space="0" w:color="auto"/>
        <w:right w:val="none" w:sz="0" w:space="0" w:color="auto"/>
      </w:divBdr>
    </w:div>
    <w:div w:id="1666935378">
      <w:bodyDiv w:val="1"/>
      <w:marLeft w:val="0"/>
      <w:marRight w:val="0"/>
      <w:marTop w:val="0"/>
      <w:marBottom w:val="0"/>
      <w:divBdr>
        <w:top w:val="none" w:sz="0" w:space="0" w:color="auto"/>
        <w:left w:val="none" w:sz="0" w:space="0" w:color="auto"/>
        <w:bottom w:val="none" w:sz="0" w:space="0" w:color="auto"/>
        <w:right w:val="none" w:sz="0" w:space="0" w:color="auto"/>
      </w:divBdr>
    </w:div>
    <w:div w:id="1811826130">
      <w:bodyDiv w:val="1"/>
      <w:marLeft w:val="0"/>
      <w:marRight w:val="0"/>
      <w:marTop w:val="0"/>
      <w:marBottom w:val="0"/>
      <w:divBdr>
        <w:top w:val="none" w:sz="0" w:space="0" w:color="auto"/>
        <w:left w:val="none" w:sz="0" w:space="0" w:color="auto"/>
        <w:bottom w:val="none" w:sz="0" w:space="0" w:color="auto"/>
        <w:right w:val="none" w:sz="0" w:space="0" w:color="auto"/>
      </w:divBdr>
    </w:div>
    <w:div w:id="2008365784">
      <w:bodyDiv w:val="1"/>
      <w:marLeft w:val="0"/>
      <w:marRight w:val="0"/>
      <w:marTop w:val="0"/>
      <w:marBottom w:val="0"/>
      <w:divBdr>
        <w:top w:val="none" w:sz="0" w:space="0" w:color="auto"/>
        <w:left w:val="none" w:sz="0" w:space="0" w:color="auto"/>
        <w:bottom w:val="none" w:sz="0" w:space="0" w:color="auto"/>
        <w:right w:val="none" w:sz="0" w:space="0" w:color="auto"/>
      </w:divBdr>
    </w:div>
    <w:div w:id="209134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mailto:Max.Mounger@usda.gov" TargetMode="External"/><Relationship Id="rId26" Type="http://schemas.openxmlformats.org/officeDocument/2006/relationships/image" Target="media/image4.emf"/><Relationship Id="rId21" Type="http://schemas.openxmlformats.org/officeDocument/2006/relationships/header" Target="header3.xml"/><Relationship Id="rId34" Type="http://schemas.openxmlformats.org/officeDocument/2006/relationships/image" Target="media/image12.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mailto:Kevin.Russ@usda.gov"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Joseph.Shaw@usda.gov" TargetMode="External"/><Relationship Id="rId20" Type="http://schemas.openxmlformats.org/officeDocument/2006/relationships/footer" Target="footer2.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4.xml"/><Relationship Id="rId32" Type="http://schemas.openxmlformats.org/officeDocument/2006/relationships/image" Target="media/image10.png"/><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section508.gov/" TargetMode="External"/><Relationship Id="rId23" Type="http://schemas.openxmlformats.org/officeDocument/2006/relationships/header" Target="header4.xml"/><Relationship Id="rId28" Type="http://schemas.openxmlformats.org/officeDocument/2006/relationships/image" Target="media/image6.png"/><Relationship Id="rId36" Type="http://schemas.openxmlformats.org/officeDocument/2006/relationships/footer" Target="footer5.xml"/><Relationship Id="rId10" Type="http://schemas.openxmlformats.org/officeDocument/2006/relationships/footnotes" Target="footnotes.xml"/><Relationship Id="rId19" Type="http://schemas.openxmlformats.org/officeDocument/2006/relationships/header" Target="header2.xml"/><Relationship Id="rId31"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fncspro.usda.net/offices/oit/Documents/Forms/AllItems.aspx?RootFolder=%2Foffices%2Foit%2FDocuments%2F504%2D508%20Compliance%20%2D%20Accessibility&amp;View=%7BB47848DF%2D6059%2D4D43%2DAB0C%2D8ECEDC92AD4C%7D" TargetMode="External"/><Relationship Id="rId22" Type="http://schemas.openxmlformats.org/officeDocument/2006/relationships/footer" Target="footer3.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8" Type="http://schemas.openxmlformats.org/officeDocument/2006/relationships/settings" Target="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BC8A2ADFB14A4583F7A41BED0DAAD6" ma:contentTypeVersion="1" ma:contentTypeDescription="Create a new document." ma:contentTypeScope="" ma:versionID="448ead3c472e7a24291ab9dbb194b045">
  <xsd:schema xmlns:xsd="http://www.w3.org/2001/XMLSchema" xmlns:xs="http://www.w3.org/2001/XMLSchema" xmlns:p="http://schemas.microsoft.com/office/2006/metadata/properties" xmlns:ns2="a962400d-f753-4618-8b3a-acffb4d00039" targetNamespace="http://schemas.microsoft.com/office/2006/metadata/properties" ma:root="true" ma:fieldsID="f4196883730815d78bd4936e966127b4" ns2:_="">
    <xsd:import namespace="a962400d-f753-4618-8b3a-acffb4d00039"/>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62400d-f753-4618-8b3a-acffb4d0003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_dlc_DocId xmlns="a962400d-f753-4618-8b3a-acffb4d00039">TAJ556MMHHRD-2146497143-3323</_dlc_DocId>
    <_dlc_DocIdUrl xmlns="a962400d-f753-4618-8b3a-acffb4d00039">
      <Url>https://fncspro.usda.net/offices/oit/pmd/_layouts/15/DocIdRedir.aspx?ID=TAJ556MMHHRD-2146497143-3323</Url>
      <Description>TAJ556MMHHRD-2146497143-3323</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BDE7DD-87B3-407C-B8FE-05CCDDFC9F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62400d-f753-4618-8b3a-acffb4d000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5E7B43-1AD5-4CD4-B6E6-08A4C95575D6}">
  <ds:schemaRefs>
    <ds:schemaRef ds:uri="http://schemas.microsoft.com/sharepoint/events"/>
  </ds:schemaRefs>
</ds:datastoreItem>
</file>

<file path=customXml/itemProps3.xml><?xml version="1.0" encoding="utf-8"?>
<ds:datastoreItem xmlns:ds="http://schemas.openxmlformats.org/officeDocument/2006/customXml" ds:itemID="{4BCDA59C-D86B-4AAE-8007-A7AF2F1C8751}">
  <ds:schemaRefs>
    <ds:schemaRef ds:uri="http://schemas.microsoft.com/sharepoint/v3/contenttype/forms"/>
  </ds:schemaRefs>
</ds:datastoreItem>
</file>

<file path=customXml/itemProps4.xml><?xml version="1.0" encoding="utf-8"?>
<ds:datastoreItem xmlns:ds="http://schemas.openxmlformats.org/officeDocument/2006/customXml" ds:itemID="{9E098CDF-36FF-4E6C-969D-86376611C9D4}">
  <ds:schemaRefs>
    <ds:schemaRef ds:uri="http://schemas.microsoft.com/office/infopath/2007/PartnerControls"/>
    <ds:schemaRef ds:uri="a962400d-f753-4618-8b3a-acffb4d00039"/>
    <ds:schemaRef ds:uri="http://purl.org/dc/terms/"/>
    <ds:schemaRef ds:uri="http://purl.org/dc/dcmitype/"/>
    <ds:schemaRef ds:uri="http://schemas.microsoft.com/office/2006/documentManagement/types"/>
    <ds:schemaRef ds:uri="http://purl.org/dc/elements/1.1/"/>
    <ds:schemaRef ds:uri="http://www.w3.org/XML/1998/namespace"/>
    <ds:schemaRef ds:uri="http://schemas.openxmlformats.org/package/2006/metadata/core-properties"/>
    <ds:schemaRef ds:uri="http://schemas.microsoft.com/office/2006/metadata/properties"/>
  </ds:schemaRefs>
</ds:datastoreItem>
</file>

<file path=customXml/itemProps5.xml><?xml version="1.0" encoding="utf-8"?>
<ds:datastoreItem xmlns:ds="http://schemas.openxmlformats.org/officeDocument/2006/customXml" ds:itemID="{6329BE42-BAEF-438E-A1AE-390D38E40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3388</Words>
  <Characters>19314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SDLC Template</vt:lpstr>
    </vt:vector>
  </TitlesOfParts>
  <Manager>william.revells@usda.gov;vance.parker@usda.gov</Manager>
  <Company>USDA-FNS</Company>
  <LinksUpToDate>false</LinksUpToDate>
  <CharactersWithSpaces>22657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SDLC Template</dc:title>
  <dc:subject/>
  <dc:creator>Panum Group</dc:creator>
  <cp:keywords/>
  <dc:description/>
  <cp:lastModifiedBy>Shankland, Jeffrey (CTR) - FNS, Alexandria, VA</cp:lastModifiedBy>
  <cp:revision>5</cp:revision>
  <cp:lastPrinted>2019-07-30T19:45:00Z</cp:lastPrinted>
  <dcterms:created xsi:type="dcterms:W3CDTF">2020-10-22T17:43:00Z</dcterms:created>
  <dcterms:modified xsi:type="dcterms:W3CDTF">2021-06-16T14:33:00Z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0x010100F8BC8A2ADFB14A4583F7A41BED0DAAD6</vt:lpwstr>
  </property>
  <property fmtid="{D5CDD505-2E9C-101B-9397-08002B2CF9AE}" pid="3" name="_dlc_DocIdItemGuid">
    <vt:lpwstr>ade61f6a-5178-4990-b8aa-708c75c2f919</vt:lpwstr>
  </property>
  <property fmtid="{D5CDD505-2E9C-101B-9397-08002B2CF9AE}" pid="4" name="_dlc_DocId">
    <vt:lpwstr>TAJ556MMHHRD-1893858884-363</vt:lpwstr>
  </property>
  <property fmtid="{D5CDD505-2E9C-101B-9397-08002B2CF9AE}" pid="5" name="_dlc_DocIdUrl">
    <vt:lpwstr>https://fncspro.usda.net/collaboration/pmb/_layouts/15/DocIdRedir.aspx?ID=TAJ556MMHHRD-1893858884-363, TAJ556MMHHRD-1893858884-363</vt:lpwstr>
  </property>
</Properties>
</file>