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19961" w14:textId="112B53B5" w:rsidR="00F01044" w:rsidRPr="00A928CC" w:rsidRDefault="00F61E88" w:rsidP="00F61E88">
      <w:pPr>
        <w:pStyle w:val="Heading1"/>
      </w:pPr>
      <w:bookmarkStart w:id="0" w:name="_Toc39052837"/>
      <w:r w:rsidRPr="00F61E88">
        <w:t>AFARS – PART 5145</w:t>
      </w:r>
      <w:r w:rsidRPr="00F61E88">
        <w:br/>
      </w:r>
      <w:r w:rsidR="00C64FAA" w:rsidRPr="00A928CC">
        <w:t>Government Property</w:t>
      </w:r>
      <w:bookmarkEnd w:id="0"/>
    </w:p>
    <w:p w14:paraId="6C119962" w14:textId="12C5324C" w:rsidR="00F01044" w:rsidRDefault="00343BCD" w:rsidP="00A928C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928CC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8740BB">
        <w:rPr>
          <w:rFonts w:ascii="Times New Roman" w:hAnsi="Times New Roman" w:cs="Times New Roman"/>
          <w:i/>
          <w:sz w:val="24"/>
          <w:szCs w:val="24"/>
        </w:rPr>
        <w:t>0</w:t>
      </w:r>
      <w:r w:rsidR="00185A90">
        <w:rPr>
          <w:rFonts w:ascii="Times New Roman" w:hAnsi="Times New Roman" w:cs="Times New Roman"/>
          <w:i/>
          <w:sz w:val="24"/>
          <w:szCs w:val="24"/>
        </w:rPr>
        <w:t>1 May 2019</w:t>
      </w:r>
      <w:r w:rsidR="003B4523" w:rsidRPr="00A928CC">
        <w:rPr>
          <w:rFonts w:ascii="Times New Roman" w:hAnsi="Times New Roman" w:cs="Times New Roman"/>
          <w:i/>
          <w:sz w:val="24"/>
          <w:szCs w:val="24"/>
        </w:rPr>
        <w:t>)</w:t>
      </w:r>
    </w:p>
    <w:p w14:paraId="2EE1CF7B" w14:textId="3F144300" w:rsidR="00224099" w:rsidRDefault="00224099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837" w:history="1">
        <w:r w:rsidRPr="00064B86">
          <w:rPr>
            <w:rStyle w:val="Hyperlink"/>
            <w:noProof/>
          </w:rPr>
          <w:t>AFARS – PART 5145 Government Property</w:t>
        </w:r>
      </w:hyperlink>
    </w:p>
    <w:p w14:paraId="27E16CA7" w14:textId="521126E5" w:rsidR="00224099" w:rsidRDefault="005B507F">
      <w:pPr>
        <w:pStyle w:val="TOC2"/>
        <w:tabs>
          <w:tab w:val="right" w:leader="dot" w:pos="9350"/>
        </w:tabs>
        <w:rPr>
          <w:noProof/>
        </w:rPr>
      </w:pPr>
      <w:hyperlink w:anchor="_Toc39052838" w:history="1">
        <w:r w:rsidR="00224099" w:rsidRPr="00064B86">
          <w:rPr>
            <w:rStyle w:val="Hyperlink"/>
            <w:noProof/>
          </w:rPr>
          <w:t>Subpart 5145.1 – General</w:t>
        </w:r>
      </w:hyperlink>
    </w:p>
    <w:p w14:paraId="0E11FF07" w14:textId="6FD7E567" w:rsidR="00224099" w:rsidRDefault="005B507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39" w:history="1">
        <w:r w:rsidR="00224099" w:rsidRPr="00064B86">
          <w:rPr>
            <w:rStyle w:val="Hyperlink"/>
            <w:noProof/>
          </w:rPr>
          <w:t>5145.102  Policy.</w:t>
        </w:r>
      </w:hyperlink>
    </w:p>
    <w:p w14:paraId="63715BC9" w14:textId="381FF834" w:rsidR="00224099" w:rsidRDefault="005B507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40" w:history="1">
        <w:r w:rsidR="00224099" w:rsidRPr="00064B86">
          <w:rPr>
            <w:rStyle w:val="Hyperlink"/>
            <w:noProof/>
          </w:rPr>
          <w:t>5145.190  Leasing personal property.</w:t>
        </w:r>
      </w:hyperlink>
    </w:p>
    <w:p w14:paraId="0EDB24F9" w14:textId="36CD311D" w:rsidR="00224099" w:rsidRDefault="005B507F">
      <w:pPr>
        <w:pStyle w:val="TOC2"/>
        <w:tabs>
          <w:tab w:val="right" w:leader="dot" w:pos="9350"/>
        </w:tabs>
        <w:rPr>
          <w:noProof/>
        </w:rPr>
      </w:pPr>
      <w:hyperlink w:anchor="_Toc39052841" w:history="1">
        <w:r w:rsidR="00224099" w:rsidRPr="00064B86">
          <w:rPr>
            <w:rStyle w:val="Hyperlink"/>
            <w:noProof/>
          </w:rPr>
          <w:t>Subpart 5145.3 – Authorizing the Use and Rental of Government Property</w:t>
        </w:r>
      </w:hyperlink>
    </w:p>
    <w:p w14:paraId="08261251" w14:textId="0EE9D040" w:rsidR="00224099" w:rsidRDefault="005B507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42" w:history="1">
        <w:r w:rsidR="00224099" w:rsidRPr="00064B86">
          <w:rPr>
            <w:rStyle w:val="Hyperlink"/>
            <w:noProof/>
          </w:rPr>
          <w:t>5145.301  Use and rental.</w:t>
        </w:r>
      </w:hyperlink>
    </w:p>
    <w:p w14:paraId="37996732" w14:textId="484D419E" w:rsidR="00224099" w:rsidRDefault="005B507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43" w:history="1">
        <w:r w:rsidR="00224099" w:rsidRPr="00064B86">
          <w:rPr>
            <w:rStyle w:val="Hyperlink"/>
            <w:noProof/>
          </w:rPr>
          <w:t>5145.390  Documentation of Government property in contracts.</w:t>
        </w:r>
      </w:hyperlink>
    </w:p>
    <w:p w14:paraId="1318C4BB" w14:textId="306045F4" w:rsidR="00224099" w:rsidRDefault="005B507F">
      <w:pPr>
        <w:pStyle w:val="TOC2"/>
        <w:tabs>
          <w:tab w:val="right" w:leader="dot" w:pos="9350"/>
        </w:tabs>
        <w:rPr>
          <w:noProof/>
        </w:rPr>
      </w:pPr>
      <w:hyperlink w:anchor="_Toc39052844" w:history="1">
        <w:r w:rsidR="00224099" w:rsidRPr="00064B86">
          <w:rPr>
            <w:rStyle w:val="Hyperlink"/>
            <w:noProof/>
          </w:rPr>
          <w:t>Subpart 5145.5 – Support Government Property Administration</w:t>
        </w:r>
      </w:hyperlink>
    </w:p>
    <w:p w14:paraId="383FEC10" w14:textId="59FCFEE0" w:rsidR="00224099" w:rsidRDefault="005B507F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845" w:history="1">
        <w:r w:rsidR="00224099" w:rsidRPr="00064B86">
          <w:rPr>
            <w:rStyle w:val="Hyperlink"/>
            <w:noProof/>
          </w:rPr>
          <w:t>5145.570-90  Storage at the Government’s expense.</w:t>
        </w:r>
      </w:hyperlink>
    </w:p>
    <w:p w14:paraId="3E5D297F" w14:textId="074FE926" w:rsidR="00A928CC" w:rsidRPr="00A928CC" w:rsidRDefault="00224099" w:rsidP="00A928C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6C119963" w14:textId="77777777" w:rsidR="00F01044" w:rsidRDefault="007015B3" w:rsidP="00F61E88">
      <w:pPr>
        <w:pStyle w:val="Heading2"/>
      </w:pPr>
      <w:bookmarkStart w:id="1" w:name="_Toc39052838"/>
      <w:r w:rsidRPr="00F61E88">
        <w:t xml:space="preserve">Subpart 5145.1 </w:t>
      </w:r>
      <w:r w:rsidRPr="007015B3">
        <w:rPr>
          <w:sz w:val="24"/>
          <w:szCs w:val="24"/>
        </w:rPr>
        <w:t>– General</w:t>
      </w:r>
      <w:bookmarkEnd w:id="1"/>
    </w:p>
    <w:p w14:paraId="0328BA2D" w14:textId="77777777" w:rsidR="00F61E88" w:rsidRDefault="00DC5FAF" w:rsidP="00F61E88">
      <w:pPr>
        <w:pStyle w:val="Heading3"/>
      </w:pPr>
      <w:bookmarkStart w:id="2" w:name="_Toc39052839"/>
      <w:r>
        <w:t>5145.102</w:t>
      </w:r>
      <w:r w:rsidR="00024034">
        <w:t xml:space="preserve"> </w:t>
      </w:r>
      <w:r w:rsidR="00F2231F">
        <w:t xml:space="preserve"> </w:t>
      </w:r>
      <w:r w:rsidR="00F2231F" w:rsidRPr="00A928CC">
        <w:t>Policy</w:t>
      </w:r>
      <w:r w:rsidR="00F2231F">
        <w:t>.</w:t>
      </w:r>
      <w:bookmarkEnd w:id="2"/>
    </w:p>
    <w:p w14:paraId="073B5D05" w14:textId="755B5B05" w:rsidR="00F61E88" w:rsidRPr="00A928CC" w:rsidRDefault="00F61E88" w:rsidP="00F61E88">
      <w:pPr>
        <w:pStyle w:val="List1"/>
      </w:pPr>
      <w:r w:rsidRPr="00A928CC">
        <w:t>(e)</w:t>
      </w:r>
      <w:r w:rsidR="00343BCD" w:rsidRPr="00A928CC">
        <w:t xml:space="preserve">  The head of the contracting activity shall make the determination at FAR 45.102(e).  See Appendix GG for further delegation.</w:t>
      </w:r>
    </w:p>
    <w:p w14:paraId="0B7440DF" w14:textId="4047181C" w:rsidR="00F61E88" w:rsidRPr="00A928CC" w:rsidRDefault="00F61E88" w:rsidP="00F61E88">
      <w:pPr>
        <w:pStyle w:val="List2"/>
      </w:pPr>
      <w:r w:rsidRPr="006808FD">
        <w:rPr>
          <w:szCs w:val="24"/>
        </w:rPr>
        <w:t>(4)</w:t>
      </w:r>
      <w:r w:rsidR="00DC5FAF" w:rsidRPr="00A928CC">
        <w:rPr>
          <w:i/>
          <w:szCs w:val="24"/>
        </w:rPr>
        <w:t xml:space="preserve">  </w:t>
      </w:r>
      <w:r w:rsidR="00964861" w:rsidRPr="00A928CC">
        <w:rPr>
          <w:i/>
          <w:szCs w:val="24"/>
        </w:rPr>
        <w:t>Government</w:t>
      </w:r>
      <w:r w:rsidR="00F2231F" w:rsidRPr="00A928CC">
        <w:rPr>
          <w:i/>
          <w:szCs w:val="24"/>
        </w:rPr>
        <w:t>-f</w:t>
      </w:r>
      <w:r w:rsidR="00964861" w:rsidRPr="00A928CC">
        <w:rPr>
          <w:i/>
          <w:szCs w:val="24"/>
        </w:rPr>
        <w:t xml:space="preserve">urnished </w:t>
      </w:r>
      <w:r w:rsidR="00F2231F" w:rsidRPr="00A928CC">
        <w:rPr>
          <w:i/>
          <w:szCs w:val="24"/>
        </w:rPr>
        <w:t>p</w:t>
      </w:r>
      <w:r w:rsidR="001F4FB4" w:rsidRPr="00A928CC">
        <w:rPr>
          <w:i/>
          <w:szCs w:val="24"/>
        </w:rPr>
        <w:t xml:space="preserve">roperty </w:t>
      </w:r>
      <w:r w:rsidR="00F2231F" w:rsidRPr="00A928CC">
        <w:rPr>
          <w:i/>
          <w:szCs w:val="24"/>
        </w:rPr>
        <w:t>i</w:t>
      </w:r>
      <w:r w:rsidR="001F4FB4" w:rsidRPr="00A928CC">
        <w:rPr>
          <w:i/>
          <w:szCs w:val="24"/>
        </w:rPr>
        <w:t>dentification.</w:t>
      </w:r>
    </w:p>
    <w:p w14:paraId="28C2E45B" w14:textId="73C3995E" w:rsidR="00F61E88" w:rsidRPr="00A928CC" w:rsidRDefault="00F61E88" w:rsidP="00F61E88">
      <w:pPr>
        <w:pStyle w:val="List3"/>
      </w:pPr>
      <w:r w:rsidRPr="00A928CC">
        <w:rPr>
          <w:szCs w:val="24"/>
        </w:rPr>
        <w:t>(ii)</w:t>
      </w:r>
      <w:r w:rsidR="00F2231F" w:rsidRPr="00A928CC">
        <w:rPr>
          <w:szCs w:val="24"/>
        </w:rPr>
        <w:t xml:space="preserve">(B)  </w:t>
      </w:r>
      <w:r w:rsidR="001F4FB4" w:rsidRPr="00A928CC">
        <w:rPr>
          <w:szCs w:val="24"/>
        </w:rPr>
        <w:t xml:space="preserve">The </w:t>
      </w:r>
      <w:r w:rsidR="00343BCD" w:rsidRPr="00A928CC">
        <w:rPr>
          <w:szCs w:val="24"/>
        </w:rPr>
        <w:t xml:space="preserve">Assistant Secretary of the Army (Acquisition, Logistics and Technology) </w:t>
      </w:r>
      <w:r w:rsidR="00EB5709" w:rsidRPr="00A928CC">
        <w:rPr>
          <w:szCs w:val="24"/>
        </w:rPr>
        <w:t xml:space="preserve">has the authority to </w:t>
      </w:r>
      <w:r w:rsidR="001F4FB4" w:rsidRPr="00A928CC">
        <w:rPr>
          <w:szCs w:val="24"/>
        </w:rPr>
        <w:t xml:space="preserve">determine </w:t>
      </w:r>
      <w:r w:rsidR="008D08AA" w:rsidRPr="00A928CC">
        <w:rPr>
          <w:szCs w:val="24"/>
        </w:rPr>
        <w:t>exceptions to the item u</w:t>
      </w:r>
      <w:r w:rsidR="00664581" w:rsidRPr="00A928CC">
        <w:rPr>
          <w:szCs w:val="24"/>
        </w:rPr>
        <w:t>nique id</w:t>
      </w:r>
      <w:r w:rsidR="008D08AA" w:rsidRPr="00A928CC">
        <w:rPr>
          <w:szCs w:val="24"/>
        </w:rPr>
        <w:t>entification requirement</w:t>
      </w:r>
      <w:r w:rsidR="00664581" w:rsidRPr="00A928CC">
        <w:rPr>
          <w:szCs w:val="24"/>
        </w:rPr>
        <w:t xml:space="preserve"> </w:t>
      </w:r>
      <w:r w:rsidR="008D08AA" w:rsidRPr="00A928CC">
        <w:rPr>
          <w:szCs w:val="24"/>
        </w:rPr>
        <w:t xml:space="preserve">to tag, mark and label items </w:t>
      </w:r>
      <w:r w:rsidR="008110E4" w:rsidRPr="00A928CC">
        <w:rPr>
          <w:szCs w:val="24"/>
        </w:rPr>
        <w:t>used to support a contingency operation, or to facilitate defense against or recovery from nuclear, biological, chemical or radiological attack</w:t>
      </w:r>
      <w:r w:rsidR="0061546E" w:rsidRPr="00A928CC">
        <w:rPr>
          <w:szCs w:val="24"/>
        </w:rPr>
        <w:t xml:space="preserve"> as set forth in DFARS 245.102(4)(ii)(B).  </w:t>
      </w:r>
      <w:r w:rsidR="00343BCD" w:rsidRPr="00A928CC">
        <w:rPr>
          <w:szCs w:val="24"/>
        </w:rPr>
        <w:t>See Appendix GG for further delegation.</w:t>
      </w:r>
    </w:p>
    <w:p w14:paraId="6A386184" w14:textId="2A3BF1E6" w:rsidR="00590256" w:rsidRPr="00A928CC" w:rsidRDefault="00F61E88" w:rsidP="00F61E88">
      <w:pPr>
        <w:pStyle w:val="List4"/>
      </w:pPr>
      <w:r w:rsidRPr="00A928CC">
        <w:rPr>
          <w:szCs w:val="24"/>
        </w:rPr>
        <w:t>(C)</w:t>
      </w:r>
      <w:r w:rsidR="00590256" w:rsidRPr="006808FD">
        <w:rPr>
          <w:i/>
          <w:szCs w:val="24"/>
        </w:rPr>
        <w:t>(1)(i)</w:t>
      </w:r>
      <w:r w:rsidR="00865477" w:rsidRPr="006808FD">
        <w:rPr>
          <w:i/>
          <w:szCs w:val="24"/>
        </w:rPr>
        <w:t xml:space="preserve"> </w:t>
      </w:r>
      <w:r w:rsidR="00865477" w:rsidRPr="00A928CC">
        <w:rPr>
          <w:szCs w:val="24"/>
        </w:rPr>
        <w:t>The responsible Program Executive Officer</w:t>
      </w:r>
      <w:r w:rsidR="005010BD" w:rsidRPr="00A928CC">
        <w:rPr>
          <w:szCs w:val="24"/>
        </w:rPr>
        <w:t xml:space="preserve"> </w:t>
      </w:r>
      <w:r w:rsidR="00865477" w:rsidRPr="00A928CC">
        <w:rPr>
          <w:szCs w:val="24"/>
        </w:rPr>
        <w:t xml:space="preserve">shall execute the determination and findings for all ACAT I programs. </w:t>
      </w:r>
    </w:p>
    <w:p w14:paraId="103B4C0B" w14:textId="03D23A7F" w:rsidR="003B4523" w:rsidRPr="00A928CC" w:rsidRDefault="00590256" w:rsidP="007268EC">
      <w:pPr>
        <w:rPr>
          <w:rFonts w:ascii="Times New Roman" w:hAnsi="Times New Roman" w:cs="Times New Roman"/>
          <w:b/>
          <w:sz w:val="24"/>
          <w:szCs w:val="24"/>
        </w:rPr>
      </w:pPr>
      <w:r w:rsidRPr="00A928CC">
        <w:rPr>
          <w:rFonts w:ascii="Times New Roman" w:hAnsi="Times New Roman" w:cs="Times New Roman"/>
          <w:sz w:val="24"/>
          <w:szCs w:val="24"/>
        </w:rPr>
        <w:t xml:space="preserve">         </w:t>
      </w:r>
      <w:r w:rsidR="007268EC">
        <w:rPr>
          <w:rFonts w:ascii="Times New Roman" w:hAnsi="Times New Roman" w:cs="Times New Roman"/>
          <w:sz w:val="24"/>
          <w:szCs w:val="24"/>
        </w:rPr>
        <w:tab/>
      </w:r>
      <w:r w:rsidR="007268EC">
        <w:rPr>
          <w:rFonts w:ascii="Times New Roman" w:hAnsi="Times New Roman" w:cs="Times New Roman"/>
          <w:sz w:val="24"/>
          <w:szCs w:val="24"/>
        </w:rPr>
        <w:tab/>
      </w:r>
      <w:r w:rsidR="003B4523" w:rsidRPr="006808FD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343BCD" w:rsidRPr="006808FD">
        <w:rPr>
          <w:rFonts w:ascii="Times New Roman" w:hAnsi="Times New Roman" w:cs="Times New Roman"/>
          <w:i/>
          <w:sz w:val="24"/>
          <w:szCs w:val="24"/>
        </w:rPr>
        <w:t>(ii)</w:t>
      </w:r>
      <w:r w:rsidR="00343BCD" w:rsidRPr="00A928CC">
        <w:rPr>
          <w:rFonts w:ascii="Times New Roman" w:hAnsi="Times New Roman" w:cs="Times New Roman"/>
          <w:sz w:val="24"/>
          <w:szCs w:val="24"/>
        </w:rPr>
        <w:t xml:space="preserve"> The head of the contracting activity shall execute the determination and findings for all non-ACAT I programs.  See Appendix GG for further delegation.</w:t>
      </w:r>
    </w:p>
    <w:p w14:paraId="6C119969" w14:textId="240C8AF3" w:rsidR="00F01044" w:rsidRDefault="007015B3" w:rsidP="00F61E88">
      <w:pPr>
        <w:pStyle w:val="Heading3"/>
      </w:pPr>
      <w:bookmarkStart w:id="3" w:name="_Toc39052840"/>
      <w:r w:rsidRPr="007015B3">
        <w:t>5145.190  Leasing personal property.</w:t>
      </w:r>
      <w:bookmarkEnd w:id="3"/>
    </w:p>
    <w:p w14:paraId="6C11996A" w14:textId="77777777" w:rsidR="00F01044" w:rsidRPr="00A928CC" w:rsidRDefault="007015B3" w:rsidP="00A928CC">
      <w:pPr>
        <w:rPr>
          <w:rFonts w:ascii="Times New Roman" w:hAnsi="Times New Roman" w:cs="Times New Roman"/>
          <w:b/>
          <w:sz w:val="24"/>
          <w:szCs w:val="24"/>
        </w:rPr>
      </w:pPr>
      <w:r w:rsidRPr="00A928CC">
        <w:rPr>
          <w:rFonts w:ascii="Times New Roman" w:hAnsi="Times New Roman" w:cs="Times New Roman"/>
          <w:sz w:val="24"/>
          <w:szCs w:val="24"/>
        </w:rPr>
        <w:t>See Army Regulation 700-131.</w:t>
      </w:r>
    </w:p>
    <w:p w14:paraId="6C11996B" w14:textId="77777777" w:rsidR="00F2231F" w:rsidRDefault="00F2231F" w:rsidP="00F61E88">
      <w:pPr>
        <w:pStyle w:val="Heading2"/>
      </w:pPr>
      <w:bookmarkStart w:id="4" w:name="_Toc39052841"/>
      <w:r>
        <w:rPr>
          <w:sz w:val="24"/>
          <w:szCs w:val="24"/>
        </w:rPr>
        <w:lastRenderedPageBreak/>
        <w:t>Subpart 5145.3 – Authorizing the Use and Rental of Government Property</w:t>
      </w:r>
      <w:bookmarkEnd w:id="4"/>
    </w:p>
    <w:p w14:paraId="498E02E2" w14:textId="77777777" w:rsidR="00F61E88" w:rsidRDefault="00343BCD" w:rsidP="00F61E88">
      <w:pPr>
        <w:pStyle w:val="Heading3"/>
      </w:pPr>
      <w:bookmarkStart w:id="5" w:name="_Toc39052842"/>
      <w:r>
        <w:t>5145.301  Use and rental.</w:t>
      </w:r>
      <w:bookmarkEnd w:id="5"/>
      <w:r>
        <w:t xml:space="preserve"> </w:t>
      </w:r>
    </w:p>
    <w:p w14:paraId="6C11996D" w14:textId="0E55FF16" w:rsidR="00343BCD" w:rsidRPr="00A928CC" w:rsidRDefault="00F61E88" w:rsidP="00F61E88">
      <w:pPr>
        <w:pStyle w:val="List1"/>
      </w:pPr>
      <w:r w:rsidRPr="00A928CC">
        <w:t>(f)</w:t>
      </w:r>
      <w:r w:rsidR="00343BCD" w:rsidRPr="00A928CC">
        <w:t xml:space="preserve"> The head of the contracting activity shall provide prior approval </w:t>
      </w:r>
      <w:r w:rsidR="00343BCD" w:rsidRPr="00A928CC">
        <w:rPr>
          <w:lang w:val="en"/>
        </w:rPr>
        <w:t xml:space="preserve">where non-Government use is expected to exceed 25 percent of the total use of Government and commercial work performed.   See Appendix GG for further delegation. </w:t>
      </w:r>
    </w:p>
    <w:p w14:paraId="6C11996E" w14:textId="77777777" w:rsidR="00F2231F" w:rsidRPr="00F2231F" w:rsidRDefault="00570D8E" w:rsidP="00F61E88">
      <w:pPr>
        <w:pStyle w:val="Heading3"/>
      </w:pPr>
      <w:bookmarkStart w:id="6" w:name="_Toc39052843"/>
      <w:r w:rsidRPr="00F2231F">
        <w:t>5145.39</w:t>
      </w:r>
      <w:r w:rsidR="004728E2">
        <w:t>0</w:t>
      </w:r>
      <w:r w:rsidRPr="00F2231F">
        <w:t xml:space="preserve">  Documentation of Government property in contracts</w:t>
      </w:r>
      <w:r w:rsidR="00F2231F">
        <w:t>.</w:t>
      </w:r>
      <w:bookmarkEnd w:id="6"/>
    </w:p>
    <w:p w14:paraId="6C11996F" w14:textId="77777777" w:rsidR="00134E72" w:rsidRPr="00A928CC" w:rsidRDefault="00570D8E" w:rsidP="00A928CC">
      <w:pPr>
        <w:rPr>
          <w:rFonts w:ascii="Times New Roman" w:hAnsi="Times New Roman" w:cs="Times New Roman"/>
          <w:b/>
          <w:sz w:val="24"/>
          <w:szCs w:val="24"/>
        </w:rPr>
      </w:pPr>
      <w:r w:rsidRPr="00A928CC">
        <w:rPr>
          <w:rFonts w:ascii="Times New Roman" w:hAnsi="Times New Roman" w:cs="Times New Roman"/>
          <w:sz w:val="24"/>
          <w:szCs w:val="24"/>
        </w:rPr>
        <w:t>Contracting officers must ensure that changes to Government property made over time are reflected by modifications to the contract.</w:t>
      </w:r>
    </w:p>
    <w:p w14:paraId="6C119970" w14:textId="77777777" w:rsidR="00F2231F" w:rsidRDefault="007015B3" w:rsidP="00F61E88">
      <w:pPr>
        <w:pStyle w:val="Heading2"/>
      </w:pPr>
      <w:bookmarkStart w:id="7" w:name="_Toc39052844"/>
      <w:r w:rsidRPr="007015B3">
        <w:rPr>
          <w:sz w:val="24"/>
          <w:szCs w:val="24"/>
        </w:rPr>
        <w:t xml:space="preserve">Subpart 5145.5 </w:t>
      </w:r>
      <w:r w:rsidR="00135DDF">
        <w:rPr>
          <w:sz w:val="24"/>
          <w:szCs w:val="24"/>
        </w:rPr>
        <w:t>–</w:t>
      </w:r>
      <w:r w:rsidRPr="007015B3">
        <w:rPr>
          <w:sz w:val="24"/>
          <w:szCs w:val="24"/>
        </w:rPr>
        <w:t xml:space="preserve"> </w:t>
      </w:r>
      <w:r w:rsidR="00135DDF">
        <w:rPr>
          <w:sz w:val="24"/>
          <w:szCs w:val="24"/>
        </w:rPr>
        <w:t>Support Government Property Administration</w:t>
      </w:r>
      <w:bookmarkEnd w:id="7"/>
    </w:p>
    <w:p w14:paraId="6C119971" w14:textId="77777777" w:rsidR="00135DDF" w:rsidRDefault="007015B3" w:rsidP="00F61E88">
      <w:pPr>
        <w:pStyle w:val="Heading4"/>
      </w:pPr>
      <w:bookmarkStart w:id="8" w:name="_Toc39052845"/>
      <w:r w:rsidRPr="007015B3">
        <w:t>5145.</w:t>
      </w:r>
      <w:r w:rsidR="00135DDF">
        <w:t>5</w:t>
      </w:r>
      <w:r w:rsidR="00CF23CC">
        <w:t>70-</w:t>
      </w:r>
      <w:r w:rsidR="00135DDF">
        <w:t>90  S</w:t>
      </w:r>
      <w:r w:rsidRPr="007015B3">
        <w:t xml:space="preserve">torage at </w:t>
      </w:r>
      <w:r w:rsidR="00F2231F">
        <w:t xml:space="preserve">the </w:t>
      </w:r>
      <w:r w:rsidRPr="007015B3">
        <w:t>Government</w:t>
      </w:r>
      <w:r w:rsidR="00CF23CC">
        <w:t>’</w:t>
      </w:r>
      <w:r w:rsidRPr="007015B3">
        <w:t>s expense.</w:t>
      </w:r>
      <w:bookmarkEnd w:id="8"/>
    </w:p>
    <w:p w14:paraId="6C119973" w14:textId="48EF8546" w:rsidR="00F01044" w:rsidRDefault="007375A3" w:rsidP="00A928CC">
      <w:pPr>
        <w:pStyle w:val="ind4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The a</w:t>
      </w:r>
      <w:r w:rsidR="00251D86">
        <w:rPr>
          <w:rFonts w:ascii="Times New Roman" w:hAnsi="Times New Roman" w:cs="Times New Roman"/>
          <w:spacing w:val="-2"/>
          <w:sz w:val="24"/>
          <w:szCs w:val="24"/>
        </w:rPr>
        <w:t>pproval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authority</w:t>
      </w:r>
      <w:r w:rsidR="00251D86">
        <w:rPr>
          <w:rFonts w:ascii="Times New Roman" w:hAnsi="Times New Roman" w:cs="Times New Roman"/>
          <w:spacing w:val="-2"/>
          <w:sz w:val="24"/>
          <w:szCs w:val="24"/>
        </w:rPr>
        <w:t xml:space="preserve"> for d</w:t>
      </w:r>
      <w:r w:rsidR="007015B3" w:rsidRPr="007015B3">
        <w:rPr>
          <w:rFonts w:ascii="Times New Roman" w:hAnsi="Times New Roman" w:cs="Times New Roman"/>
          <w:spacing w:val="-2"/>
          <w:sz w:val="24"/>
          <w:szCs w:val="24"/>
        </w:rPr>
        <w:t xml:space="preserve">eterminations that contractor inventory may be stored at the Government’s expense for one year or more must </w:t>
      </w:r>
      <w:r>
        <w:rPr>
          <w:rFonts w:ascii="Times New Roman" w:hAnsi="Times New Roman" w:cs="Times New Roman"/>
          <w:spacing w:val="-2"/>
          <w:sz w:val="24"/>
          <w:szCs w:val="24"/>
        </w:rPr>
        <w:t>be</w:t>
      </w:r>
      <w:r w:rsidR="007015B3" w:rsidRPr="007015B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52BDD" w:rsidRPr="002A3311">
        <w:rPr>
          <w:rFonts w:ascii="Times New Roman" w:hAnsi="Times New Roman" w:cs="Times New Roman"/>
          <w:spacing w:val="-2"/>
          <w:sz w:val="24"/>
          <w:szCs w:val="24"/>
        </w:rPr>
        <w:t>one level</w:t>
      </w:r>
      <w:r w:rsidR="007015B3" w:rsidRPr="007015B3">
        <w:rPr>
          <w:rFonts w:ascii="Times New Roman" w:hAnsi="Times New Roman" w:cs="Times New Roman"/>
          <w:spacing w:val="-2"/>
          <w:sz w:val="24"/>
          <w:szCs w:val="24"/>
        </w:rPr>
        <w:t xml:space="preserve"> higher than the contracting officer.</w:t>
      </w:r>
    </w:p>
    <w:sectPr w:rsidR="00F01044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515E1"/>
    <w:multiLevelType w:val="hybridMultilevel"/>
    <w:tmpl w:val="71A4227C"/>
    <w:lvl w:ilvl="0" w:tplc="8B9E9122">
      <w:start w:val="1"/>
      <w:numFmt w:val="decimal"/>
      <w:lvlText w:val="%1."/>
      <w:lvlJc w:val="left"/>
      <w:pPr>
        <w:ind w:left="57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EF1"/>
    <w:rsid w:val="0000752E"/>
    <w:rsid w:val="00016ED5"/>
    <w:rsid w:val="00024034"/>
    <w:rsid w:val="00052952"/>
    <w:rsid w:val="000A1D54"/>
    <w:rsid w:val="000C6E1E"/>
    <w:rsid w:val="00103C90"/>
    <w:rsid w:val="00105ED6"/>
    <w:rsid w:val="00133CA8"/>
    <w:rsid w:val="00134E72"/>
    <w:rsid w:val="00135DDF"/>
    <w:rsid w:val="001434F5"/>
    <w:rsid w:val="00152BDD"/>
    <w:rsid w:val="001545BC"/>
    <w:rsid w:val="00156250"/>
    <w:rsid w:val="001825AF"/>
    <w:rsid w:val="00185A90"/>
    <w:rsid w:val="00186F24"/>
    <w:rsid w:val="001F06A0"/>
    <w:rsid w:val="001F4FB4"/>
    <w:rsid w:val="001F6A0C"/>
    <w:rsid w:val="0022108D"/>
    <w:rsid w:val="00224099"/>
    <w:rsid w:val="002406B2"/>
    <w:rsid w:val="00245F77"/>
    <w:rsid w:val="00251D86"/>
    <w:rsid w:val="002915FA"/>
    <w:rsid w:val="002937E9"/>
    <w:rsid w:val="002A3311"/>
    <w:rsid w:val="002E3B5A"/>
    <w:rsid w:val="002F7427"/>
    <w:rsid w:val="003069DF"/>
    <w:rsid w:val="00343BCD"/>
    <w:rsid w:val="00344718"/>
    <w:rsid w:val="0036592B"/>
    <w:rsid w:val="003B4523"/>
    <w:rsid w:val="003C195D"/>
    <w:rsid w:val="003F4FA1"/>
    <w:rsid w:val="00406F9A"/>
    <w:rsid w:val="0043085B"/>
    <w:rsid w:val="0044122B"/>
    <w:rsid w:val="00446F17"/>
    <w:rsid w:val="00454435"/>
    <w:rsid w:val="004571AC"/>
    <w:rsid w:val="00463A7C"/>
    <w:rsid w:val="004728E2"/>
    <w:rsid w:val="004768EF"/>
    <w:rsid w:val="00484AE9"/>
    <w:rsid w:val="004C0685"/>
    <w:rsid w:val="004C35DE"/>
    <w:rsid w:val="004C5BB9"/>
    <w:rsid w:val="005010BD"/>
    <w:rsid w:val="005046CE"/>
    <w:rsid w:val="00570D8E"/>
    <w:rsid w:val="005808E8"/>
    <w:rsid w:val="00583518"/>
    <w:rsid w:val="00590256"/>
    <w:rsid w:val="00593935"/>
    <w:rsid w:val="005B4BD1"/>
    <w:rsid w:val="005B507F"/>
    <w:rsid w:val="006078DC"/>
    <w:rsid w:val="0061546E"/>
    <w:rsid w:val="00615948"/>
    <w:rsid w:val="00642CA7"/>
    <w:rsid w:val="00645B82"/>
    <w:rsid w:val="00664581"/>
    <w:rsid w:val="00676C58"/>
    <w:rsid w:val="006808FD"/>
    <w:rsid w:val="006829CB"/>
    <w:rsid w:val="006D033F"/>
    <w:rsid w:val="007015B3"/>
    <w:rsid w:val="007268EC"/>
    <w:rsid w:val="00726BF1"/>
    <w:rsid w:val="007375A3"/>
    <w:rsid w:val="007C4918"/>
    <w:rsid w:val="008105F5"/>
    <w:rsid w:val="008110E4"/>
    <w:rsid w:val="00833EBF"/>
    <w:rsid w:val="00865477"/>
    <w:rsid w:val="008740BB"/>
    <w:rsid w:val="00894109"/>
    <w:rsid w:val="00897C5F"/>
    <w:rsid w:val="008A57E8"/>
    <w:rsid w:val="008D08AA"/>
    <w:rsid w:val="008E16DD"/>
    <w:rsid w:val="008F4AF9"/>
    <w:rsid w:val="00910C1B"/>
    <w:rsid w:val="00920458"/>
    <w:rsid w:val="00964861"/>
    <w:rsid w:val="00996FA4"/>
    <w:rsid w:val="009D239C"/>
    <w:rsid w:val="009E74B4"/>
    <w:rsid w:val="00A01266"/>
    <w:rsid w:val="00A928CC"/>
    <w:rsid w:val="00AE052C"/>
    <w:rsid w:val="00AF16C5"/>
    <w:rsid w:val="00B55032"/>
    <w:rsid w:val="00B83EF1"/>
    <w:rsid w:val="00BE7F82"/>
    <w:rsid w:val="00C07192"/>
    <w:rsid w:val="00C13A51"/>
    <w:rsid w:val="00C64FAA"/>
    <w:rsid w:val="00C93143"/>
    <w:rsid w:val="00C93EB3"/>
    <w:rsid w:val="00CF23CC"/>
    <w:rsid w:val="00D84D4E"/>
    <w:rsid w:val="00DA0016"/>
    <w:rsid w:val="00DB3EE7"/>
    <w:rsid w:val="00DC5FAF"/>
    <w:rsid w:val="00E05F83"/>
    <w:rsid w:val="00E316BD"/>
    <w:rsid w:val="00E736D4"/>
    <w:rsid w:val="00EB5709"/>
    <w:rsid w:val="00EE7416"/>
    <w:rsid w:val="00F01044"/>
    <w:rsid w:val="00F05D10"/>
    <w:rsid w:val="00F20A19"/>
    <w:rsid w:val="00F2231F"/>
    <w:rsid w:val="00F253A4"/>
    <w:rsid w:val="00F27F3A"/>
    <w:rsid w:val="00F61E88"/>
    <w:rsid w:val="00F66910"/>
    <w:rsid w:val="00F745B8"/>
    <w:rsid w:val="00F84975"/>
    <w:rsid w:val="00FD2BF3"/>
    <w:rsid w:val="00FD4A23"/>
    <w:rsid w:val="00FF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9960"/>
  <w15:docId w15:val="{4721C30D-97C6-459B-B8D5-1C12EBC5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8CC"/>
  </w:style>
  <w:style w:type="paragraph" w:styleId="Heading1">
    <w:name w:val="heading 1"/>
    <w:basedOn w:val="Normal"/>
    <w:next w:val="Normal"/>
    <w:link w:val="Heading1Char"/>
    <w:uiPriority w:val="9"/>
    <w:qFormat/>
    <w:rsid w:val="00F61E88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61E88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semiHidden/>
    <w:unhideWhenUsed/>
    <w:qFormat/>
    <w:rsid w:val="00F61E88"/>
    <w:pPr>
      <w:spacing w:after="24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Heading3"/>
    <w:link w:val="Heading4Char"/>
    <w:unhideWhenUsed/>
    <w:qFormat/>
    <w:rsid w:val="00A928CC"/>
    <w:pPr>
      <w:outlineLvl w:val="3"/>
    </w:pPr>
    <w:rPr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B83EF1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F61E88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F61E88"/>
    <w:rPr>
      <w:rFonts w:ascii="Times New Roman" w:hAnsi="Times New Roman" w:cs="Times New Roman"/>
      <w:b/>
    </w:rPr>
  </w:style>
  <w:style w:type="character" w:customStyle="1" w:styleId="Heading4Char">
    <w:name w:val="Heading 4 Char"/>
    <w:basedOn w:val="DefaultParagraphFont"/>
    <w:link w:val="Heading4"/>
    <w:rsid w:val="00A928CC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B83EF1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B83EF1"/>
    <w:rPr>
      <w:color w:val="0000FF"/>
      <w:u w:val="single"/>
    </w:rPr>
  </w:style>
  <w:style w:type="paragraph" w:customStyle="1" w:styleId="hangind4">
    <w:name w:val="hang ind .4"/>
    <w:basedOn w:val="Normal"/>
    <w:rsid w:val="00B83EF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B83EF1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20">
    <w:name w:val="ind 2.0"/>
    <w:basedOn w:val="Normal"/>
    <w:rsid w:val="00B83EF1"/>
    <w:pPr>
      <w:tabs>
        <w:tab w:val="left" w:pos="3456"/>
        <w:tab w:val="left" w:pos="4032"/>
      </w:tabs>
      <w:ind w:left="2880"/>
    </w:pPr>
  </w:style>
  <w:style w:type="paragraph" w:customStyle="1" w:styleId="ind24">
    <w:name w:val="ind 2.4"/>
    <w:basedOn w:val="Normal"/>
    <w:rsid w:val="00B83EF1"/>
    <w:pPr>
      <w:tabs>
        <w:tab w:val="left" w:pos="4032"/>
      </w:tabs>
      <w:ind w:left="3456"/>
    </w:pPr>
  </w:style>
  <w:style w:type="paragraph" w:customStyle="1" w:styleId="ind8">
    <w:name w:val="ind .8"/>
    <w:basedOn w:val="Normal"/>
    <w:rsid w:val="00B83EF1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paragraph" w:customStyle="1" w:styleId="ind16">
    <w:name w:val="ind 1.6"/>
    <w:basedOn w:val="Normal"/>
    <w:rsid w:val="00B83EF1"/>
    <w:pPr>
      <w:tabs>
        <w:tab w:val="left" w:pos="2880"/>
        <w:tab w:val="left" w:pos="3456"/>
        <w:tab w:val="left" w:pos="4032"/>
      </w:tabs>
      <w:ind w:left="2304"/>
    </w:pPr>
  </w:style>
  <w:style w:type="paragraph" w:customStyle="1" w:styleId="ind4">
    <w:name w:val="ind .4"/>
    <w:basedOn w:val="hangind4"/>
    <w:rsid w:val="00B83EF1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07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1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1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19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F23CC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0240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4034"/>
    <w:rPr>
      <w:rFonts w:ascii="Consolas" w:hAnsi="Consolas"/>
      <w:sz w:val="21"/>
      <w:szCs w:val="21"/>
    </w:rPr>
  </w:style>
  <w:style w:type="paragraph" w:customStyle="1" w:styleId="dfars">
    <w:name w:val="dfars"/>
    <w:basedOn w:val="Normal"/>
    <w:rsid w:val="00024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24034"/>
    <w:rPr>
      <w:i/>
      <w:iCs/>
    </w:rPr>
  </w:style>
  <w:style w:type="paragraph" w:customStyle="1" w:styleId="style1">
    <w:name w:val="style1"/>
    <w:basedOn w:val="Normal"/>
    <w:rsid w:val="005B4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928C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928CC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F61E88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F61E88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F61E88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F61E88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F61E88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F61E88"/>
    <w:pPr>
      <w:spacing w:after="16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4Char"/>
    <w:link w:val="List1"/>
    <w:rsid w:val="00F61E88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F61E88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F61E88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F61E88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F61E88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F61E88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F61E88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F61E88"/>
    <w:pPr>
      <w:widowControl w:val="0"/>
      <w:tabs>
        <w:tab w:val="left" w:pos="3686"/>
      </w:tabs>
      <w:spacing w:after="0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F61E88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F61E88"/>
    <w:pPr>
      <w:spacing w:after="0"/>
      <w:ind w:left="72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F61E88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F61E88"/>
    <w:pPr>
      <w:spacing w:after="0"/>
      <w:ind w:left="1080"/>
      <w:contextualSpacing/>
    </w:pPr>
  </w:style>
  <w:style w:type="character" w:customStyle="1" w:styleId="List3changeChar">
    <w:name w:val="List 3_change Char"/>
    <w:basedOn w:val="List1Char"/>
    <w:link w:val="List3change"/>
    <w:rsid w:val="00F61E88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F61E88"/>
    <w:pPr>
      <w:spacing w:after="0"/>
      <w:ind w:left="1440"/>
      <w:contextualSpacing/>
    </w:pPr>
  </w:style>
  <w:style w:type="character" w:customStyle="1" w:styleId="List4changeChar">
    <w:name w:val="List 4_change Char"/>
    <w:basedOn w:val="List1Char"/>
    <w:link w:val="List4change"/>
    <w:rsid w:val="00F61E88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240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099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2406B2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2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5145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DASAP-90-510</_dlc_DocId>
    <_dlc_DocIdUrl xmlns="4d2834f2-6e62-48ef-822a-880d84868a39">
      <Url>https://spcs3.kc.army.mil/asaalt/ZPTeam/PPS/_layouts/15/DocIdRedir.aspx?ID=DASAP-90-510</Url>
      <Description>DASAP-90-510</Description>
    </_dlc_DocIdUrl>
    <WebPartName xmlns="4d2834f2-6e62-48ef-822a-880d84868a39" xsi:nil="true"/>
    <AFARSRevisionNo xmlns="4d2834f2-6e62-48ef-822a-880d84868a39">27.01</AFARSRevisionNo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01004-CC1E-4E47-8D24-E6078F651F96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4d2834f2-6e62-48ef-822a-880d84868a3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C934DB8-FECD-4A8E-82D2-41BAFF7CB99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9331CA4-C36E-4ACD-9402-4203E3B07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7B2052-07BB-4948-8479-EDC047EA40E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A3DF1B8-C2BC-4D21-8B94-85084B31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AFARS_5145_Revision_27_00_DRAFT</vt:lpstr>
    </vt:vector>
  </TitlesOfParts>
  <Company>U.S. Army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AFARS_5145_Revision_27_01</dc:title>
  <dc:creator>Administrator</dc:creator>
  <cp:lastModifiedBy>Gregory Pangborn</cp:lastModifiedBy>
  <cp:revision>11</cp:revision>
  <cp:lastPrinted>2014-06-24T16:40:00Z</cp:lastPrinted>
  <dcterms:created xsi:type="dcterms:W3CDTF">2018-04-30T17:06:00Z</dcterms:created>
  <dcterms:modified xsi:type="dcterms:W3CDTF">2020-04-29T21:16:00Z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e5df0661-f886-4381-80d5-ce039c0c5421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