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1B24B" w14:textId="2DDF58A5" w:rsidR="00E33D49" w:rsidRPr="006B0E55" w:rsidRDefault="00994CC3" w:rsidP="00994CC3">
      <w:pPr>
        <w:pStyle w:val="Heading1"/>
      </w:pPr>
      <w:bookmarkStart w:id="0" w:name="_Toc39052876"/>
      <w:r w:rsidRPr="00994CC3">
        <w:t>AFARS – PART 5150</w:t>
      </w:r>
      <w:r w:rsidRPr="00994CC3">
        <w:br/>
      </w:r>
      <w:r w:rsidR="003010B2" w:rsidRPr="006B0E55">
        <w:t>E</w:t>
      </w:r>
      <w:r w:rsidR="009C42E7" w:rsidRPr="006B0E55">
        <w:t>xtraordinary</w:t>
      </w:r>
      <w:r w:rsidR="008063E6" w:rsidRPr="006B0E55">
        <w:t xml:space="preserve"> C</w:t>
      </w:r>
      <w:r w:rsidR="009C42E7" w:rsidRPr="006B0E55">
        <w:t>ontractual</w:t>
      </w:r>
      <w:r w:rsidR="008063E6" w:rsidRPr="006B0E55">
        <w:t xml:space="preserve"> A</w:t>
      </w:r>
      <w:r w:rsidR="009C42E7" w:rsidRPr="006B0E55">
        <w:t>ctions</w:t>
      </w:r>
      <w:r w:rsidR="008063E6" w:rsidRPr="006B0E55">
        <w:t xml:space="preserve"> </w:t>
      </w:r>
      <w:r w:rsidR="009C42E7" w:rsidRPr="006B0E55">
        <w:t>and the</w:t>
      </w:r>
      <w:r w:rsidR="003010B2" w:rsidRPr="006B0E55">
        <w:t xml:space="preserve"> S</w:t>
      </w:r>
      <w:r w:rsidR="00C220DE">
        <w:t>afety</w:t>
      </w:r>
      <w:r w:rsidR="003010B2" w:rsidRPr="006B0E55">
        <w:t xml:space="preserve"> </w:t>
      </w:r>
      <w:r w:rsidR="008063E6" w:rsidRPr="006B0E55">
        <w:t>A</w:t>
      </w:r>
      <w:r w:rsidR="009C42E7" w:rsidRPr="006B0E55">
        <w:t>ct</w:t>
      </w:r>
      <w:bookmarkEnd w:id="0"/>
    </w:p>
    <w:p w14:paraId="4A01B24C" w14:textId="7BCDCC0B"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r w:rsidR="005A28E5">
        <w:rPr>
          <w:rFonts w:ascii="Times New Roman" w:hAnsi="Times New Roman" w:cs="Times New Roman"/>
          <w:i/>
          <w:sz w:val="24"/>
          <w:szCs w:val="24"/>
        </w:rPr>
        <w:t>0</w:t>
      </w:r>
      <w:r w:rsidR="00D6525D">
        <w:rPr>
          <w:rFonts w:ascii="Times New Roman" w:hAnsi="Times New Roman" w:cs="Times New Roman"/>
          <w:i/>
          <w:sz w:val="24"/>
          <w:szCs w:val="24"/>
        </w:rPr>
        <w:t>1 May 2019</w:t>
      </w:r>
      <w:r w:rsidRPr="006B0E55">
        <w:rPr>
          <w:rFonts w:ascii="Times New Roman" w:hAnsi="Times New Roman" w:cs="Times New Roman"/>
          <w:i/>
          <w:sz w:val="24"/>
          <w:szCs w:val="24"/>
        </w:rPr>
        <w:t>)</w:t>
      </w:r>
    </w:p>
    <w:p w14:paraId="574E6D0F" w14:textId="08E6A524" w:rsidR="00E170A8" w:rsidRDefault="00E170A8">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76" w:history="1">
        <w:r w:rsidRPr="005215CA">
          <w:rPr>
            <w:rStyle w:val="Hyperlink"/>
            <w:noProof/>
          </w:rPr>
          <w:t>AFARS – PART 5150 Extraordinary Contractual Actions and the Safety Act</w:t>
        </w:r>
      </w:hyperlink>
    </w:p>
    <w:p w14:paraId="76BAABB1" w14:textId="014FB133" w:rsidR="00E170A8" w:rsidRDefault="00E170A8">
      <w:pPr>
        <w:pStyle w:val="TOC2"/>
        <w:tabs>
          <w:tab w:val="right" w:leader="dot" w:pos="9350"/>
        </w:tabs>
        <w:rPr>
          <w:noProof/>
        </w:rPr>
      </w:pPr>
      <w:hyperlink w:anchor="_Toc39052877" w:history="1">
        <w:r w:rsidRPr="005215CA">
          <w:rPr>
            <w:rStyle w:val="Hyperlink"/>
            <w:noProof/>
          </w:rPr>
          <w:t>Subpart 5150.1 – Extraordinary Contractual Actions</w:t>
        </w:r>
      </w:hyperlink>
    </w:p>
    <w:p w14:paraId="72599DEF" w14:textId="638BFFDA" w:rsidR="00E170A8" w:rsidRDefault="00E170A8">
      <w:pPr>
        <w:pStyle w:val="TOC3"/>
        <w:tabs>
          <w:tab w:val="right" w:leader="dot" w:pos="9350"/>
        </w:tabs>
        <w:rPr>
          <w:rFonts w:eastAsiaTheme="minorEastAsia"/>
          <w:noProof/>
        </w:rPr>
      </w:pPr>
      <w:hyperlink w:anchor="_Toc39052878" w:history="1">
        <w:r w:rsidRPr="005215CA">
          <w:rPr>
            <w:rStyle w:val="Hyperlink"/>
            <w:noProof/>
          </w:rPr>
          <w:t>5150.101  General.</w:t>
        </w:r>
      </w:hyperlink>
    </w:p>
    <w:p w14:paraId="730CC4BE" w14:textId="054F473C" w:rsidR="00E170A8" w:rsidRDefault="00E170A8">
      <w:pPr>
        <w:pStyle w:val="TOC4"/>
        <w:tabs>
          <w:tab w:val="right" w:leader="dot" w:pos="9350"/>
        </w:tabs>
        <w:rPr>
          <w:rFonts w:eastAsiaTheme="minorEastAsia"/>
          <w:noProof/>
        </w:rPr>
      </w:pPr>
      <w:hyperlink w:anchor="_Toc39052879" w:history="1">
        <w:r w:rsidRPr="005215CA">
          <w:rPr>
            <w:rStyle w:val="Hyperlink"/>
            <w:noProof/>
          </w:rPr>
          <w:t>5150.101-3  Records.</w:t>
        </w:r>
      </w:hyperlink>
    </w:p>
    <w:p w14:paraId="4BE4B505" w14:textId="5410F04F" w:rsidR="00E170A8" w:rsidRDefault="00E170A8">
      <w:pPr>
        <w:pStyle w:val="TOC3"/>
        <w:tabs>
          <w:tab w:val="right" w:leader="dot" w:pos="9350"/>
        </w:tabs>
        <w:rPr>
          <w:rFonts w:eastAsiaTheme="minorEastAsia"/>
          <w:noProof/>
        </w:rPr>
      </w:pPr>
      <w:hyperlink w:anchor="_Toc39052880" w:history="1">
        <w:r w:rsidRPr="005215CA">
          <w:rPr>
            <w:rStyle w:val="Hyperlink"/>
            <w:noProof/>
          </w:rPr>
          <w:t>5150.102 Delegation of and limitations on exercise of authority.</w:t>
        </w:r>
      </w:hyperlink>
    </w:p>
    <w:p w14:paraId="20014E5F" w14:textId="3330F7B7" w:rsidR="00E170A8" w:rsidRDefault="00E170A8">
      <w:pPr>
        <w:pStyle w:val="TOC4"/>
        <w:tabs>
          <w:tab w:val="right" w:leader="dot" w:pos="9350"/>
        </w:tabs>
        <w:rPr>
          <w:rFonts w:eastAsiaTheme="minorEastAsia"/>
          <w:noProof/>
        </w:rPr>
      </w:pPr>
      <w:hyperlink w:anchor="_Toc39052881" w:history="1">
        <w:r w:rsidRPr="005215CA">
          <w:rPr>
            <w:rStyle w:val="Hyperlink"/>
            <w:noProof/>
          </w:rPr>
          <w:t>5150.102-1  Delegation of authority.</w:t>
        </w:r>
      </w:hyperlink>
    </w:p>
    <w:p w14:paraId="6D2845E9" w14:textId="121F8D28" w:rsidR="00E170A8" w:rsidRDefault="00E170A8">
      <w:pPr>
        <w:pStyle w:val="TOC4"/>
        <w:tabs>
          <w:tab w:val="right" w:leader="dot" w:pos="9350"/>
        </w:tabs>
        <w:rPr>
          <w:rFonts w:eastAsiaTheme="minorEastAsia"/>
          <w:noProof/>
        </w:rPr>
      </w:pPr>
      <w:hyperlink w:anchor="_Toc39052882" w:history="1">
        <w:r w:rsidRPr="005215CA">
          <w:rPr>
            <w:rStyle w:val="Hyperlink"/>
            <w:noProof/>
          </w:rPr>
          <w:t>5150.102-2 Contract adjustments boards.</w:t>
        </w:r>
      </w:hyperlink>
    </w:p>
    <w:p w14:paraId="3D0EECB6" w14:textId="712AF17F" w:rsidR="00E170A8" w:rsidRDefault="00E170A8">
      <w:pPr>
        <w:pStyle w:val="TOC3"/>
        <w:tabs>
          <w:tab w:val="right" w:leader="dot" w:pos="9350"/>
        </w:tabs>
        <w:rPr>
          <w:rFonts w:eastAsiaTheme="minorEastAsia"/>
          <w:noProof/>
        </w:rPr>
      </w:pPr>
      <w:hyperlink w:anchor="_Toc39052883" w:history="1">
        <w:r w:rsidRPr="005215CA">
          <w:rPr>
            <w:rStyle w:val="Hyperlink"/>
            <w:noProof/>
          </w:rPr>
          <w:t>5150.103  Contract adjustments.</w:t>
        </w:r>
      </w:hyperlink>
    </w:p>
    <w:p w14:paraId="009BDFB5" w14:textId="152C355F" w:rsidR="00E170A8" w:rsidRDefault="00E170A8">
      <w:pPr>
        <w:pStyle w:val="TOC4"/>
        <w:tabs>
          <w:tab w:val="right" w:leader="dot" w:pos="9350"/>
        </w:tabs>
        <w:rPr>
          <w:rFonts w:eastAsiaTheme="minorEastAsia"/>
          <w:noProof/>
        </w:rPr>
      </w:pPr>
      <w:hyperlink w:anchor="_Toc39052884" w:history="1">
        <w:r w:rsidRPr="005215CA">
          <w:rPr>
            <w:rStyle w:val="Hyperlink"/>
            <w:noProof/>
          </w:rPr>
          <w:t>5150.103-5  Processing cases.</w:t>
        </w:r>
      </w:hyperlink>
    </w:p>
    <w:p w14:paraId="08CC9BF1" w14:textId="76E1D135" w:rsidR="006B0E55" w:rsidRPr="006B0E55" w:rsidRDefault="00E170A8" w:rsidP="006B0E55">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4A01B24D" w14:textId="77777777" w:rsidR="00E33D49" w:rsidRDefault="008F608C" w:rsidP="00994CC3">
      <w:pPr>
        <w:pStyle w:val="Heading2"/>
      </w:pPr>
      <w:bookmarkStart w:id="1" w:name="_Toc39052877"/>
      <w:r>
        <w:t xml:space="preserve">Subpart 5150.1 </w:t>
      </w:r>
      <w:r w:rsidR="006B547B">
        <w:t xml:space="preserve">– </w:t>
      </w:r>
      <w:r>
        <w:t xml:space="preserve">Extraordinary </w:t>
      </w:r>
      <w:r w:rsidRPr="006B0E55">
        <w:t>Contractual</w:t>
      </w:r>
      <w:r>
        <w:t xml:space="preserve"> Actions</w:t>
      </w:r>
      <w:bookmarkEnd w:id="1"/>
    </w:p>
    <w:p w14:paraId="6A86B19A" w14:textId="1AC94DB0" w:rsidR="00924526" w:rsidRDefault="003010B2" w:rsidP="00994CC3">
      <w:pPr>
        <w:pStyle w:val="Heading3"/>
      </w:pPr>
      <w:bookmarkStart w:id="2" w:name="_Toc39052878"/>
      <w:r w:rsidRPr="003010B2">
        <w:t xml:space="preserve">5150.101 </w:t>
      </w:r>
      <w:r w:rsidR="00F35FB7">
        <w:t xml:space="preserve"> </w:t>
      </w:r>
      <w:r w:rsidRPr="006B0E55">
        <w:t>General</w:t>
      </w:r>
      <w:r w:rsidR="008F608C">
        <w:t>.</w:t>
      </w:r>
      <w:bookmarkEnd w:id="2"/>
    </w:p>
    <w:p w14:paraId="6896712F" w14:textId="77777777" w:rsidR="00994CC3" w:rsidRDefault="00924526" w:rsidP="00994CC3">
      <w:pPr>
        <w:pStyle w:val="Heading4"/>
      </w:pPr>
      <w:bookmarkStart w:id="3" w:name="_Toc39052879"/>
      <w:r>
        <w:t>5150.101-3  Records.</w:t>
      </w:r>
      <w:bookmarkEnd w:id="3"/>
    </w:p>
    <w:p w14:paraId="332FBAB8" w14:textId="5408E61F" w:rsidR="008213EB" w:rsidRPr="006B0E55" w:rsidRDefault="00994CC3" w:rsidP="00994CC3">
      <w:pPr>
        <w:pStyle w:val="List2"/>
      </w:pPr>
      <w:r w:rsidRPr="006B0E55">
        <w:rPr>
          <w:szCs w:val="24"/>
        </w:rPr>
        <w:t>(1)</w:t>
      </w:r>
      <w:r w:rsidR="00924526" w:rsidRPr="006B0E55">
        <w:rPr>
          <w:szCs w:val="24"/>
        </w:rPr>
        <w:t xml:space="preserve">(iii)  See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szCs w:val="24"/>
        </w:rPr>
        <w:t xml:space="preserve">Secretariat level.  </w:t>
      </w:r>
    </w:p>
    <w:p w14:paraId="74A614BC" w14:textId="6B1556BA" w:rsidR="00C466E1" w:rsidRDefault="003B0F60" w:rsidP="00994CC3">
      <w:pPr>
        <w:pStyle w:val="Heading3"/>
      </w:pPr>
      <w:bookmarkStart w:id="4" w:name="_Toc39052880"/>
      <w:r>
        <w:t>5150.102 Delegation of and limitations on exercise of authority.</w:t>
      </w:r>
      <w:bookmarkEnd w:id="4"/>
    </w:p>
    <w:p w14:paraId="50F57A14" w14:textId="77777777" w:rsidR="00994CC3" w:rsidRDefault="003B0F60" w:rsidP="00994CC3">
      <w:pPr>
        <w:pStyle w:val="Heading4"/>
      </w:pPr>
      <w:bookmarkStart w:id="5" w:name="_Toc39052881"/>
      <w:r>
        <w:t>5150.102-1  Delegation of authority.</w:t>
      </w:r>
      <w:bookmarkEnd w:id="5"/>
    </w:p>
    <w:p w14:paraId="63625A45" w14:textId="3B5A672E" w:rsidR="00994CC3" w:rsidRPr="006B0E55" w:rsidRDefault="00994CC3" w:rsidP="00994CC3">
      <w:pPr>
        <w:pStyle w:val="List1"/>
      </w:pPr>
      <w:r w:rsidRPr="006B0E55">
        <w:t>(b)</w:t>
      </w:r>
      <w:r w:rsidR="00C541FA" w:rsidRPr="006B0E55">
        <w:t xml:space="preserve"> Contractor requests for contract adjustments are addressed by the Army Contract Adjustment Board.  See AFARS 5150.102.</w:t>
      </w:r>
    </w:p>
    <w:p w14:paraId="1AF94F44" w14:textId="74EAA0AE" w:rsidR="004D768C" w:rsidRPr="003B0F60" w:rsidRDefault="00994CC3" w:rsidP="00994CC3">
      <w:pPr>
        <w:pStyle w:val="List1"/>
      </w:pPr>
      <w:r>
        <w:t>(d)</w:t>
      </w:r>
      <w:r w:rsidR="00AD17EE">
        <w:t xml:space="preserve"> </w:t>
      </w:r>
      <w:r w:rsidR="004D768C" w:rsidRPr="006B0E55">
        <w:t>The Secretary of the Army, on a non-delegable basis, has the authority to indemnify against unusually hazardous or nuclear risks, including extension of such indemnification to subcontracts.</w:t>
      </w:r>
      <w:r w:rsidR="004D768C" w:rsidRPr="006B0E55">
        <w:rPr>
          <w:lang w:val="en"/>
        </w:rPr>
        <w:t xml:space="preserve">  </w:t>
      </w:r>
    </w:p>
    <w:p w14:paraId="7F795B30" w14:textId="28407A22" w:rsidR="004C61E9" w:rsidRPr="00FE3B45" w:rsidRDefault="004133F3" w:rsidP="00994CC3">
      <w:pPr>
        <w:pStyle w:val="Heading4"/>
      </w:pPr>
      <w:bookmarkStart w:id="6" w:name="_Toc39052882"/>
      <w:r w:rsidRPr="00FE3B45">
        <w:t>5150.102-2 Contract adjustments boards.</w:t>
      </w:r>
      <w:bookmarkEnd w:id="6"/>
    </w:p>
    <w:p w14:paraId="3924CFAE" w14:textId="3AFDA5B0" w:rsidR="004133F3" w:rsidRPr="00FE3B45"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FE3B45">
        <w:rPr>
          <w:rFonts w:ascii="Times New Roman" w:hAnsi="Times New Roman" w:cs="Times New Roman"/>
          <w:sz w:val="24"/>
          <w:szCs w:val="24"/>
        </w:rPr>
        <w:lastRenderedPageBreak/>
        <w:t>The Assistant Secretary of the Army (Acquisition, Logistics and Technology) convenes the Army Contract Adjustment Board (ACAB) on an as-needed basis.  In accordance with Headquarters, Department of the Army General Orders Number 2017-01 (and any successor document) the Office of the Army General Counsel provides the ACAB Recorder.</w:t>
      </w:r>
    </w:p>
    <w:p w14:paraId="4A01B251" w14:textId="77777777" w:rsidR="00E33D49" w:rsidRDefault="003010B2" w:rsidP="00994CC3">
      <w:pPr>
        <w:pStyle w:val="Heading3"/>
      </w:pPr>
      <w:bookmarkStart w:id="7" w:name="_Toc39052883"/>
      <w:r w:rsidRPr="003010B2">
        <w:t xml:space="preserve">5150.103 </w:t>
      </w:r>
      <w:r w:rsidR="00F35FB7">
        <w:t xml:space="preserve"> </w:t>
      </w:r>
      <w:r w:rsidRPr="003010B2">
        <w:t xml:space="preserve">Contract </w:t>
      </w:r>
      <w:r w:rsidR="006B547B">
        <w:t>a</w:t>
      </w:r>
      <w:r w:rsidRPr="003010B2">
        <w:t>djustments</w:t>
      </w:r>
      <w:r w:rsidR="006B547B">
        <w:t>.</w:t>
      </w:r>
      <w:bookmarkEnd w:id="7"/>
    </w:p>
    <w:p w14:paraId="76FD60BD" w14:textId="77777777" w:rsidR="00994CC3" w:rsidRDefault="003010B2" w:rsidP="00994CC3">
      <w:pPr>
        <w:pStyle w:val="Heading4"/>
      </w:pPr>
      <w:bookmarkStart w:id="8" w:name="_Toc39052884"/>
      <w:r w:rsidRPr="003010B2">
        <w:t xml:space="preserve">5150.103-5 </w:t>
      </w:r>
      <w:r w:rsidR="00F35FB7">
        <w:t xml:space="preserve"> </w:t>
      </w:r>
      <w:r w:rsidR="000334DE">
        <w:t>Processing cases</w:t>
      </w:r>
      <w:r w:rsidRPr="003010B2">
        <w:t>.</w:t>
      </w:r>
      <w:bookmarkEnd w:id="8"/>
    </w:p>
    <w:p w14:paraId="4A01B253" w14:textId="4C26971F" w:rsidR="00E33D49" w:rsidRDefault="00994CC3" w:rsidP="00994CC3">
      <w:pPr>
        <w:pStyle w:val="List2"/>
      </w:pPr>
      <w:r>
        <w:rPr>
          <w:szCs w:val="24"/>
        </w:rPr>
        <w:t>(1)</w:t>
      </w:r>
      <w:r w:rsidR="000334DE">
        <w:rPr>
          <w:szCs w:val="24"/>
        </w:rPr>
        <w:t xml:space="preserve">  </w:t>
      </w:r>
      <w:r w:rsidR="006D7EA6">
        <w:rPr>
          <w:szCs w:val="24"/>
        </w:rPr>
        <w:t xml:space="preserve">Within five working days of receipt of a request for contract adjustment, </w:t>
      </w:r>
      <w:r w:rsidR="00744C2B">
        <w:rPr>
          <w:szCs w:val="24"/>
        </w:rPr>
        <w:t xml:space="preserve">regardless of dollar amount, </w:t>
      </w:r>
      <w:r w:rsidR="006D7EA6">
        <w:rPr>
          <w:szCs w:val="24"/>
        </w:rPr>
        <w:t>t</w:t>
      </w:r>
      <w:r w:rsidR="003010B2" w:rsidRPr="003010B2">
        <w:rPr>
          <w:szCs w:val="24"/>
        </w:rPr>
        <w:t xml:space="preserve">he contracting officer </w:t>
      </w:r>
      <w:r w:rsidR="006D7EA6">
        <w:rPr>
          <w:szCs w:val="24"/>
        </w:rPr>
        <w:t>shall send a copy, through procurement channels,</w:t>
      </w:r>
      <w:r w:rsidR="000678E0">
        <w:rPr>
          <w:szCs w:val="24"/>
        </w:rPr>
        <w:t xml:space="preserve"> to the following address:</w:t>
      </w:r>
    </w:p>
    <w:p w14:paraId="4BE98F09" w14:textId="77777777" w:rsidR="00AD17EE" w:rsidRDefault="00AD17EE">
      <w:pPr>
        <w:spacing w:after="240"/>
        <w:rPr>
          <w:rFonts w:ascii="Times New Roman" w:hAnsi="Times New Roman" w:cs="Times New Roman"/>
          <w:sz w:val="24"/>
          <w:szCs w:val="24"/>
        </w:rPr>
      </w:pPr>
    </w:p>
    <w:p w14:paraId="4A01B254"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Attn:  SAGC, Recorder, Army Contract Adjustment Board</w:t>
      </w:r>
    </w:p>
    <w:p w14:paraId="4A01B255"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Office of the General Counsel</w:t>
      </w:r>
    </w:p>
    <w:p w14:paraId="4A01B256"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104 Army Pentagon</w:t>
      </w:r>
    </w:p>
    <w:p w14:paraId="4A01B257" w14:textId="5A2117B9" w:rsidR="00E33D49" w:rsidRDefault="000678E0" w:rsidP="00656226">
      <w:pPr>
        <w:spacing w:after="240"/>
        <w:rPr>
          <w:rFonts w:ascii="Times New Roman" w:hAnsi="Times New Roman" w:cs="Times New Roman"/>
          <w:sz w:val="24"/>
          <w:szCs w:val="24"/>
        </w:rPr>
      </w:pPr>
      <w:r>
        <w:rPr>
          <w:rFonts w:ascii="Times New Roman" w:hAnsi="Times New Roman" w:cs="Times New Roman"/>
          <w:sz w:val="24"/>
          <w:szCs w:val="24"/>
        </w:rPr>
        <w:t>Washington, DC 20310-0104</w:t>
      </w:r>
      <w:r w:rsidR="007C56A9">
        <w:rPr>
          <w:rFonts w:ascii="Times New Roman" w:hAnsi="Times New Roman" w:cs="Times New Roman"/>
          <w:sz w:val="24"/>
          <w:szCs w:val="24"/>
        </w:rPr>
        <w:t>.</w:t>
      </w:r>
    </w:p>
    <w:p w14:paraId="2ED1CF22" w14:textId="77777777" w:rsidR="00994CC3" w:rsidRDefault="00994CC3" w:rsidP="00656226">
      <w:pPr>
        <w:spacing w:after="240"/>
        <w:rPr>
          <w:rFonts w:ascii="Times New Roman" w:hAnsi="Times New Roman" w:cs="Times New Roman"/>
          <w:sz w:val="24"/>
          <w:szCs w:val="24"/>
        </w:rPr>
      </w:pPr>
    </w:p>
    <w:p w14:paraId="4A01B25C" w14:textId="5EB34A6C" w:rsidR="00E33D49" w:rsidRPr="006B0E55" w:rsidRDefault="00994CC3" w:rsidP="00994CC3">
      <w:pPr>
        <w:pStyle w:val="List2"/>
      </w:pPr>
      <w:r w:rsidRPr="003010B2">
        <w:rPr>
          <w:szCs w:val="24"/>
        </w:rPr>
        <w:t>(</w:t>
      </w:r>
      <w:r>
        <w:rPr>
          <w:szCs w:val="24"/>
        </w:rPr>
        <w:t>2</w:t>
      </w:r>
      <w:r w:rsidRPr="003010B2">
        <w:rPr>
          <w:szCs w:val="24"/>
        </w:rPr>
        <w:t>)</w:t>
      </w:r>
      <w:r w:rsidR="003010B2" w:rsidRPr="003010B2">
        <w:rPr>
          <w:szCs w:val="24"/>
        </w:rPr>
        <w:t xml:space="preserve">  Send document</w:t>
      </w:r>
      <w:r w:rsidR="006D7EA6">
        <w:rPr>
          <w:szCs w:val="24"/>
        </w:rPr>
        <w:t>ation</w:t>
      </w:r>
      <w:r w:rsidR="003010B2" w:rsidRPr="003010B2">
        <w:rPr>
          <w:szCs w:val="24"/>
        </w:rPr>
        <w:t xml:space="preserve"> to the addressee in </w:t>
      </w:r>
      <w:r w:rsidR="008E0294">
        <w:rPr>
          <w:szCs w:val="24"/>
        </w:rPr>
        <w:t xml:space="preserve">paragraph </w:t>
      </w:r>
      <w:r w:rsidR="00F5584B">
        <w:rPr>
          <w:szCs w:val="24"/>
        </w:rPr>
        <w:t>(1)</w:t>
      </w:r>
      <w:r w:rsidR="008E0294">
        <w:rPr>
          <w:szCs w:val="24"/>
        </w:rPr>
        <w:t xml:space="preserve"> of this section</w:t>
      </w:r>
      <w:r w:rsidR="003010B2" w:rsidRPr="003010B2">
        <w:rPr>
          <w:szCs w:val="24"/>
        </w:rPr>
        <w:t>.</w:t>
      </w:r>
    </w:p>
    <w:sectPr w:rsidR="00E33D49"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EF"/>
    <w:rsid w:val="00012624"/>
    <w:rsid w:val="00014528"/>
    <w:rsid w:val="000334DE"/>
    <w:rsid w:val="000446E8"/>
    <w:rsid w:val="00050597"/>
    <w:rsid w:val="000678E0"/>
    <w:rsid w:val="00072350"/>
    <w:rsid w:val="000E365B"/>
    <w:rsid w:val="000F1923"/>
    <w:rsid w:val="00130CF3"/>
    <w:rsid w:val="0017310B"/>
    <w:rsid w:val="0017359A"/>
    <w:rsid w:val="00175AFC"/>
    <w:rsid w:val="001827CD"/>
    <w:rsid w:val="001B26D5"/>
    <w:rsid w:val="001C125B"/>
    <w:rsid w:val="00210978"/>
    <w:rsid w:val="00264D39"/>
    <w:rsid w:val="002A0DC0"/>
    <w:rsid w:val="002B35CA"/>
    <w:rsid w:val="002E2FF7"/>
    <w:rsid w:val="003010B2"/>
    <w:rsid w:val="003069DF"/>
    <w:rsid w:val="00341FF7"/>
    <w:rsid w:val="003524E9"/>
    <w:rsid w:val="003612DD"/>
    <w:rsid w:val="003B0AFA"/>
    <w:rsid w:val="003B0F60"/>
    <w:rsid w:val="003B27E1"/>
    <w:rsid w:val="003B3CFE"/>
    <w:rsid w:val="003C52CF"/>
    <w:rsid w:val="003D0CEF"/>
    <w:rsid w:val="003E4F32"/>
    <w:rsid w:val="004133F3"/>
    <w:rsid w:val="00441F39"/>
    <w:rsid w:val="004B7AB7"/>
    <w:rsid w:val="004C61E9"/>
    <w:rsid w:val="004C7B91"/>
    <w:rsid w:val="004D768C"/>
    <w:rsid w:val="004F2492"/>
    <w:rsid w:val="00516615"/>
    <w:rsid w:val="00547C58"/>
    <w:rsid w:val="00555318"/>
    <w:rsid w:val="00570CA3"/>
    <w:rsid w:val="0057785D"/>
    <w:rsid w:val="005A21E0"/>
    <w:rsid w:val="005A28E5"/>
    <w:rsid w:val="005B75B9"/>
    <w:rsid w:val="005C6343"/>
    <w:rsid w:val="005E1787"/>
    <w:rsid w:val="005E2723"/>
    <w:rsid w:val="00640351"/>
    <w:rsid w:val="006539AC"/>
    <w:rsid w:val="00656226"/>
    <w:rsid w:val="006B0E55"/>
    <w:rsid w:val="006B547B"/>
    <w:rsid w:val="006C288C"/>
    <w:rsid w:val="006D6136"/>
    <w:rsid w:val="006D7EA6"/>
    <w:rsid w:val="006E2B8F"/>
    <w:rsid w:val="006E6443"/>
    <w:rsid w:val="00744C2B"/>
    <w:rsid w:val="00784182"/>
    <w:rsid w:val="007C56A9"/>
    <w:rsid w:val="007D7FED"/>
    <w:rsid w:val="008063E6"/>
    <w:rsid w:val="00806FD5"/>
    <w:rsid w:val="00811287"/>
    <w:rsid w:val="008213EB"/>
    <w:rsid w:val="00851052"/>
    <w:rsid w:val="00870C26"/>
    <w:rsid w:val="008A1FB9"/>
    <w:rsid w:val="008E0294"/>
    <w:rsid w:val="008F608C"/>
    <w:rsid w:val="009105CF"/>
    <w:rsid w:val="00924526"/>
    <w:rsid w:val="009604BD"/>
    <w:rsid w:val="0097550B"/>
    <w:rsid w:val="00994CC3"/>
    <w:rsid w:val="009A0F1B"/>
    <w:rsid w:val="009C42E7"/>
    <w:rsid w:val="009F1C98"/>
    <w:rsid w:val="00A26EEB"/>
    <w:rsid w:val="00A54A5C"/>
    <w:rsid w:val="00A62F66"/>
    <w:rsid w:val="00A91EB4"/>
    <w:rsid w:val="00AA6CC3"/>
    <w:rsid w:val="00AD17EE"/>
    <w:rsid w:val="00AF1C4C"/>
    <w:rsid w:val="00B1396A"/>
    <w:rsid w:val="00B20525"/>
    <w:rsid w:val="00B44962"/>
    <w:rsid w:val="00B67432"/>
    <w:rsid w:val="00B82D70"/>
    <w:rsid w:val="00BA3533"/>
    <w:rsid w:val="00BC6D13"/>
    <w:rsid w:val="00BD648A"/>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D6C03"/>
    <w:rsid w:val="00DE242A"/>
    <w:rsid w:val="00E170A8"/>
    <w:rsid w:val="00E33D49"/>
    <w:rsid w:val="00E5198E"/>
    <w:rsid w:val="00EB4984"/>
    <w:rsid w:val="00F01A5B"/>
    <w:rsid w:val="00F11225"/>
    <w:rsid w:val="00F35FB7"/>
    <w:rsid w:val="00F519E3"/>
    <w:rsid w:val="00F5584B"/>
    <w:rsid w:val="00FA1AAD"/>
    <w:rsid w:val="00FC6155"/>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55"/>
  </w:style>
  <w:style w:type="paragraph" w:styleId="Heading1">
    <w:name w:val="heading 1"/>
    <w:basedOn w:val="Normal"/>
    <w:next w:val="Normal"/>
    <w:link w:val="Heading1Char"/>
    <w:uiPriority w:val="9"/>
    <w:qFormat/>
    <w:rsid w:val="00994C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94C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94C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CC3"/>
    <w:rPr>
      <w:rFonts w:ascii="Times New Roman" w:hAnsi="Times New Roman" w:cs="Times New Roman"/>
      <w:b/>
      <w:sz w:val="32"/>
    </w:rPr>
  </w:style>
  <w:style w:type="character" w:customStyle="1" w:styleId="Heading3Char">
    <w:name w:val="Heading 3 Char"/>
    <w:basedOn w:val="DefaultParagraphFont"/>
    <w:link w:val="Heading3"/>
    <w:rsid w:val="00994CC3"/>
    <w:rPr>
      <w:rFonts w:ascii="Times New Roman" w:hAnsi="Times New Roman" w:cs="Times New Roman"/>
      <w:b/>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 w:type="character" w:customStyle="1" w:styleId="Heading1Char">
    <w:name w:val="Heading 1 Char"/>
    <w:basedOn w:val="DefaultParagraphFont"/>
    <w:link w:val="Heading1"/>
    <w:uiPriority w:val="9"/>
    <w:rsid w:val="00994CC3"/>
    <w:rPr>
      <w:rFonts w:ascii="Times New Roman" w:eastAsiaTheme="majorEastAsia" w:hAnsi="Times New Roman" w:cs="Times New Roman"/>
      <w:b/>
      <w:sz w:val="32"/>
      <w:szCs w:val="32"/>
    </w:rPr>
  </w:style>
  <w:style w:type="paragraph" w:styleId="List2">
    <w:name w:val="List 2"/>
    <w:basedOn w:val="Normal"/>
    <w:uiPriority w:val="99"/>
    <w:semiHidden/>
    <w:unhideWhenUsed/>
    <w:rsid w:val="00994C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94CC3"/>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94C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94CC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94CC3"/>
    <w:pPr>
      <w:spacing w:after="160" w:line="259" w:lineRule="auto"/>
      <w:outlineLvl w:val="9"/>
    </w:pPr>
    <w:rPr>
      <w:b w:val="0"/>
    </w:rPr>
  </w:style>
  <w:style w:type="character" w:customStyle="1" w:styleId="List1Char">
    <w:name w:val="List 1 Char"/>
    <w:basedOn w:val="Heading4Char"/>
    <w:link w:val="List1"/>
    <w:rsid w:val="00994CC3"/>
    <w:rPr>
      <w:rFonts w:ascii="Times New Roman" w:hAnsi="Times New Roman" w:cs="Times New Roman"/>
      <w:b w:val="0"/>
      <w:sz w:val="24"/>
      <w:szCs w:val="24"/>
    </w:rPr>
  </w:style>
  <w:style w:type="paragraph" w:customStyle="1" w:styleId="List6">
    <w:name w:val="List 6"/>
    <w:basedOn w:val="Heading4"/>
    <w:link w:val="List6Char"/>
    <w:rsid w:val="00994CC3"/>
    <w:pPr>
      <w:spacing w:line="259" w:lineRule="auto"/>
      <w:ind w:firstLine="2160"/>
      <w:contextualSpacing/>
      <w:outlineLvl w:val="9"/>
    </w:pPr>
    <w:rPr>
      <w:b w:val="0"/>
    </w:rPr>
  </w:style>
  <w:style w:type="character" w:customStyle="1" w:styleId="List6Char">
    <w:name w:val="List 6 Char"/>
    <w:basedOn w:val="Heading4Char"/>
    <w:link w:val="List6"/>
    <w:rsid w:val="00994CC3"/>
    <w:rPr>
      <w:rFonts w:ascii="Times New Roman" w:hAnsi="Times New Roman" w:cs="Times New Roman"/>
      <w:b w:val="0"/>
      <w:sz w:val="24"/>
      <w:szCs w:val="24"/>
    </w:rPr>
  </w:style>
  <w:style w:type="paragraph" w:customStyle="1" w:styleId="List7">
    <w:name w:val="List 7"/>
    <w:basedOn w:val="Heading4"/>
    <w:link w:val="List7Char"/>
    <w:rsid w:val="00994CC3"/>
    <w:pPr>
      <w:spacing w:after="160" w:line="259" w:lineRule="auto"/>
      <w:ind w:firstLine="3240"/>
      <w:contextualSpacing/>
      <w:outlineLvl w:val="9"/>
    </w:pPr>
    <w:rPr>
      <w:b w:val="0"/>
    </w:rPr>
  </w:style>
  <w:style w:type="character" w:customStyle="1" w:styleId="List7Char">
    <w:name w:val="List 7 Char"/>
    <w:basedOn w:val="Heading4Char"/>
    <w:link w:val="List7"/>
    <w:rsid w:val="00994CC3"/>
    <w:rPr>
      <w:rFonts w:ascii="Times New Roman" w:hAnsi="Times New Roman" w:cs="Times New Roman"/>
      <w:b w:val="0"/>
      <w:sz w:val="24"/>
      <w:szCs w:val="24"/>
    </w:rPr>
  </w:style>
  <w:style w:type="paragraph" w:customStyle="1" w:styleId="List8">
    <w:name w:val="List 8"/>
    <w:basedOn w:val="Heading4"/>
    <w:link w:val="List8Char"/>
    <w:rsid w:val="00994CC3"/>
    <w:pPr>
      <w:spacing w:after="160" w:line="259" w:lineRule="auto"/>
      <w:ind w:firstLine="3600"/>
      <w:contextualSpacing/>
      <w:outlineLvl w:val="9"/>
    </w:pPr>
    <w:rPr>
      <w:b w:val="0"/>
    </w:rPr>
  </w:style>
  <w:style w:type="character" w:customStyle="1" w:styleId="List8Char">
    <w:name w:val="List 8 Char"/>
    <w:basedOn w:val="Heading4Char"/>
    <w:link w:val="List8"/>
    <w:rsid w:val="00994CC3"/>
    <w:rPr>
      <w:rFonts w:ascii="Times New Roman" w:hAnsi="Times New Roman" w:cs="Times New Roman"/>
      <w:b w:val="0"/>
      <w:sz w:val="24"/>
      <w:szCs w:val="24"/>
    </w:rPr>
  </w:style>
  <w:style w:type="paragraph" w:customStyle="1" w:styleId="List1change">
    <w:name w:val="List 1_change"/>
    <w:basedOn w:val="List1"/>
    <w:link w:val="List1changeChar"/>
    <w:rsid w:val="00994CC3"/>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994CC3"/>
    <w:rPr>
      <w:rFonts w:ascii="Times New Roman" w:hAnsi="Times New Roman" w:cs="Times New Roman"/>
      <w:b w:val="0"/>
      <w:color w:val="000000"/>
      <w:sz w:val="24"/>
      <w:szCs w:val="24"/>
    </w:rPr>
  </w:style>
  <w:style w:type="paragraph" w:customStyle="1" w:styleId="List2change">
    <w:name w:val="List 2_change"/>
    <w:basedOn w:val="List1"/>
    <w:link w:val="List2changeChar"/>
    <w:rsid w:val="00994CC3"/>
    <w:pPr>
      <w:spacing w:after="0" w:line="240" w:lineRule="auto"/>
      <w:ind w:left="720" w:hanging="360"/>
    </w:pPr>
    <w:rPr>
      <w:color w:val="000000"/>
    </w:rPr>
  </w:style>
  <w:style w:type="character" w:customStyle="1" w:styleId="List2changeChar">
    <w:name w:val="List 2_change Char"/>
    <w:basedOn w:val="List1Char"/>
    <w:link w:val="List2change"/>
    <w:rsid w:val="00994CC3"/>
    <w:rPr>
      <w:rFonts w:ascii="Times New Roman" w:hAnsi="Times New Roman" w:cs="Times New Roman"/>
      <w:b w:val="0"/>
      <w:color w:val="000000"/>
      <w:sz w:val="24"/>
      <w:szCs w:val="24"/>
    </w:rPr>
  </w:style>
  <w:style w:type="paragraph" w:customStyle="1" w:styleId="List3change">
    <w:name w:val="List 3_change"/>
    <w:basedOn w:val="List1"/>
    <w:link w:val="List3changeChar"/>
    <w:rsid w:val="00994CC3"/>
    <w:pPr>
      <w:spacing w:after="0" w:line="240" w:lineRule="auto"/>
      <w:ind w:left="1080" w:hanging="360"/>
      <w:contextualSpacing/>
    </w:pPr>
  </w:style>
  <w:style w:type="character" w:customStyle="1" w:styleId="List3changeChar">
    <w:name w:val="List 3_change Char"/>
    <w:basedOn w:val="List1Char"/>
    <w:link w:val="List3change"/>
    <w:rsid w:val="00994CC3"/>
    <w:rPr>
      <w:rFonts w:ascii="Times New Roman" w:hAnsi="Times New Roman" w:cs="Times New Roman"/>
      <w:b w:val="0"/>
      <w:sz w:val="24"/>
      <w:szCs w:val="24"/>
    </w:rPr>
  </w:style>
  <w:style w:type="paragraph" w:customStyle="1" w:styleId="List4change">
    <w:name w:val="List 4_change"/>
    <w:basedOn w:val="List1"/>
    <w:link w:val="List4changeChar"/>
    <w:rsid w:val="00994CC3"/>
    <w:pPr>
      <w:spacing w:after="0" w:line="240" w:lineRule="auto"/>
      <w:ind w:left="1440" w:hanging="360"/>
      <w:contextualSpacing/>
    </w:pPr>
  </w:style>
  <w:style w:type="character" w:customStyle="1" w:styleId="List4changeChar">
    <w:name w:val="List 4_change Char"/>
    <w:basedOn w:val="List1Char"/>
    <w:link w:val="List4change"/>
    <w:rsid w:val="00994CC3"/>
    <w:rPr>
      <w:rFonts w:ascii="Times New Roman" w:hAnsi="Times New Roman" w:cs="Times New Roman"/>
      <w:b w:val="0"/>
      <w:sz w:val="24"/>
      <w:szCs w:val="24"/>
    </w:rPr>
  </w:style>
  <w:style w:type="paragraph" w:styleId="TOC1">
    <w:name w:val="toc 1"/>
    <w:basedOn w:val="Normal"/>
    <w:next w:val="Normal"/>
    <w:autoRedefine/>
    <w:uiPriority w:val="39"/>
    <w:unhideWhenUsed/>
    <w:rsid w:val="00E170A8"/>
    <w:pPr>
      <w:spacing w:after="100"/>
    </w:pPr>
  </w:style>
  <w:style w:type="paragraph" w:styleId="TOC2">
    <w:name w:val="toc 2"/>
    <w:basedOn w:val="Normal"/>
    <w:next w:val="Normal"/>
    <w:autoRedefine/>
    <w:uiPriority w:val="39"/>
    <w:unhideWhenUsed/>
    <w:rsid w:val="00E170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5150</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DASAP-90-515</_dlc_DocId>
    <_dlc_DocIdUrl xmlns="4d2834f2-6e62-48ef-822a-880d84868a39">
      <Url>https://spcs3.kc.army.mil/asaalt/ZPTeam/PPS/_layouts/15/DocIdRedir.aspx?ID=DASAP-90-515</Url>
      <Description>DASAP-90-515</Description>
    </_dlc_DocIdUrl>
    <WebPartName xmlns="4d2834f2-6e62-48ef-822a-880d84868a39" xsi:nil="true"/>
    <AFARSRevisionNo xmlns="4d2834f2-6e62-48ef-822a-880d84868a39">27.01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2.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D8905-C3CC-46B0-B09D-85D76165B51C}">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4d2834f2-6e62-48ef-822a-880d84868a39"/>
    <ds:schemaRef ds:uri="http://www.w3.org/XML/1998/namespace"/>
  </ds:schemaRefs>
</ds:datastoreItem>
</file>

<file path=customXml/itemProps4.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5.xml><?xml version="1.0" encoding="utf-8"?>
<ds:datastoreItem xmlns:ds="http://schemas.openxmlformats.org/officeDocument/2006/customXml" ds:itemID="{33492D76-D9C5-4693-AEB5-4B02FAC7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AFARS_5150_Revision_27_00_DRAFT</vt:lpstr>
    </vt:vector>
  </TitlesOfParts>
  <Company>U.S. Army</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Gregory Pangborn</cp:lastModifiedBy>
  <cp:revision>8</cp:revision>
  <cp:lastPrinted>2013-04-25T17:59:00Z</cp:lastPrinted>
  <dcterms:created xsi:type="dcterms:W3CDTF">2018-04-30T17:20:00Z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