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BDB" w:rsidRDefault="00CC26A7" w:rsidP="00CC26A7">
      <w:pPr>
        <w:pStyle w:val="Heading1"/>
      </w:pPr>
      <w:r w:rsidRPr="00CC26A7">
        <w:t>AFARS – PART 5146</w:t>
      </w:r>
      <w:r w:rsidRPr="00CC26A7">
        <w:br/>
      </w:r>
      <w:r w:rsidR="006640D9" w:rsidRPr="00615EAA">
        <w:t>Quality Assurance</w:t>
      </w:r>
    </w:p>
    <w:p w:rsidR="008E31D5" w:rsidRPr="008E31D5" w:rsidRDefault="008E31D5" w:rsidP="00615EA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E31D5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C746CA">
        <w:rPr>
          <w:rFonts w:ascii="Times New Roman" w:hAnsi="Times New Roman" w:cs="Times New Roman"/>
          <w:i/>
          <w:sz w:val="24"/>
          <w:szCs w:val="24"/>
        </w:rPr>
        <w:t>0</w:t>
      </w:r>
      <w:r w:rsidR="004670D3">
        <w:rPr>
          <w:rFonts w:ascii="Times New Roman" w:hAnsi="Times New Roman" w:cs="Times New Roman"/>
          <w:i/>
          <w:sz w:val="24"/>
          <w:szCs w:val="24"/>
        </w:rPr>
        <w:t>1 May 2019</w:t>
      </w:r>
      <w:r w:rsidRPr="008E31D5">
        <w:rPr>
          <w:rFonts w:ascii="Times New Roman" w:hAnsi="Times New Roman" w:cs="Times New Roman"/>
          <w:i/>
          <w:sz w:val="24"/>
          <w:szCs w:val="24"/>
        </w:rPr>
        <w:t>)</w:t>
      </w:r>
    </w:p>
    <w:p w:rsidR="00615EAA" w:rsidRPr="00615EAA" w:rsidRDefault="00615EAA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615EAA">
        <w:rPr>
          <w:rFonts w:ascii="Times New Roman" w:hAnsi="Times New Roman" w:cs="Times New Roman"/>
          <w:sz w:val="24"/>
          <w:szCs w:val="24"/>
        </w:rPr>
        <w:fldChar w:fldCharType="begin"/>
      </w:r>
      <w:r w:rsidRPr="00615EAA">
        <w:rPr>
          <w:rFonts w:ascii="Times New Roman" w:hAnsi="Times New Roman" w:cs="Times New Roman"/>
          <w:sz w:val="24"/>
          <w:szCs w:val="24"/>
        </w:rPr>
        <w:instrText xml:space="preserve"> TOC \o "1-4" \h \z \u </w:instrText>
      </w:r>
      <w:r w:rsidRPr="00615EAA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12859971" w:history="1">
        <w:r w:rsidRPr="00615EA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5146.5 – Acceptance</w:t>
        </w:r>
        <w:r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_Toc512859971 \h </w:instrText>
        </w:r>
        <w:r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15EAA" w:rsidRPr="00615EAA" w:rsidRDefault="00CC26A7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9972" w:history="1">
        <w:r w:rsidR="00615EAA" w:rsidRPr="00615EA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5146.501  General.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_Toc512859972 \h </w:instrTex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15EAA" w:rsidRPr="00615EAA" w:rsidRDefault="00CC26A7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9973" w:history="1">
        <w:r w:rsidR="00615EAA" w:rsidRPr="00615EA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5146.503  Place of acceptance.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_Toc512859973 \h </w:instrTex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15EAA" w:rsidRPr="00615EAA" w:rsidRDefault="00CC26A7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9974" w:history="1">
        <w:r w:rsidR="00615EAA" w:rsidRPr="00615EA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5146.7 – Warranties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_Toc512859974 \h </w:instrTex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15EAA" w:rsidRPr="00615EAA" w:rsidRDefault="00CC26A7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9975" w:history="1">
        <w:r w:rsidR="00615EAA" w:rsidRPr="00615EA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5146.702  General.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_Toc512859975 \h </w:instrTex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B68C7" w:rsidRDefault="00615EAA" w:rsidP="00615EAA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615EAA">
        <w:rPr>
          <w:rFonts w:ascii="Times New Roman" w:hAnsi="Times New Roman" w:cs="Times New Roman"/>
          <w:sz w:val="24"/>
          <w:szCs w:val="24"/>
        </w:rPr>
        <w:fldChar w:fldCharType="end"/>
      </w:r>
    </w:p>
    <w:p w:rsidR="001B68C7" w:rsidRDefault="0019050A" w:rsidP="00CC26A7">
      <w:pPr>
        <w:pStyle w:val="Heading2"/>
      </w:pPr>
      <w:bookmarkStart w:id="0" w:name="_Toc512859971"/>
      <w:r w:rsidRPr="00CC26A7">
        <w:t xml:space="preserve">Subpart 5146.5 </w:t>
      </w:r>
      <w:r w:rsidRPr="004F19B5">
        <w:rPr>
          <w:sz w:val="24"/>
          <w:szCs w:val="24"/>
        </w:rPr>
        <w:t>– Acceptance</w:t>
      </w:r>
      <w:bookmarkEnd w:id="0"/>
    </w:p>
    <w:p w:rsidR="001B68C7" w:rsidRDefault="00F54578" w:rsidP="00CC26A7">
      <w:pPr>
        <w:pStyle w:val="Heading3"/>
      </w:pPr>
      <w:bookmarkStart w:id="1" w:name="_Toc512859972"/>
      <w:r w:rsidRPr="004F19B5">
        <w:t xml:space="preserve">5146.501 </w:t>
      </w:r>
      <w:r w:rsidR="00C6563A">
        <w:t xml:space="preserve"> </w:t>
      </w:r>
      <w:r w:rsidRPr="00615EAA">
        <w:t>General</w:t>
      </w:r>
      <w:r w:rsidR="00392F6A">
        <w:t>.</w:t>
      </w:r>
      <w:bookmarkEnd w:id="1"/>
    </w:p>
    <w:p w:rsidR="001B68C7" w:rsidRPr="00B45D9E" w:rsidRDefault="00F54578" w:rsidP="00B45D9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45D9E">
        <w:rPr>
          <w:rFonts w:ascii="Times New Roman" w:hAnsi="Times New Roman" w:cs="Times New Roman"/>
          <w:sz w:val="24"/>
          <w:szCs w:val="24"/>
        </w:rPr>
        <w:t>Include acceptance documentation as a permanent part of the contract file prior to contract closure.</w:t>
      </w:r>
    </w:p>
    <w:p w:rsidR="001B68C7" w:rsidRDefault="0019050A" w:rsidP="00CC26A7">
      <w:pPr>
        <w:pStyle w:val="Heading3"/>
      </w:pPr>
      <w:bookmarkStart w:id="2" w:name="_Toc512859973"/>
      <w:r w:rsidRPr="004F19B5">
        <w:t>5146.50</w:t>
      </w:r>
      <w:r w:rsidR="00F54578" w:rsidRPr="004F19B5">
        <w:t>3</w:t>
      </w:r>
      <w:r w:rsidR="00C6563A">
        <w:t xml:space="preserve">  </w:t>
      </w:r>
      <w:r w:rsidR="00F54578" w:rsidRPr="004F19B5">
        <w:t xml:space="preserve">Place of </w:t>
      </w:r>
      <w:r w:rsidR="00C6563A">
        <w:t>a</w:t>
      </w:r>
      <w:r w:rsidR="00F54578" w:rsidRPr="004F19B5">
        <w:t>cceptance</w:t>
      </w:r>
      <w:r w:rsidR="00392F6A">
        <w:t>.</w:t>
      </w:r>
      <w:bookmarkEnd w:id="2"/>
    </w:p>
    <w:p w:rsidR="00CC26A7" w:rsidRPr="00B45D9E" w:rsidRDefault="009109F7" w:rsidP="00B45D9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45D9E">
        <w:rPr>
          <w:rFonts w:ascii="Times New Roman" w:hAnsi="Times New Roman" w:cs="Times New Roman"/>
          <w:sz w:val="24"/>
          <w:szCs w:val="24"/>
        </w:rPr>
        <w:t xml:space="preserve">When </w:t>
      </w:r>
      <w:r w:rsidR="001F1040" w:rsidRPr="00B45D9E">
        <w:rPr>
          <w:rFonts w:ascii="Times New Roman" w:hAnsi="Times New Roman" w:cs="Times New Roman"/>
          <w:sz w:val="24"/>
          <w:szCs w:val="24"/>
        </w:rPr>
        <w:t>contemplating destination acceptance in solicitations and contracts</w:t>
      </w:r>
      <w:r w:rsidRPr="00B45D9E">
        <w:rPr>
          <w:rFonts w:ascii="Times New Roman" w:hAnsi="Times New Roman" w:cs="Times New Roman"/>
          <w:sz w:val="24"/>
          <w:szCs w:val="24"/>
        </w:rPr>
        <w:t>, contracting officers shall</w:t>
      </w:r>
      <w:r w:rsidR="00BE215D" w:rsidRPr="00B45D9E">
        <w:rPr>
          <w:rFonts w:ascii="Times New Roman" w:hAnsi="Times New Roman" w:cs="Times New Roman"/>
          <w:sz w:val="24"/>
          <w:szCs w:val="24"/>
        </w:rPr>
        <w:t>—</w:t>
      </w:r>
    </w:p>
    <w:p w:rsidR="00CC26A7" w:rsidRPr="00B45D9E" w:rsidRDefault="00CC26A7" w:rsidP="00CC26A7">
      <w:pPr>
        <w:pStyle w:val="List2"/>
      </w:pPr>
      <w:r w:rsidRPr="00B45D9E">
        <w:rPr>
          <w:szCs w:val="24"/>
        </w:rPr>
        <w:t>(1)</w:t>
      </w:r>
      <w:r w:rsidR="006E6B48" w:rsidRPr="00B45D9E">
        <w:rPr>
          <w:szCs w:val="24"/>
        </w:rPr>
        <w:t xml:space="preserve">  </w:t>
      </w:r>
      <w:r w:rsidR="009109F7" w:rsidRPr="00B45D9E">
        <w:rPr>
          <w:szCs w:val="24"/>
        </w:rPr>
        <w:t>V</w:t>
      </w:r>
      <w:r w:rsidR="006E6B48" w:rsidRPr="00B45D9E">
        <w:rPr>
          <w:szCs w:val="24"/>
        </w:rPr>
        <w:t>erify the Department of Defense Activity Address Code (D</w:t>
      </w:r>
      <w:r w:rsidR="009C7265" w:rsidRPr="00B45D9E">
        <w:rPr>
          <w:szCs w:val="24"/>
        </w:rPr>
        <w:t>o</w:t>
      </w:r>
      <w:r w:rsidR="006E6B48" w:rsidRPr="00B45D9E">
        <w:rPr>
          <w:szCs w:val="24"/>
        </w:rPr>
        <w:t xml:space="preserve">DAAC) of each receiving activity in </w:t>
      </w:r>
      <w:r w:rsidR="00F859D9" w:rsidRPr="00B45D9E">
        <w:rPr>
          <w:szCs w:val="24"/>
        </w:rPr>
        <w:t>the</w:t>
      </w:r>
      <w:r w:rsidR="006E6B48" w:rsidRPr="00B45D9E">
        <w:rPr>
          <w:szCs w:val="24"/>
        </w:rPr>
        <w:t xml:space="preserve"> solicitation or contract </w:t>
      </w:r>
      <w:r w:rsidR="00F859D9" w:rsidRPr="00B45D9E">
        <w:rPr>
          <w:szCs w:val="24"/>
        </w:rPr>
        <w:t>(</w:t>
      </w:r>
      <w:r w:rsidR="00EC64F2" w:rsidRPr="00B45D9E">
        <w:rPr>
          <w:szCs w:val="24"/>
        </w:rPr>
        <w:t>D</w:t>
      </w:r>
      <w:r w:rsidR="009C7265" w:rsidRPr="00B45D9E">
        <w:rPr>
          <w:szCs w:val="24"/>
        </w:rPr>
        <w:t>o</w:t>
      </w:r>
      <w:r w:rsidR="00EC64F2" w:rsidRPr="00B45D9E">
        <w:rPr>
          <w:szCs w:val="24"/>
        </w:rPr>
        <w:t xml:space="preserve">DAAC verification information is </w:t>
      </w:r>
      <w:r w:rsidR="009C7265" w:rsidRPr="00B45D9E">
        <w:rPr>
          <w:szCs w:val="24"/>
        </w:rPr>
        <w:t xml:space="preserve">available via the Internet </w:t>
      </w:r>
      <w:r w:rsidR="00EC64F2" w:rsidRPr="00B45D9E">
        <w:rPr>
          <w:szCs w:val="24"/>
        </w:rPr>
        <w:t xml:space="preserve">at </w:t>
      </w:r>
      <w:hyperlink r:id="rId9" w:history="1">
        <w:r w:rsidR="008E31D5" w:rsidRPr="00217940">
          <w:rPr>
            <w:rStyle w:val="Hyperlink"/>
            <w:szCs w:val="24"/>
          </w:rPr>
          <w:t>https://www.transactionservices.dla.mil/daasinq/</w:t>
        </w:r>
      </w:hyperlink>
      <w:r w:rsidR="008E31D5">
        <w:rPr>
          <w:szCs w:val="24"/>
        </w:rPr>
        <w:t>)</w:t>
      </w:r>
      <w:r w:rsidR="00F859D9" w:rsidRPr="00B45D9E">
        <w:rPr>
          <w:szCs w:val="24"/>
        </w:rPr>
        <w:t>;</w:t>
      </w:r>
    </w:p>
    <w:p w:rsidR="00CC26A7" w:rsidRPr="00B45D9E" w:rsidRDefault="00CC26A7" w:rsidP="00CC26A7">
      <w:pPr>
        <w:pStyle w:val="List2"/>
      </w:pPr>
      <w:bookmarkStart w:id="3" w:name="_GoBack"/>
      <w:bookmarkEnd w:id="3"/>
      <w:r w:rsidRPr="00B45D9E">
        <w:rPr>
          <w:szCs w:val="24"/>
        </w:rPr>
        <w:t>(2)</w:t>
      </w:r>
      <w:r w:rsidR="00EC64F2" w:rsidRPr="00B45D9E">
        <w:rPr>
          <w:szCs w:val="24"/>
        </w:rPr>
        <w:t xml:space="preserve">  </w:t>
      </w:r>
      <w:r w:rsidR="006E6B48" w:rsidRPr="00B45D9E">
        <w:rPr>
          <w:szCs w:val="24"/>
        </w:rPr>
        <w:t xml:space="preserve">Prior to assigning acceptance responsibility, ensure that there is a registered acceptor available in Wide Area Workflow (WAWF) for each destination acceptance </w:t>
      </w:r>
      <w:r w:rsidR="00F859D9" w:rsidRPr="00B45D9E">
        <w:rPr>
          <w:szCs w:val="24"/>
        </w:rPr>
        <w:t>point (WAWF acceptor information is available at</w:t>
      </w:r>
      <w:r w:rsidR="0031216B" w:rsidRPr="00B45D9E">
        <w:rPr>
          <w:szCs w:val="24"/>
        </w:rPr>
        <w:t xml:space="preserve"> </w:t>
      </w:r>
      <w:hyperlink r:id="rId10" w:history="1">
        <w:r w:rsidR="008E31D5" w:rsidRPr="00217940">
          <w:rPr>
            <w:rStyle w:val="Hyperlink"/>
            <w:szCs w:val="24"/>
          </w:rPr>
          <w:t>https://wawf.eb.mil</w:t>
        </w:r>
      </w:hyperlink>
      <w:r w:rsidR="008E31D5">
        <w:rPr>
          <w:szCs w:val="24"/>
        </w:rPr>
        <w:t xml:space="preserve"> </w:t>
      </w:r>
      <w:r w:rsidR="00F859D9" w:rsidRPr="00B45D9E">
        <w:rPr>
          <w:szCs w:val="24"/>
        </w:rPr>
        <w:t xml:space="preserve"> under “Active DoDAACs and Roles”);</w:t>
      </w:r>
    </w:p>
    <w:p w:rsidR="00CC26A7" w:rsidRPr="00B45D9E" w:rsidRDefault="00CC26A7" w:rsidP="00CC26A7">
      <w:pPr>
        <w:pStyle w:val="List2"/>
      </w:pPr>
      <w:r w:rsidRPr="00B45D9E">
        <w:rPr>
          <w:szCs w:val="24"/>
        </w:rPr>
        <w:t>(3)</w:t>
      </w:r>
      <w:r w:rsidR="00F859D9" w:rsidRPr="00B45D9E">
        <w:rPr>
          <w:szCs w:val="24"/>
        </w:rPr>
        <w:t xml:space="preserve">  </w:t>
      </w:r>
      <w:r w:rsidR="00E81F19" w:rsidRPr="00B45D9E">
        <w:rPr>
          <w:szCs w:val="24"/>
        </w:rPr>
        <w:t>When no WAWF acceptor is available at destination, use source acceptance o</w:t>
      </w:r>
      <w:r w:rsidR="00F859D9" w:rsidRPr="00B45D9E">
        <w:rPr>
          <w:szCs w:val="24"/>
        </w:rPr>
        <w:t>r “acceptance at other” in WAWF;</w:t>
      </w:r>
    </w:p>
    <w:p w:rsidR="00CC26A7" w:rsidRPr="00B45D9E" w:rsidRDefault="00CC26A7" w:rsidP="00CC26A7">
      <w:pPr>
        <w:pStyle w:val="List2"/>
      </w:pPr>
      <w:r w:rsidRPr="00B45D9E">
        <w:rPr>
          <w:szCs w:val="24"/>
        </w:rPr>
        <w:t>(4)</w:t>
      </w:r>
      <w:r w:rsidR="00AB52D3" w:rsidRPr="00B45D9E">
        <w:rPr>
          <w:szCs w:val="24"/>
        </w:rPr>
        <w:t xml:space="preserve">  </w:t>
      </w:r>
      <w:r w:rsidR="00F859D9" w:rsidRPr="00B45D9E">
        <w:rPr>
          <w:szCs w:val="24"/>
        </w:rPr>
        <w:t>N</w:t>
      </w:r>
      <w:r w:rsidR="00AB52D3" w:rsidRPr="00B45D9E">
        <w:rPr>
          <w:szCs w:val="24"/>
        </w:rPr>
        <w:t xml:space="preserve">ot designate destination </w:t>
      </w:r>
      <w:r w:rsidR="00E17F9D" w:rsidRPr="00B45D9E">
        <w:rPr>
          <w:szCs w:val="24"/>
        </w:rPr>
        <w:t>acceptance</w:t>
      </w:r>
      <w:r w:rsidR="00AB52D3" w:rsidRPr="00B45D9E">
        <w:rPr>
          <w:szCs w:val="24"/>
        </w:rPr>
        <w:t xml:space="preserve"> </w:t>
      </w:r>
      <w:r w:rsidR="00651009" w:rsidRPr="00B45D9E">
        <w:rPr>
          <w:szCs w:val="24"/>
        </w:rPr>
        <w:t>at a</w:t>
      </w:r>
      <w:r w:rsidR="00AB52D3" w:rsidRPr="00B45D9E">
        <w:rPr>
          <w:szCs w:val="24"/>
        </w:rPr>
        <w:t xml:space="preserve"> contractor location, but shall instead clearly designate a </w:t>
      </w:r>
      <w:r w:rsidR="005973F1" w:rsidRPr="00B45D9E">
        <w:rPr>
          <w:szCs w:val="24"/>
        </w:rPr>
        <w:t>G</w:t>
      </w:r>
      <w:r w:rsidR="00AB52D3" w:rsidRPr="00B45D9E">
        <w:rPr>
          <w:szCs w:val="24"/>
        </w:rPr>
        <w:t>overnment acceptance point within Sec</w:t>
      </w:r>
      <w:r w:rsidR="00F859D9" w:rsidRPr="00B45D9E">
        <w:rPr>
          <w:szCs w:val="24"/>
        </w:rPr>
        <w:t>tion E of the contract schedule;</w:t>
      </w:r>
      <w:r w:rsidR="001F1040" w:rsidRPr="00B45D9E">
        <w:rPr>
          <w:szCs w:val="24"/>
        </w:rPr>
        <w:t xml:space="preserve"> and</w:t>
      </w:r>
    </w:p>
    <w:p w:rsidR="001B68C7" w:rsidRPr="00B45D9E" w:rsidRDefault="00CC26A7" w:rsidP="00CC26A7">
      <w:pPr>
        <w:pStyle w:val="List2"/>
      </w:pPr>
      <w:r w:rsidRPr="00B45D9E">
        <w:rPr>
          <w:szCs w:val="24"/>
        </w:rPr>
        <w:t>(5)</w:t>
      </w:r>
      <w:r w:rsidR="00AB52D3" w:rsidRPr="00B45D9E">
        <w:rPr>
          <w:szCs w:val="24"/>
        </w:rPr>
        <w:t xml:space="preserve">  </w:t>
      </w:r>
      <w:r w:rsidR="00F859D9" w:rsidRPr="00B45D9E">
        <w:rPr>
          <w:szCs w:val="24"/>
        </w:rPr>
        <w:t>C</w:t>
      </w:r>
      <w:r w:rsidR="00AB52D3" w:rsidRPr="00B45D9E">
        <w:rPr>
          <w:szCs w:val="24"/>
        </w:rPr>
        <w:t>learly define the acc</w:t>
      </w:r>
      <w:r w:rsidR="00F859D9" w:rsidRPr="00B45D9E">
        <w:rPr>
          <w:szCs w:val="24"/>
        </w:rPr>
        <w:t>eptance procedures in Section E</w:t>
      </w:r>
      <w:r w:rsidR="001F1040" w:rsidRPr="00B45D9E">
        <w:rPr>
          <w:szCs w:val="24"/>
        </w:rPr>
        <w:t>.</w:t>
      </w:r>
    </w:p>
    <w:p w:rsidR="001B68C7" w:rsidRDefault="006640D9" w:rsidP="00CC26A7">
      <w:pPr>
        <w:pStyle w:val="Heading2"/>
      </w:pPr>
      <w:bookmarkStart w:id="4" w:name="_Toc512859974"/>
      <w:r w:rsidRPr="004F19B5">
        <w:rPr>
          <w:sz w:val="24"/>
          <w:szCs w:val="24"/>
        </w:rPr>
        <w:t xml:space="preserve">Subpart 5146.7 </w:t>
      </w:r>
      <w:r w:rsidR="001B68C7">
        <w:rPr>
          <w:sz w:val="24"/>
          <w:szCs w:val="24"/>
        </w:rPr>
        <w:t>–</w:t>
      </w:r>
      <w:r w:rsidRPr="004F19B5">
        <w:rPr>
          <w:sz w:val="24"/>
          <w:szCs w:val="24"/>
        </w:rPr>
        <w:t xml:space="preserve"> Warranties</w:t>
      </w:r>
      <w:bookmarkEnd w:id="4"/>
    </w:p>
    <w:p w:rsidR="00CC26A7" w:rsidRDefault="00F5652E" w:rsidP="00CC26A7">
      <w:pPr>
        <w:pStyle w:val="Heading3"/>
      </w:pPr>
      <w:bookmarkStart w:id="5" w:name="_Toc512859975"/>
      <w:r>
        <w:t xml:space="preserve">5146.702  </w:t>
      </w:r>
      <w:r w:rsidR="006640D9" w:rsidRPr="004F19B5">
        <w:t>General.</w:t>
      </w:r>
      <w:bookmarkEnd w:id="5"/>
    </w:p>
    <w:p w:rsidR="003069DF" w:rsidRPr="004F19B5" w:rsidRDefault="00CC26A7" w:rsidP="00CC26A7">
      <w:pPr>
        <w:pStyle w:val="List1"/>
      </w:pPr>
      <w:r w:rsidRPr="004F19B5">
        <w:rPr>
          <w:szCs w:val="24"/>
        </w:rPr>
        <w:lastRenderedPageBreak/>
        <w:t>(c)</w:t>
      </w:r>
      <w:r w:rsidR="006640D9" w:rsidRPr="004F19B5">
        <w:rPr>
          <w:szCs w:val="24"/>
        </w:rPr>
        <w:t xml:space="preserve">  See Army Regulation 700-139 for procedures on tracking and accumulating data on warranty costs.</w:t>
      </w:r>
    </w:p>
    <w:sectPr w:rsidR="003069DF" w:rsidRPr="004F19B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0D9"/>
    <w:rsid w:val="000A474B"/>
    <w:rsid w:val="0019050A"/>
    <w:rsid w:val="001B68C7"/>
    <w:rsid w:val="001C6686"/>
    <w:rsid w:val="001F1040"/>
    <w:rsid w:val="00241CB1"/>
    <w:rsid w:val="00247239"/>
    <w:rsid w:val="00277BDB"/>
    <w:rsid w:val="002A0604"/>
    <w:rsid w:val="003069DF"/>
    <w:rsid w:val="0031216B"/>
    <w:rsid w:val="00341B42"/>
    <w:rsid w:val="00392F6A"/>
    <w:rsid w:val="003D2074"/>
    <w:rsid w:val="00400BC0"/>
    <w:rsid w:val="004670D3"/>
    <w:rsid w:val="004B1D1F"/>
    <w:rsid w:val="004C491C"/>
    <w:rsid w:val="004F19B5"/>
    <w:rsid w:val="00584DEB"/>
    <w:rsid w:val="005973F1"/>
    <w:rsid w:val="005D324E"/>
    <w:rsid w:val="00615EAA"/>
    <w:rsid w:val="00643CD8"/>
    <w:rsid w:val="00651009"/>
    <w:rsid w:val="006640D9"/>
    <w:rsid w:val="006969A1"/>
    <w:rsid w:val="006E6B48"/>
    <w:rsid w:val="007231DA"/>
    <w:rsid w:val="00741558"/>
    <w:rsid w:val="00783A3E"/>
    <w:rsid w:val="00795E06"/>
    <w:rsid w:val="00860204"/>
    <w:rsid w:val="008E31D5"/>
    <w:rsid w:val="00903A14"/>
    <w:rsid w:val="009109F7"/>
    <w:rsid w:val="00930080"/>
    <w:rsid w:val="00936A00"/>
    <w:rsid w:val="00947F8B"/>
    <w:rsid w:val="009811E4"/>
    <w:rsid w:val="009C7265"/>
    <w:rsid w:val="00A20060"/>
    <w:rsid w:val="00AB52D3"/>
    <w:rsid w:val="00AF4D4E"/>
    <w:rsid w:val="00B45D9E"/>
    <w:rsid w:val="00BE215D"/>
    <w:rsid w:val="00C6563A"/>
    <w:rsid w:val="00C746CA"/>
    <w:rsid w:val="00CB0B58"/>
    <w:rsid w:val="00CB2D65"/>
    <w:rsid w:val="00CC26A7"/>
    <w:rsid w:val="00D80BC0"/>
    <w:rsid w:val="00DB05C0"/>
    <w:rsid w:val="00E17F9D"/>
    <w:rsid w:val="00E446E7"/>
    <w:rsid w:val="00E81F19"/>
    <w:rsid w:val="00EC64F2"/>
    <w:rsid w:val="00ED4BF2"/>
    <w:rsid w:val="00EF061A"/>
    <w:rsid w:val="00F07C09"/>
    <w:rsid w:val="00F12832"/>
    <w:rsid w:val="00F143B8"/>
    <w:rsid w:val="00F519E3"/>
    <w:rsid w:val="00F54578"/>
    <w:rsid w:val="00F5652E"/>
    <w:rsid w:val="00F859D9"/>
    <w:rsid w:val="00FE1D8B"/>
    <w:rsid w:val="00FF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B3889F-493C-448A-955D-2F4BB7B2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EAA"/>
  </w:style>
  <w:style w:type="paragraph" w:styleId="Heading1">
    <w:name w:val="heading 1"/>
    <w:basedOn w:val="Normal"/>
    <w:next w:val="Normal"/>
    <w:link w:val="Heading1Char"/>
    <w:uiPriority w:val="9"/>
    <w:qFormat/>
    <w:rsid w:val="00CC26A7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C26A7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CC26A7"/>
    <w:pPr>
      <w:spacing w:after="24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Heading3"/>
    <w:link w:val="Heading4Char"/>
    <w:unhideWhenUsed/>
    <w:qFormat/>
    <w:rsid w:val="00615EAA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26A7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CC26A7"/>
    <w:rPr>
      <w:rFonts w:ascii="Times New Roman" w:hAnsi="Times New Roman" w:cs="Times New Roman"/>
      <w:b/>
    </w:rPr>
  </w:style>
  <w:style w:type="character" w:customStyle="1" w:styleId="Heading4Char">
    <w:name w:val="Heading 4 Char"/>
    <w:basedOn w:val="DefaultParagraphFont"/>
    <w:link w:val="Heading4"/>
    <w:rsid w:val="00615EAA"/>
    <w:rPr>
      <w:rFonts w:ascii="Times New Roman" w:hAnsi="Times New Roman" w:cs="Times New Roman"/>
      <w:b/>
      <w:sz w:val="24"/>
      <w:szCs w:val="24"/>
    </w:rPr>
  </w:style>
  <w:style w:type="paragraph" w:customStyle="1" w:styleId="ind4">
    <w:name w:val="ind .4"/>
    <w:basedOn w:val="Normal"/>
    <w:rsid w:val="006640D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283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0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BC0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15EA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15EAA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CC26A7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link w:val="List2Char"/>
    <w:uiPriority w:val="99"/>
    <w:semiHidden/>
    <w:unhideWhenUsed/>
    <w:rsid w:val="00CC26A7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CC26A7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CC26A7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CC26A7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3"/>
    <w:link w:val="List1Char"/>
    <w:rsid w:val="00CC26A7"/>
    <w:pPr>
      <w:spacing w:after="160" w:line="259" w:lineRule="auto"/>
      <w:outlineLvl w:val="9"/>
    </w:pPr>
    <w:rPr>
      <w:b w:val="0"/>
      <w:sz w:val="24"/>
    </w:rPr>
  </w:style>
  <w:style w:type="character" w:customStyle="1" w:styleId="List1Char">
    <w:name w:val="List 1 Char"/>
    <w:basedOn w:val="Heading3Char"/>
    <w:link w:val="List1"/>
    <w:rsid w:val="00CC26A7"/>
    <w:rPr>
      <w:rFonts w:ascii="Times New Roman" w:hAnsi="Times New Roman" w:cs="Times New Roman"/>
      <w:b w:val="0"/>
      <w:sz w:val="24"/>
    </w:rPr>
  </w:style>
  <w:style w:type="paragraph" w:customStyle="1" w:styleId="List6">
    <w:name w:val="List 6"/>
    <w:basedOn w:val="Heading3"/>
    <w:link w:val="List6Char"/>
    <w:rsid w:val="00CC26A7"/>
    <w:pPr>
      <w:spacing w:line="259" w:lineRule="auto"/>
      <w:ind w:firstLine="2160"/>
      <w:contextualSpacing/>
      <w:outlineLvl w:val="9"/>
    </w:pPr>
    <w:rPr>
      <w:b w:val="0"/>
      <w:sz w:val="24"/>
    </w:rPr>
  </w:style>
  <w:style w:type="character" w:customStyle="1" w:styleId="List6Char">
    <w:name w:val="List 6 Char"/>
    <w:basedOn w:val="Heading3Char"/>
    <w:link w:val="List6"/>
    <w:rsid w:val="00CC26A7"/>
    <w:rPr>
      <w:rFonts w:ascii="Times New Roman" w:hAnsi="Times New Roman" w:cs="Times New Roman"/>
      <w:b w:val="0"/>
      <w:sz w:val="24"/>
    </w:rPr>
  </w:style>
  <w:style w:type="paragraph" w:customStyle="1" w:styleId="List7">
    <w:name w:val="List 7"/>
    <w:basedOn w:val="Heading3"/>
    <w:link w:val="List7Char"/>
    <w:rsid w:val="00CC26A7"/>
    <w:pPr>
      <w:spacing w:after="160" w:line="259" w:lineRule="auto"/>
      <w:ind w:firstLine="3240"/>
      <w:contextualSpacing/>
      <w:outlineLvl w:val="9"/>
    </w:pPr>
    <w:rPr>
      <w:b w:val="0"/>
      <w:sz w:val="24"/>
    </w:rPr>
  </w:style>
  <w:style w:type="character" w:customStyle="1" w:styleId="List7Char">
    <w:name w:val="List 7 Char"/>
    <w:basedOn w:val="Heading3Char"/>
    <w:link w:val="List7"/>
    <w:rsid w:val="00CC26A7"/>
    <w:rPr>
      <w:rFonts w:ascii="Times New Roman" w:hAnsi="Times New Roman" w:cs="Times New Roman"/>
      <w:b w:val="0"/>
      <w:sz w:val="24"/>
    </w:rPr>
  </w:style>
  <w:style w:type="paragraph" w:customStyle="1" w:styleId="List8">
    <w:name w:val="List 8"/>
    <w:basedOn w:val="Heading3"/>
    <w:link w:val="List8Char"/>
    <w:rsid w:val="00CC26A7"/>
    <w:pPr>
      <w:spacing w:after="160" w:line="259" w:lineRule="auto"/>
      <w:ind w:firstLine="3600"/>
      <w:contextualSpacing/>
      <w:outlineLvl w:val="9"/>
    </w:pPr>
    <w:rPr>
      <w:b w:val="0"/>
      <w:sz w:val="24"/>
    </w:rPr>
  </w:style>
  <w:style w:type="character" w:customStyle="1" w:styleId="List8Char">
    <w:name w:val="List 8 Char"/>
    <w:basedOn w:val="Heading3Char"/>
    <w:link w:val="List8"/>
    <w:rsid w:val="00CC26A7"/>
    <w:rPr>
      <w:rFonts w:ascii="Times New Roman" w:hAnsi="Times New Roman" w:cs="Times New Roman"/>
      <w:b w:val="0"/>
      <w:sz w:val="24"/>
    </w:rPr>
  </w:style>
  <w:style w:type="paragraph" w:customStyle="1" w:styleId="List1change">
    <w:name w:val="List 1_change"/>
    <w:basedOn w:val="List2"/>
    <w:link w:val="List1changeChar"/>
    <w:rsid w:val="00CC26A7"/>
    <w:pPr>
      <w:widowControl w:val="0"/>
      <w:tabs>
        <w:tab w:val="left" w:pos="3686"/>
      </w:tabs>
      <w:spacing w:after="0" w:line="240" w:lineRule="auto"/>
      <w:ind w:firstLine="0"/>
    </w:pPr>
    <w:rPr>
      <w:color w:val="000000"/>
      <w:szCs w:val="24"/>
    </w:rPr>
  </w:style>
  <w:style w:type="character" w:customStyle="1" w:styleId="List2Char">
    <w:name w:val="List 2 Char"/>
    <w:basedOn w:val="DefaultParagraphFont"/>
    <w:link w:val="List2"/>
    <w:uiPriority w:val="99"/>
    <w:semiHidden/>
    <w:rsid w:val="00CC26A7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2Char"/>
    <w:link w:val="List1change"/>
    <w:rsid w:val="00CC26A7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2change">
    <w:name w:val="List 2_change"/>
    <w:basedOn w:val="List2"/>
    <w:link w:val="List2changeChar"/>
    <w:rsid w:val="00CC26A7"/>
    <w:pPr>
      <w:spacing w:after="0" w:line="240" w:lineRule="auto"/>
      <w:ind w:left="720" w:hanging="360"/>
    </w:pPr>
    <w:rPr>
      <w:color w:val="000000"/>
      <w:szCs w:val="24"/>
    </w:rPr>
  </w:style>
  <w:style w:type="character" w:customStyle="1" w:styleId="List2changeChar">
    <w:name w:val="List 2_change Char"/>
    <w:basedOn w:val="List2Char"/>
    <w:link w:val="List2change"/>
    <w:rsid w:val="00CC26A7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3change">
    <w:name w:val="List 3_change"/>
    <w:basedOn w:val="List2"/>
    <w:link w:val="List3changeChar"/>
    <w:rsid w:val="00CC26A7"/>
    <w:pPr>
      <w:spacing w:after="0" w:line="240" w:lineRule="auto"/>
      <w:ind w:left="1080" w:hanging="360"/>
      <w:contextualSpacing/>
    </w:pPr>
    <w:rPr>
      <w:szCs w:val="24"/>
    </w:rPr>
  </w:style>
  <w:style w:type="character" w:customStyle="1" w:styleId="List3changeChar">
    <w:name w:val="List 3_change Char"/>
    <w:basedOn w:val="List2Char"/>
    <w:link w:val="List3change"/>
    <w:rsid w:val="00CC26A7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List2"/>
    <w:link w:val="List4changeChar"/>
    <w:rsid w:val="00CC26A7"/>
    <w:pPr>
      <w:spacing w:after="0" w:line="240" w:lineRule="auto"/>
      <w:ind w:left="1440" w:hanging="360"/>
      <w:contextualSpacing/>
    </w:pPr>
    <w:rPr>
      <w:szCs w:val="24"/>
    </w:rPr>
  </w:style>
  <w:style w:type="character" w:customStyle="1" w:styleId="List4changeChar">
    <w:name w:val="List 4_change Char"/>
    <w:basedOn w:val="List2Char"/>
    <w:link w:val="List4change"/>
    <w:rsid w:val="00CC26A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wawf.eb.mi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transactionservices.dla.mil/daasin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5146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DASAP-90-511</_dlc_DocId>
    <_dlc_DocIdUrl xmlns="4d2834f2-6e62-48ef-822a-880d84868a39">
      <Url>https://spcs3.kc.army.mil/asaalt/ZPTeam/PPS/_layouts/15/DocIdRedir.aspx?ID=DASAP-90-511</Url>
      <Description>DASAP-90-511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6CDB3-1715-43A3-8558-9F95936856A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A4C7F9B-33AE-4BD9-AFDB-30A698EA1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E29AAF-739C-42D7-98B8-345DD838D2D5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27AFDD8-8194-4C28-9337-E6EE283A1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8A11002-7E45-4596-82C6-896720CA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5146</vt:lpstr>
    </vt:vector>
  </TitlesOfParts>
  <Company>U.S. Army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5146_Revision_27_01</dc:title>
  <dc:creator>Administrator</dc:creator>
  <cp:lastModifiedBy>Gregory Pangborn</cp:lastModifiedBy>
  <cp:revision>6</cp:revision>
  <dcterms:created xsi:type="dcterms:W3CDTF">2018-04-30T17:57:00Z</dcterms:created>
  <dcterms:modified xsi:type="dcterms:W3CDTF">2020-02-08T00:37:00Z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956c1048-b35b-4d4a-82cf-87ce7b8811fd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