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FFBDD" w14:textId="77777777" w:rsidR="007806A8" w:rsidRPr="00023E82" w:rsidRDefault="00952AF3" w:rsidP="00E134FD">
      <w:pPr>
        <w:pStyle w:val="Heading1Red"/>
        <w:spacing w:before="0"/>
        <w:rPr>
          <w:sz w:val="28"/>
          <w:lang w:val="en"/>
        </w:rPr>
      </w:pPr>
      <w:bookmarkStart w:id="0" w:name="_Toc38271043"/>
      <w:bookmarkStart w:id="1" w:name="_Toc38365590"/>
      <w:bookmarkStart w:id="2" w:name="_GoBack"/>
      <w:bookmarkEnd w:id="2"/>
      <w:r w:rsidRPr="00023E82">
        <w:rPr>
          <w:sz w:val="28"/>
          <w:lang w:val="en"/>
        </w:rPr>
        <w:t>Mandatory Procedure</w:t>
      </w:r>
      <w:bookmarkStart w:id="3" w:name="_Toc38271044"/>
      <w:bookmarkEnd w:id="0"/>
      <w:bookmarkEnd w:id="1"/>
    </w:p>
    <w:p w14:paraId="1436666E" w14:textId="77777777" w:rsidR="000B05EE" w:rsidRPr="00023E82" w:rsidRDefault="000B05EE" w:rsidP="000B05EE">
      <w:pPr>
        <w:pStyle w:val="Heading1"/>
        <w:rPr>
          <w:sz w:val="28"/>
          <w:szCs w:val="28"/>
        </w:rPr>
      </w:pPr>
      <w:bookmarkStart w:id="4" w:name="_Toc38365591"/>
      <w:bookmarkEnd w:id="3"/>
      <w:r w:rsidRPr="00023E82">
        <w:rPr>
          <w:bCs/>
          <w:sz w:val="28"/>
          <w:szCs w:val="28"/>
          <w:lang w:val="en"/>
        </w:rPr>
        <w:t>MP5301.601-90</w:t>
      </w:r>
      <w:r w:rsidR="0057121B" w:rsidRPr="00023E82">
        <w:rPr>
          <w:bCs/>
          <w:sz w:val="28"/>
          <w:szCs w:val="28"/>
          <w:lang w:val="en"/>
        </w:rPr>
        <w:br/>
        <w:t>Head of Agency (HoA), Senior Procurement Executive (SPE)</w:t>
      </w:r>
      <w:r w:rsidR="00E96454" w:rsidRPr="00023E82">
        <w:rPr>
          <w:bCs/>
          <w:sz w:val="28"/>
          <w:szCs w:val="28"/>
          <w:lang w:val="en"/>
        </w:rPr>
        <w:t xml:space="preserve">, </w:t>
      </w:r>
      <w:r w:rsidR="004A39E1" w:rsidRPr="00023E82">
        <w:rPr>
          <w:bCs/>
          <w:sz w:val="28"/>
          <w:szCs w:val="28"/>
          <w:lang w:val="en"/>
        </w:rPr>
        <w:t xml:space="preserve">Service </w:t>
      </w:r>
      <w:r w:rsidR="0057121B" w:rsidRPr="00023E82">
        <w:rPr>
          <w:bCs/>
          <w:sz w:val="28"/>
          <w:szCs w:val="28"/>
          <w:lang w:val="en"/>
        </w:rPr>
        <w:t xml:space="preserve">Acquisition Executive </w:t>
      </w:r>
      <w:r w:rsidR="00E96454" w:rsidRPr="00023E82">
        <w:rPr>
          <w:bCs/>
          <w:sz w:val="28"/>
          <w:szCs w:val="28"/>
          <w:lang w:val="en"/>
        </w:rPr>
        <w:t>(</w:t>
      </w:r>
      <w:r w:rsidR="004A39E1" w:rsidRPr="00023E82">
        <w:rPr>
          <w:bCs/>
          <w:sz w:val="28"/>
          <w:szCs w:val="28"/>
          <w:lang w:val="en"/>
        </w:rPr>
        <w:t>S</w:t>
      </w:r>
      <w:r w:rsidR="0057121B" w:rsidRPr="00023E82">
        <w:rPr>
          <w:bCs/>
          <w:sz w:val="28"/>
          <w:szCs w:val="28"/>
          <w:lang w:val="en"/>
        </w:rPr>
        <w:t>AE) Delegation Matrix</w:t>
      </w:r>
      <w:bookmarkEnd w:id="4"/>
    </w:p>
    <w:p w14:paraId="6D4A506C" w14:textId="77777777" w:rsidR="001D134C" w:rsidRDefault="001D134C" w:rsidP="001D134C">
      <w:pPr>
        <w:spacing w:after="120"/>
        <w:jc w:val="center"/>
        <w:rPr>
          <w:b/>
        </w:rPr>
      </w:pPr>
      <w:r w:rsidRPr="00AF6D09">
        <w:rPr>
          <w:b/>
        </w:rPr>
        <w:t>2019 Edition</w:t>
      </w:r>
    </w:p>
    <w:p w14:paraId="56FC2F40" w14:textId="77777777" w:rsidR="001D134C" w:rsidRPr="00BC55FF" w:rsidRDefault="001D134C" w:rsidP="001D134C">
      <w:pPr>
        <w:spacing w:before="120" w:after="480"/>
        <w:jc w:val="center"/>
        <w:rPr>
          <w:i/>
        </w:rPr>
      </w:pPr>
      <w:r w:rsidRPr="00AF6D09">
        <w:rPr>
          <w:i/>
          <w:iCs/>
        </w:rPr>
        <w:t xml:space="preserve">Revised: </w:t>
      </w:r>
      <w:r>
        <w:rPr>
          <w:i/>
          <w:iCs/>
        </w:rPr>
        <w:t>2 May 2022</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jc w:val="center"/>
        <w:tblLayout w:type="fixed"/>
        <w:tblCellMar>
          <w:top w:w="43" w:type="dxa"/>
          <w:left w:w="43" w:type="dxa"/>
          <w:bottom w:w="43" w:type="dxa"/>
          <w:right w:w="43" w:type="dxa"/>
        </w:tblCellMar>
        <w:tblLook w:val="04A0" w:firstRow="1" w:lastRow="0" w:firstColumn="1" w:lastColumn="0" w:noHBand="0" w:noVBand="1"/>
      </w:tblPr>
      <w:tblGrid>
        <w:gridCol w:w="720"/>
        <w:gridCol w:w="2160"/>
        <w:gridCol w:w="3690"/>
        <w:gridCol w:w="1440"/>
        <w:gridCol w:w="1140"/>
        <w:gridCol w:w="1140"/>
        <w:gridCol w:w="1140"/>
      </w:tblGrid>
      <w:tr w:rsidR="006E3B99" w:rsidRPr="00A27134" w14:paraId="6489AD2D" w14:textId="77777777" w:rsidTr="0018219D">
        <w:trPr>
          <w:trHeight w:val="765"/>
          <w:tblHeader/>
          <w:jc w:val="center"/>
        </w:trPr>
        <w:tc>
          <w:tcPr>
            <w:tcW w:w="720"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0104397A" w14:textId="77777777" w:rsidR="006E3B99" w:rsidRPr="00A27134" w:rsidRDefault="006E3B99" w:rsidP="00A27134">
            <w:pPr>
              <w:widowControl w:val="0"/>
              <w:spacing w:before="120" w:after="120" w:line="260" w:lineRule="atLeast"/>
              <w:jc w:val="center"/>
              <w:rPr>
                <w:rFonts w:eastAsia="Times New Roman"/>
                <w:b/>
                <w:bCs/>
                <w:color w:val="333399"/>
                <w:sz w:val="20"/>
                <w:szCs w:val="20"/>
              </w:rPr>
            </w:pPr>
            <w:r w:rsidRPr="00A27134">
              <w:rPr>
                <w:rFonts w:eastAsia="Times New Roman"/>
                <w:b/>
                <w:bCs/>
                <w:color w:val="333399"/>
                <w:sz w:val="20"/>
                <w:szCs w:val="20"/>
              </w:rPr>
              <w:t>Item</w:t>
            </w:r>
          </w:p>
        </w:tc>
        <w:tc>
          <w:tcPr>
            <w:tcW w:w="2160" w:type="dxa"/>
            <w:tcBorders>
              <w:top w:val="single" w:sz="4" w:space="0" w:color="auto"/>
              <w:left w:val="nil"/>
              <w:bottom w:val="single" w:sz="4" w:space="0" w:color="auto"/>
              <w:right w:val="single" w:sz="4" w:space="0" w:color="auto"/>
            </w:tcBorders>
            <w:shd w:val="clear" w:color="auto" w:fill="CCFFFF"/>
            <w:vAlign w:val="center"/>
            <w:hideMark/>
          </w:tcPr>
          <w:p w14:paraId="1A1DAB1B"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Reference</w:t>
            </w:r>
          </w:p>
        </w:tc>
        <w:tc>
          <w:tcPr>
            <w:tcW w:w="3690" w:type="dxa"/>
            <w:tcBorders>
              <w:top w:val="single" w:sz="4" w:space="0" w:color="auto"/>
              <w:left w:val="nil"/>
              <w:bottom w:val="single" w:sz="4" w:space="0" w:color="auto"/>
              <w:right w:val="single" w:sz="4" w:space="0" w:color="auto"/>
            </w:tcBorders>
            <w:shd w:val="clear" w:color="auto" w:fill="CCFFFF"/>
            <w:vAlign w:val="center"/>
            <w:hideMark/>
          </w:tcPr>
          <w:p w14:paraId="7F39DD9C"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Responsibilities</w:t>
            </w:r>
          </w:p>
        </w:tc>
        <w:tc>
          <w:tcPr>
            <w:tcW w:w="1440" w:type="dxa"/>
            <w:tcBorders>
              <w:top w:val="single" w:sz="4" w:space="0" w:color="auto"/>
              <w:left w:val="nil"/>
              <w:bottom w:val="single" w:sz="4" w:space="0" w:color="auto"/>
              <w:right w:val="single" w:sz="4" w:space="0" w:color="auto"/>
            </w:tcBorders>
            <w:shd w:val="clear" w:color="auto" w:fill="CCFFFF"/>
            <w:vAlign w:val="center"/>
            <w:hideMark/>
          </w:tcPr>
          <w:p w14:paraId="69F794DB"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Retained by HoA, SPE, or SAE</w:t>
            </w:r>
          </w:p>
          <w:p w14:paraId="5A167C6F"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(SAF/AQ)</w:t>
            </w:r>
          </w:p>
        </w:tc>
        <w:tc>
          <w:tcPr>
            <w:tcW w:w="1140" w:type="dxa"/>
            <w:tcBorders>
              <w:top w:val="single" w:sz="4" w:space="0" w:color="auto"/>
              <w:left w:val="nil"/>
              <w:bottom w:val="single" w:sz="4" w:space="0" w:color="auto"/>
              <w:right w:val="single" w:sz="4" w:space="0" w:color="auto"/>
            </w:tcBorders>
            <w:shd w:val="clear" w:color="auto" w:fill="CCFFFF"/>
            <w:vAlign w:val="center"/>
            <w:hideMark/>
          </w:tcPr>
          <w:p w14:paraId="2BB0973A" w14:textId="6A9EEF88"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Delegated</w:t>
            </w:r>
          </w:p>
        </w:tc>
        <w:tc>
          <w:tcPr>
            <w:tcW w:w="1140" w:type="dxa"/>
            <w:tcBorders>
              <w:top w:val="single" w:sz="4" w:space="0" w:color="auto"/>
              <w:left w:val="nil"/>
              <w:bottom w:val="single" w:sz="4" w:space="0" w:color="auto"/>
              <w:right w:val="single" w:sz="4" w:space="0" w:color="auto"/>
            </w:tcBorders>
            <w:shd w:val="clear" w:color="auto" w:fill="CCFFFF"/>
            <w:vAlign w:val="center"/>
          </w:tcPr>
          <w:p w14:paraId="30A64AF0"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Delegated to SCO</w:t>
            </w:r>
          </w:p>
        </w:tc>
        <w:tc>
          <w:tcPr>
            <w:tcW w:w="1140" w:type="dxa"/>
            <w:tcBorders>
              <w:top w:val="single" w:sz="4" w:space="0" w:color="auto"/>
              <w:left w:val="single" w:sz="4" w:space="0" w:color="auto"/>
              <w:bottom w:val="single" w:sz="4" w:space="0" w:color="auto"/>
              <w:right w:val="single" w:sz="4" w:space="0" w:color="auto"/>
            </w:tcBorders>
            <w:shd w:val="clear" w:color="auto" w:fill="CCFFFF"/>
            <w:vAlign w:val="center"/>
          </w:tcPr>
          <w:p w14:paraId="76959BDF" w14:textId="77777777" w:rsidR="006E3B99" w:rsidRPr="00A27134" w:rsidRDefault="006E3B99" w:rsidP="00A27134">
            <w:pPr>
              <w:spacing w:before="120" w:after="120"/>
              <w:jc w:val="center"/>
              <w:rPr>
                <w:rFonts w:eastAsia="Times New Roman"/>
                <w:b/>
                <w:bCs/>
                <w:color w:val="333399"/>
                <w:sz w:val="20"/>
                <w:szCs w:val="20"/>
              </w:rPr>
            </w:pPr>
            <w:r w:rsidRPr="00A27134">
              <w:rPr>
                <w:rFonts w:eastAsia="Times New Roman"/>
                <w:b/>
                <w:bCs/>
                <w:color w:val="333399"/>
                <w:sz w:val="20"/>
                <w:szCs w:val="20"/>
              </w:rPr>
              <w:t>Delegable Below SCO</w:t>
            </w:r>
          </w:p>
        </w:tc>
      </w:tr>
      <w:tr w:rsidR="0018219D" w:rsidRPr="00D0466B" w14:paraId="7458D33B" w14:textId="77777777" w:rsidTr="0018219D">
        <w:trPr>
          <w:trHeight w:val="1020"/>
          <w:jc w:val="center"/>
        </w:trPr>
        <w:tc>
          <w:tcPr>
            <w:tcW w:w="720" w:type="dxa"/>
            <w:tcBorders>
              <w:top w:val="nil"/>
              <w:left w:val="single" w:sz="4" w:space="0" w:color="auto"/>
              <w:bottom w:val="single" w:sz="4" w:space="0" w:color="auto"/>
              <w:right w:val="single" w:sz="4" w:space="0" w:color="auto"/>
            </w:tcBorders>
            <w:shd w:val="clear" w:color="auto" w:fill="FFFFCC"/>
            <w:noWrap/>
          </w:tcPr>
          <w:p w14:paraId="10C5783C" w14:textId="0B492C5F" w:rsidR="0018219D" w:rsidRPr="00D0466B" w:rsidRDefault="0018219D" w:rsidP="0018219D">
            <w:pPr>
              <w:spacing w:before="120" w:after="120"/>
              <w:jc w:val="center"/>
              <w:rPr>
                <w:bCs/>
                <w:color w:val="000000"/>
                <w:sz w:val="20"/>
                <w:szCs w:val="20"/>
              </w:rPr>
            </w:pPr>
            <w:r>
              <w:rPr>
                <w:rFonts w:ascii="Calibri" w:hAnsi="Calibri" w:cs="Calibri"/>
                <w:color w:val="000000"/>
                <w:sz w:val="22"/>
              </w:rPr>
              <w:t>1</w:t>
            </w:r>
          </w:p>
        </w:tc>
        <w:tc>
          <w:tcPr>
            <w:tcW w:w="2160" w:type="dxa"/>
            <w:tcBorders>
              <w:top w:val="nil"/>
              <w:left w:val="nil"/>
              <w:bottom w:val="single" w:sz="4" w:space="0" w:color="auto"/>
              <w:right w:val="single" w:sz="4" w:space="0" w:color="auto"/>
            </w:tcBorders>
            <w:shd w:val="clear" w:color="auto" w:fill="FFFFCC"/>
            <w:hideMark/>
          </w:tcPr>
          <w:p w14:paraId="02A243F5" w14:textId="77777777" w:rsidR="0018219D" w:rsidRPr="00D0466B" w:rsidRDefault="0018219D" w:rsidP="0018219D">
            <w:pPr>
              <w:spacing w:before="120" w:after="120"/>
              <w:rPr>
                <w:rFonts w:eastAsia="Times New Roman"/>
                <w:bCs/>
                <w:color w:val="000000"/>
                <w:sz w:val="20"/>
                <w:szCs w:val="20"/>
              </w:rPr>
            </w:pPr>
            <w:r w:rsidRPr="00D0466B">
              <w:rPr>
                <w:rFonts w:eastAsia="Times New Roman"/>
                <w:bCs/>
                <w:color w:val="000000"/>
                <w:sz w:val="20"/>
                <w:szCs w:val="20"/>
              </w:rPr>
              <w:t xml:space="preserve">FAR 3.104-2(a) </w:t>
            </w:r>
          </w:p>
        </w:tc>
        <w:tc>
          <w:tcPr>
            <w:tcW w:w="3690" w:type="dxa"/>
            <w:tcBorders>
              <w:top w:val="nil"/>
              <w:left w:val="nil"/>
              <w:bottom w:val="single" w:sz="4" w:space="0" w:color="auto"/>
              <w:right w:val="single" w:sz="4" w:space="0" w:color="auto"/>
            </w:tcBorders>
            <w:shd w:val="clear" w:color="auto" w:fill="FFFFCC"/>
            <w:hideMark/>
          </w:tcPr>
          <w:p w14:paraId="2615BD49" w14:textId="77777777" w:rsidR="0018219D" w:rsidRPr="00D0466B" w:rsidRDefault="0018219D" w:rsidP="0018219D">
            <w:pPr>
              <w:spacing w:before="120" w:after="120"/>
              <w:rPr>
                <w:rFonts w:eastAsia="Times New Roman"/>
                <w:sz w:val="20"/>
                <w:szCs w:val="20"/>
              </w:rPr>
            </w:pPr>
            <w:r w:rsidRPr="00D0466B">
              <w:rPr>
                <w:rFonts w:eastAsia="Times New Roman"/>
                <w:sz w:val="20"/>
                <w:szCs w:val="20"/>
              </w:rPr>
              <w:t>Approves agency supplementation of 3.104 including specific definitions to identify individuals who occupy positions specified in 3.104-3(d)(1)(ii), and any clauses required by 3.104</w:t>
            </w:r>
          </w:p>
        </w:tc>
        <w:tc>
          <w:tcPr>
            <w:tcW w:w="1440" w:type="dxa"/>
            <w:tcBorders>
              <w:top w:val="nil"/>
              <w:left w:val="nil"/>
              <w:bottom w:val="single" w:sz="4" w:space="0" w:color="auto"/>
              <w:right w:val="single" w:sz="4" w:space="0" w:color="auto"/>
            </w:tcBorders>
            <w:shd w:val="clear" w:color="auto" w:fill="FFFFCC"/>
            <w:hideMark/>
          </w:tcPr>
          <w:p w14:paraId="2B0B649A" w14:textId="0B2AE34F" w:rsidR="0018219D" w:rsidRPr="00D0466B" w:rsidRDefault="0018219D" w:rsidP="0018219D">
            <w:pPr>
              <w:spacing w:before="120" w:after="120"/>
              <w:jc w:val="center"/>
              <w:rPr>
                <w:rFonts w:eastAsia="Times New Roman"/>
                <w:bCs/>
                <w:color w:val="FF0000"/>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nil"/>
              <w:left w:val="nil"/>
              <w:bottom w:val="single" w:sz="4" w:space="0" w:color="auto"/>
              <w:right w:val="single" w:sz="4" w:space="0" w:color="auto"/>
            </w:tcBorders>
            <w:shd w:val="clear" w:color="auto" w:fill="FFFFCC"/>
            <w:hideMark/>
          </w:tcPr>
          <w:p w14:paraId="6F1F3292"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1AE407F2"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3911A0F6"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r>
      <w:tr w:rsidR="0018219D" w:rsidRPr="00A27134" w14:paraId="0FDC3949" w14:textId="77777777" w:rsidTr="0018219D">
        <w:trPr>
          <w:trHeight w:val="1785"/>
          <w:jc w:val="center"/>
        </w:trPr>
        <w:tc>
          <w:tcPr>
            <w:tcW w:w="720" w:type="dxa"/>
            <w:tcBorders>
              <w:top w:val="nil"/>
              <w:left w:val="single" w:sz="4" w:space="0" w:color="auto"/>
              <w:bottom w:val="single" w:sz="4" w:space="0" w:color="auto"/>
              <w:right w:val="single" w:sz="4" w:space="0" w:color="auto"/>
            </w:tcBorders>
            <w:shd w:val="clear" w:color="auto" w:fill="auto"/>
            <w:noWrap/>
          </w:tcPr>
          <w:p w14:paraId="0EAC84C9" w14:textId="1137DFDA" w:rsidR="0018219D" w:rsidRPr="00A27134" w:rsidRDefault="0018219D" w:rsidP="0018219D">
            <w:pPr>
              <w:spacing w:before="120" w:after="120"/>
              <w:jc w:val="center"/>
              <w:rPr>
                <w:bCs/>
                <w:color w:val="000000"/>
                <w:sz w:val="20"/>
                <w:szCs w:val="20"/>
              </w:rPr>
            </w:pPr>
            <w:r>
              <w:rPr>
                <w:rFonts w:ascii="Calibri" w:hAnsi="Calibri" w:cs="Calibri"/>
                <w:color w:val="000000"/>
                <w:sz w:val="22"/>
              </w:rPr>
              <w:t>2</w:t>
            </w:r>
          </w:p>
        </w:tc>
        <w:tc>
          <w:tcPr>
            <w:tcW w:w="2160" w:type="dxa"/>
            <w:tcBorders>
              <w:top w:val="nil"/>
              <w:left w:val="nil"/>
              <w:bottom w:val="single" w:sz="4" w:space="0" w:color="auto"/>
              <w:right w:val="single" w:sz="4" w:space="0" w:color="auto"/>
            </w:tcBorders>
            <w:shd w:val="clear" w:color="auto" w:fill="auto"/>
            <w:hideMark/>
          </w:tcPr>
          <w:p w14:paraId="0B6EBA5C"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FAR 52.203-3</w:t>
            </w:r>
          </w:p>
          <w:p w14:paraId="31F01CC3"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AFFARS 5303.203-3</w:t>
            </w:r>
          </w:p>
        </w:tc>
        <w:tc>
          <w:tcPr>
            <w:tcW w:w="3690" w:type="dxa"/>
            <w:tcBorders>
              <w:top w:val="nil"/>
              <w:left w:val="nil"/>
              <w:bottom w:val="single" w:sz="4" w:space="0" w:color="auto"/>
              <w:right w:val="single" w:sz="4" w:space="0" w:color="auto"/>
            </w:tcBorders>
            <w:shd w:val="clear" w:color="auto" w:fill="auto"/>
            <w:hideMark/>
          </w:tcPr>
          <w:p w14:paraId="638C274D"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440" w:type="dxa"/>
            <w:tcBorders>
              <w:top w:val="nil"/>
              <w:left w:val="nil"/>
              <w:bottom w:val="single" w:sz="4" w:space="0" w:color="auto"/>
              <w:right w:val="single" w:sz="4" w:space="0" w:color="auto"/>
            </w:tcBorders>
            <w:shd w:val="clear" w:color="auto" w:fill="auto"/>
            <w:hideMark/>
          </w:tcPr>
          <w:p w14:paraId="12CC933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4D392B9B"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254AA5BD"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3BC501A0"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08DF8E0E"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0E8E570D" w14:textId="27936F89" w:rsidR="0018219D" w:rsidRPr="00A27134" w:rsidRDefault="0018219D" w:rsidP="0018219D">
            <w:pPr>
              <w:spacing w:before="120" w:after="120"/>
              <w:jc w:val="center"/>
              <w:rPr>
                <w:bCs/>
                <w:color w:val="000000"/>
                <w:sz w:val="20"/>
                <w:szCs w:val="20"/>
              </w:rPr>
            </w:pPr>
            <w:r>
              <w:rPr>
                <w:rFonts w:ascii="Calibri" w:hAnsi="Calibri" w:cs="Calibri"/>
                <w:color w:val="000000"/>
                <w:sz w:val="22"/>
              </w:rPr>
              <w:t>3</w:t>
            </w:r>
          </w:p>
        </w:tc>
        <w:tc>
          <w:tcPr>
            <w:tcW w:w="2160" w:type="dxa"/>
            <w:tcBorders>
              <w:top w:val="nil"/>
              <w:left w:val="nil"/>
              <w:bottom w:val="single" w:sz="4" w:space="0" w:color="auto"/>
              <w:right w:val="single" w:sz="4" w:space="0" w:color="auto"/>
            </w:tcBorders>
            <w:shd w:val="clear" w:color="auto" w:fill="auto"/>
            <w:hideMark/>
          </w:tcPr>
          <w:p w14:paraId="05AE43AD"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DFARS 203.570-2(a)</w:t>
            </w:r>
          </w:p>
          <w:p w14:paraId="0966EEEF"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AFFARS 5303.570-2(a)</w:t>
            </w:r>
          </w:p>
        </w:tc>
        <w:tc>
          <w:tcPr>
            <w:tcW w:w="3690" w:type="dxa"/>
            <w:tcBorders>
              <w:top w:val="nil"/>
              <w:left w:val="nil"/>
              <w:bottom w:val="single" w:sz="4" w:space="0" w:color="auto"/>
              <w:right w:val="single" w:sz="4" w:space="0" w:color="auto"/>
            </w:tcBorders>
            <w:shd w:val="clear" w:color="auto" w:fill="auto"/>
            <w:hideMark/>
          </w:tcPr>
          <w:p w14:paraId="4CE90B4F"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Grants waiver in the interest of national security that the prohibition period described in Paragraph (b) of clause 252.203-7001 may be less than 5 years</w:t>
            </w:r>
          </w:p>
        </w:tc>
        <w:tc>
          <w:tcPr>
            <w:tcW w:w="1440" w:type="dxa"/>
            <w:tcBorders>
              <w:top w:val="nil"/>
              <w:left w:val="nil"/>
              <w:bottom w:val="single" w:sz="4" w:space="0" w:color="auto"/>
              <w:right w:val="single" w:sz="4" w:space="0" w:color="auto"/>
            </w:tcBorders>
            <w:shd w:val="clear" w:color="auto" w:fill="auto"/>
            <w:hideMark/>
          </w:tcPr>
          <w:p w14:paraId="2363B04A"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426ED18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30686522"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2FFC9B5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2078A555"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03596CD5" w14:textId="5E2A9D3B" w:rsidR="0018219D" w:rsidRPr="00A27134" w:rsidRDefault="0018219D" w:rsidP="0018219D">
            <w:pPr>
              <w:spacing w:before="120" w:after="120"/>
              <w:jc w:val="center"/>
              <w:rPr>
                <w:bCs/>
                <w:color w:val="000000"/>
                <w:sz w:val="20"/>
                <w:szCs w:val="20"/>
              </w:rPr>
            </w:pPr>
            <w:r>
              <w:rPr>
                <w:rFonts w:ascii="Calibri" w:hAnsi="Calibri" w:cs="Calibri"/>
                <w:color w:val="000000"/>
                <w:sz w:val="22"/>
              </w:rPr>
              <w:t>4</w:t>
            </w:r>
          </w:p>
        </w:tc>
        <w:tc>
          <w:tcPr>
            <w:tcW w:w="2160" w:type="dxa"/>
            <w:tcBorders>
              <w:top w:val="nil"/>
              <w:left w:val="nil"/>
              <w:bottom w:val="single" w:sz="4" w:space="0" w:color="auto"/>
              <w:right w:val="single" w:sz="4" w:space="0" w:color="auto"/>
            </w:tcBorders>
            <w:shd w:val="clear" w:color="auto" w:fill="auto"/>
            <w:hideMark/>
          </w:tcPr>
          <w:p w14:paraId="18B0CE45"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DFARS 203.570-2(b)</w:t>
            </w:r>
          </w:p>
          <w:p w14:paraId="51E5EAF5" w14:textId="77777777" w:rsidR="0018219D" w:rsidRPr="00A27134" w:rsidRDefault="0018219D" w:rsidP="0018219D">
            <w:pPr>
              <w:spacing w:before="120" w:after="120"/>
              <w:rPr>
                <w:rFonts w:eastAsia="Times New Roman"/>
                <w:bCs/>
                <w:sz w:val="20"/>
                <w:szCs w:val="20"/>
              </w:rPr>
            </w:pPr>
            <w:r w:rsidRPr="00A27134">
              <w:rPr>
                <w:rFonts w:eastAsia="Times New Roman"/>
                <w:bCs/>
                <w:sz w:val="20"/>
                <w:szCs w:val="20"/>
              </w:rPr>
              <w:t>AFFARS 5303.570-2(b)</w:t>
            </w:r>
          </w:p>
        </w:tc>
        <w:tc>
          <w:tcPr>
            <w:tcW w:w="3690" w:type="dxa"/>
            <w:tcBorders>
              <w:top w:val="nil"/>
              <w:left w:val="nil"/>
              <w:bottom w:val="single" w:sz="4" w:space="0" w:color="auto"/>
              <w:right w:val="single" w:sz="4" w:space="0" w:color="auto"/>
            </w:tcBorders>
            <w:shd w:val="clear" w:color="auto" w:fill="auto"/>
            <w:hideMark/>
          </w:tcPr>
          <w:p w14:paraId="7C739430"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 xml:space="preserve">Makes written determination that the prohibition period described in Paragraph (b) of clause 252.203-7001 may be more than 5 years </w:t>
            </w:r>
          </w:p>
        </w:tc>
        <w:tc>
          <w:tcPr>
            <w:tcW w:w="1440" w:type="dxa"/>
            <w:tcBorders>
              <w:top w:val="nil"/>
              <w:left w:val="nil"/>
              <w:bottom w:val="single" w:sz="4" w:space="0" w:color="auto"/>
              <w:right w:val="single" w:sz="4" w:space="0" w:color="auto"/>
            </w:tcBorders>
            <w:shd w:val="clear" w:color="auto" w:fill="auto"/>
            <w:hideMark/>
          </w:tcPr>
          <w:p w14:paraId="7908F7C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6817C27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728D7D8A"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39161D8E"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7E7CAF1"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auto"/>
            <w:noWrap/>
          </w:tcPr>
          <w:p w14:paraId="4F6B7210" w14:textId="23DEBEB2" w:rsidR="0018219D" w:rsidRPr="00A27134" w:rsidRDefault="0018219D" w:rsidP="0018219D">
            <w:pPr>
              <w:spacing w:before="120" w:after="120"/>
              <w:jc w:val="center"/>
              <w:rPr>
                <w:bCs/>
                <w:color w:val="000000"/>
                <w:sz w:val="20"/>
                <w:szCs w:val="20"/>
              </w:rPr>
            </w:pPr>
            <w:r>
              <w:rPr>
                <w:rFonts w:ascii="Calibri" w:hAnsi="Calibri" w:cs="Calibri"/>
                <w:color w:val="000000"/>
                <w:sz w:val="22"/>
              </w:rPr>
              <w:t>5</w:t>
            </w:r>
          </w:p>
        </w:tc>
        <w:tc>
          <w:tcPr>
            <w:tcW w:w="2160" w:type="dxa"/>
            <w:tcBorders>
              <w:top w:val="nil"/>
              <w:left w:val="nil"/>
              <w:bottom w:val="single" w:sz="4" w:space="0" w:color="auto"/>
              <w:right w:val="single" w:sz="4" w:space="0" w:color="auto"/>
            </w:tcBorders>
            <w:shd w:val="clear" w:color="auto" w:fill="auto"/>
            <w:hideMark/>
          </w:tcPr>
          <w:p w14:paraId="6415DD80" w14:textId="21F15346" w:rsidR="0018219D" w:rsidRDefault="0018219D" w:rsidP="0018219D">
            <w:pPr>
              <w:spacing w:before="120" w:after="120"/>
              <w:rPr>
                <w:rFonts w:eastAsia="Times New Roman"/>
                <w:bCs/>
                <w:color w:val="000000"/>
                <w:sz w:val="20"/>
                <w:szCs w:val="20"/>
              </w:rPr>
            </w:pPr>
            <w:r>
              <w:rPr>
                <w:rFonts w:eastAsia="Times New Roman"/>
                <w:bCs/>
                <w:color w:val="000000"/>
                <w:sz w:val="20"/>
                <w:szCs w:val="20"/>
              </w:rPr>
              <w:t>FAR 3.906(c)</w:t>
            </w:r>
          </w:p>
          <w:p w14:paraId="6803B4E3" w14:textId="42145BBA"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DFARS 203.906(1)</w:t>
            </w:r>
          </w:p>
          <w:p w14:paraId="713F69F0" w14:textId="220FCA5C"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5303.906(1)</w:t>
            </w:r>
          </w:p>
        </w:tc>
        <w:tc>
          <w:tcPr>
            <w:tcW w:w="3690" w:type="dxa"/>
            <w:tcBorders>
              <w:top w:val="nil"/>
              <w:left w:val="nil"/>
              <w:bottom w:val="single" w:sz="4" w:space="0" w:color="auto"/>
              <w:right w:val="single" w:sz="4" w:space="0" w:color="auto"/>
            </w:tcBorders>
            <w:shd w:val="clear" w:color="auto" w:fill="auto"/>
            <w:hideMark/>
          </w:tcPr>
          <w:p w14:paraId="28D01799" w14:textId="3BFD7EBF" w:rsidR="0018219D" w:rsidRPr="00A27134" w:rsidRDefault="0018219D" w:rsidP="00E57D55">
            <w:pPr>
              <w:spacing w:before="120" w:after="120"/>
              <w:rPr>
                <w:rFonts w:eastAsia="Times New Roman"/>
                <w:sz w:val="20"/>
                <w:szCs w:val="20"/>
              </w:rPr>
            </w:pPr>
            <w:r w:rsidRPr="00A27134">
              <w:rPr>
                <w:rFonts w:eastAsia="Times New Roman"/>
                <w:sz w:val="20"/>
                <w:szCs w:val="20"/>
              </w:rPr>
              <w:t xml:space="preserve">Takes required actions regarding reprisals as prohibited by 203.903 (10 USC </w:t>
            </w:r>
            <w:r w:rsidR="00E57D55">
              <w:rPr>
                <w:rFonts w:eastAsia="Times New Roman"/>
                <w:sz w:val="20"/>
                <w:szCs w:val="20"/>
              </w:rPr>
              <w:t>4701</w:t>
            </w:r>
            <w:r w:rsidRPr="00A27134">
              <w:rPr>
                <w:rFonts w:eastAsia="Times New Roman"/>
                <w:sz w:val="20"/>
                <w:szCs w:val="20"/>
              </w:rPr>
              <w:t>)</w:t>
            </w:r>
          </w:p>
        </w:tc>
        <w:tc>
          <w:tcPr>
            <w:tcW w:w="1440" w:type="dxa"/>
            <w:tcBorders>
              <w:top w:val="nil"/>
              <w:left w:val="nil"/>
              <w:bottom w:val="single" w:sz="4" w:space="0" w:color="auto"/>
              <w:right w:val="single" w:sz="4" w:space="0" w:color="auto"/>
            </w:tcBorders>
            <w:shd w:val="clear" w:color="auto" w:fill="auto"/>
            <w:hideMark/>
          </w:tcPr>
          <w:p w14:paraId="5226025A"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1735124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6A0A4677"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273E30ED"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F8C6FD9"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32614709" w14:textId="33467979" w:rsidR="0018219D" w:rsidRPr="00A27134" w:rsidRDefault="0018219D" w:rsidP="0018219D">
            <w:pPr>
              <w:spacing w:before="120" w:after="120"/>
              <w:jc w:val="center"/>
              <w:rPr>
                <w:bCs/>
                <w:color w:val="000000"/>
                <w:sz w:val="20"/>
                <w:szCs w:val="20"/>
              </w:rPr>
            </w:pPr>
            <w:r>
              <w:rPr>
                <w:rFonts w:ascii="Calibri" w:hAnsi="Calibri" w:cs="Calibri"/>
                <w:color w:val="000000"/>
                <w:sz w:val="22"/>
              </w:rPr>
              <w:lastRenderedPageBreak/>
              <w:t>6</w:t>
            </w:r>
          </w:p>
        </w:tc>
        <w:tc>
          <w:tcPr>
            <w:tcW w:w="2160" w:type="dxa"/>
            <w:tcBorders>
              <w:top w:val="nil"/>
              <w:left w:val="nil"/>
              <w:bottom w:val="single" w:sz="4" w:space="0" w:color="auto"/>
              <w:right w:val="single" w:sz="4" w:space="0" w:color="auto"/>
            </w:tcBorders>
            <w:shd w:val="clear" w:color="auto" w:fill="auto"/>
            <w:hideMark/>
          </w:tcPr>
          <w:p w14:paraId="58EEE2AF"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5.102(a)(5)(iii)</w:t>
            </w:r>
          </w:p>
          <w:p w14:paraId="5F7B392D"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5305.102(a)(5)(iii)</w:t>
            </w:r>
          </w:p>
        </w:tc>
        <w:tc>
          <w:tcPr>
            <w:tcW w:w="3690" w:type="dxa"/>
            <w:tcBorders>
              <w:top w:val="nil"/>
              <w:left w:val="nil"/>
              <w:bottom w:val="single" w:sz="4" w:space="0" w:color="auto"/>
              <w:right w:val="single" w:sz="4" w:space="0" w:color="auto"/>
            </w:tcBorders>
            <w:shd w:val="clear" w:color="auto" w:fill="auto"/>
            <w:hideMark/>
          </w:tcPr>
          <w:p w14:paraId="154D58E1"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Makes written determination that availability of a solicitation through the GPE is not in the Government's interest</w:t>
            </w:r>
          </w:p>
        </w:tc>
        <w:tc>
          <w:tcPr>
            <w:tcW w:w="1440" w:type="dxa"/>
            <w:tcBorders>
              <w:top w:val="nil"/>
              <w:left w:val="nil"/>
              <w:bottom w:val="single" w:sz="4" w:space="0" w:color="auto"/>
              <w:right w:val="single" w:sz="4" w:space="0" w:color="auto"/>
            </w:tcBorders>
            <w:shd w:val="clear" w:color="auto" w:fill="auto"/>
            <w:hideMark/>
          </w:tcPr>
          <w:p w14:paraId="535767E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5B3B1E81"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060E1D2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6681E072"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6ED52156" w14:textId="77777777" w:rsidTr="0018219D">
        <w:trPr>
          <w:trHeight w:val="1275"/>
          <w:jc w:val="center"/>
        </w:trPr>
        <w:tc>
          <w:tcPr>
            <w:tcW w:w="720" w:type="dxa"/>
            <w:tcBorders>
              <w:top w:val="nil"/>
              <w:left w:val="single" w:sz="4" w:space="0" w:color="auto"/>
              <w:bottom w:val="single" w:sz="4" w:space="0" w:color="auto"/>
              <w:right w:val="single" w:sz="4" w:space="0" w:color="auto"/>
            </w:tcBorders>
            <w:shd w:val="clear" w:color="auto" w:fill="auto"/>
            <w:noWrap/>
          </w:tcPr>
          <w:p w14:paraId="69ABAA07" w14:textId="31AEE363" w:rsidR="0018219D" w:rsidRPr="00A27134" w:rsidRDefault="0018219D" w:rsidP="0018219D">
            <w:pPr>
              <w:spacing w:before="120" w:after="120"/>
              <w:jc w:val="center"/>
              <w:rPr>
                <w:bCs/>
                <w:color w:val="000000"/>
                <w:sz w:val="20"/>
                <w:szCs w:val="20"/>
              </w:rPr>
            </w:pPr>
            <w:r>
              <w:rPr>
                <w:rFonts w:ascii="Calibri" w:hAnsi="Calibri" w:cs="Calibri"/>
                <w:color w:val="000000"/>
                <w:sz w:val="22"/>
              </w:rPr>
              <w:t>7</w:t>
            </w:r>
          </w:p>
        </w:tc>
        <w:tc>
          <w:tcPr>
            <w:tcW w:w="2160" w:type="dxa"/>
            <w:tcBorders>
              <w:top w:val="nil"/>
              <w:left w:val="nil"/>
              <w:bottom w:val="single" w:sz="4" w:space="0" w:color="auto"/>
              <w:right w:val="single" w:sz="4" w:space="0" w:color="auto"/>
            </w:tcBorders>
            <w:shd w:val="clear" w:color="auto" w:fill="auto"/>
            <w:hideMark/>
          </w:tcPr>
          <w:p w14:paraId="79A6B258"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5.202(b)</w:t>
            </w:r>
          </w:p>
          <w:p w14:paraId="0B14D814"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 xml:space="preserve">AFFARS 5305.202(b) </w:t>
            </w:r>
          </w:p>
        </w:tc>
        <w:tc>
          <w:tcPr>
            <w:tcW w:w="3690" w:type="dxa"/>
            <w:tcBorders>
              <w:top w:val="nil"/>
              <w:left w:val="nil"/>
              <w:bottom w:val="single" w:sz="4" w:space="0" w:color="auto"/>
              <w:right w:val="single" w:sz="4" w:space="0" w:color="auto"/>
            </w:tcBorders>
            <w:shd w:val="clear" w:color="auto" w:fill="auto"/>
            <w:hideMark/>
          </w:tcPr>
          <w:p w14:paraId="39B21F5A"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440" w:type="dxa"/>
            <w:tcBorders>
              <w:top w:val="nil"/>
              <w:left w:val="nil"/>
              <w:bottom w:val="single" w:sz="4" w:space="0" w:color="auto"/>
              <w:right w:val="single" w:sz="4" w:space="0" w:color="auto"/>
            </w:tcBorders>
            <w:shd w:val="clear" w:color="auto" w:fill="auto"/>
            <w:hideMark/>
          </w:tcPr>
          <w:p w14:paraId="0169A05B"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4C3982A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5556E27E"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013BD132"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649E099A"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016CC699" w14:textId="1D560AEF" w:rsidR="0018219D" w:rsidRPr="00A27134" w:rsidRDefault="0018219D" w:rsidP="0018219D">
            <w:pPr>
              <w:spacing w:before="120" w:after="120"/>
              <w:jc w:val="center"/>
              <w:rPr>
                <w:bCs/>
                <w:color w:val="000000"/>
                <w:sz w:val="20"/>
                <w:szCs w:val="20"/>
              </w:rPr>
            </w:pPr>
            <w:r>
              <w:rPr>
                <w:rFonts w:ascii="Calibri" w:hAnsi="Calibri" w:cs="Calibri"/>
                <w:color w:val="000000"/>
                <w:sz w:val="22"/>
              </w:rPr>
              <w:t>8</w:t>
            </w:r>
          </w:p>
        </w:tc>
        <w:tc>
          <w:tcPr>
            <w:tcW w:w="2160" w:type="dxa"/>
            <w:tcBorders>
              <w:top w:val="single" w:sz="4" w:space="0" w:color="auto"/>
              <w:left w:val="single" w:sz="4" w:space="0" w:color="auto"/>
              <w:bottom w:val="single" w:sz="4" w:space="0" w:color="auto"/>
              <w:right w:val="single" w:sz="4" w:space="0" w:color="auto"/>
            </w:tcBorders>
            <w:shd w:val="clear" w:color="auto" w:fill="FFFFCC"/>
            <w:hideMark/>
          </w:tcPr>
          <w:p w14:paraId="450B9F3E"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6.304(a)(4)</w:t>
            </w:r>
          </w:p>
        </w:tc>
        <w:tc>
          <w:tcPr>
            <w:tcW w:w="3690" w:type="dxa"/>
            <w:tcBorders>
              <w:top w:val="single" w:sz="4" w:space="0" w:color="auto"/>
              <w:left w:val="single" w:sz="4" w:space="0" w:color="auto"/>
              <w:bottom w:val="single" w:sz="4" w:space="0" w:color="auto"/>
              <w:right w:val="single" w:sz="4" w:space="0" w:color="auto"/>
            </w:tcBorders>
            <w:shd w:val="clear" w:color="auto" w:fill="FFFFCC"/>
            <w:hideMark/>
          </w:tcPr>
          <w:p w14:paraId="69E8E830" w14:textId="49DC4492" w:rsidR="0018219D" w:rsidRPr="00A27134" w:rsidRDefault="0018219D" w:rsidP="0018219D">
            <w:pPr>
              <w:spacing w:before="120" w:after="120"/>
              <w:rPr>
                <w:rFonts w:eastAsia="Times New Roman"/>
                <w:sz w:val="20"/>
                <w:szCs w:val="20"/>
              </w:rPr>
            </w:pPr>
            <w:r w:rsidRPr="00A27134">
              <w:rPr>
                <w:rFonts w:eastAsia="Times New Roman"/>
                <w:sz w:val="20"/>
                <w:szCs w:val="20"/>
              </w:rPr>
              <w:t>Approves in writing the justification for other than full and open competition</w:t>
            </w:r>
            <w:r>
              <w:rPr>
                <w:rFonts w:eastAsia="Times New Roman"/>
                <w:sz w:val="20"/>
                <w:szCs w:val="20"/>
              </w:rPr>
              <w:t xml:space="preserve"> for proposed contracts over $100</w:t>
            </w:r>
            <w:r w:rsidRPr="00A27134">
              <w:rPr>
                <w:rFonts w:eastAsia="Times New Roman"/>
                <w:sz w:val="20"/>
                <w:szCs w:val="20"/>
              </w:rPr>
              <w:t xml:space="preserve"> million </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27205680" w14:textId="77A38F6E" w:rsidR="0018219D" w:rsidRPr="00D0466B" w:rsidRDefault="0018219D" w:rsidP="0018219D">
            <w:pPr>
              <w:spacing w:before="120" w:after="120"/>
              <w:jc w:val="center"/>
              <w:rPr>
                <w:rFonts w:eastAsia="Times New Roman"/>
                <w:bCs/>
                <w:color w:val="FF0000"/>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single" w:sz="4" w:space="0" w:color="auto"/>
              <w:left w:val="single" w:sz="4" w:space="0" w:color="auto"/>
              <w:bottom w:val="single" w:sz="4" w:space="0" w:color="auto"/>
              <w:right w:val="single" w:sz="4" w:space="0" w:color="auto"/>
            </w:tcBorders>
            <w:shd w:val="clear" w:color="auto" w:fill="FFFFCC"/>
            <w:hideMark/>
          </w:tcPr>
          <w:p w14:paraId="1EA336E8"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767E23EA"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6034CCB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40E1F43C"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08EE2E9F" w:rsidR="0018219D" w:rsidRPr="00A27134" w:rsidRDefault="0018219D" w:rsidP="0018219D">
            <w:pPr>
              <w:spacing w:before="120" w:after="120"/>
              <w:jc w:val="center"/>
              <w:rPr>
                <w:bCs/>
                <w:color w:val="000000"/>
                <w:sz w:val="20"/>
                <w:szCs w:val="20"/>
              </w:rPr>
            </w:pPr>
            <w:r>
              <w:rPr>
                <w:rFonts w:ascii="Calibri" w:hAnsi="Calibri" w:cs="Calibri"/>
                <w:color w:val="000000"/>
                <w:sz w:val="22"/>
              </w:rPr>
              <w:t>9</w:t>
            </w:r>
          </w:p>
        </w:tc>
        <w:tc>
          <w:tcPr>
            <w:tcW w:w="2160" w:type="dxa"/>
            <w:tcBorders>
              <w:top w:val="single" w:sz="4" w:space="0" w:color="auto"/>
              <w:left w:val="nil"/>
              <w:bottom w:val="single" w:sz="4" w:space="0" w:color="auto"/>
              <w:right w:val="single" w:sz="4" w:space="0" w:color="auto"/>
            </w:tcBorders>
            <w:shd w:val="clear" w:color="auto" w:fill="auto"/>
            <w:hideMark/>
          </w:tcPr>
          <w:p w14:paraId="344A8AB6"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7.107-2(b)</w:t>
            </w:r>
          </w:p>
          <w:p w14:paraId="2AB84721"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5307.107-2(b)</w:t>
            </w:r>
          </w:p>
        </w:tc>
        <w:tc>
          <w:tcPr>
            <w:tcW w:w="3690" w:type="dxa"/>
            <w:tcBorders>
              <w:top w:val="single" w:sz="4" w:space="0" w:color="auto"/>
              <w:left w:val="nil"/>
              <w:bottom w:val="single" w:sz="4" w:space="0" w:color="auto"/>
              <w:right w:val="single" w:sz="4" w:space="0" w:color="auto"/>
            </w:tcBorders>
            <w:shd w:val="clear" w:color="auto" w:fill="auto"/>
            <w:hideMark/>
          </w:tcPr>
          <w:p w14:paraId="7A8D7CC0" w14:textId="77777777" w:rsidR="0018219D" w:rsidRPr="00A27134" w:rsidRDefault="0018219D" w:rsidP="0018219D">
            <w:pPr>
              <w:spacing w:before="120" w:after="120"/>
              <w:rPr>
                <w:rFonts w:eastAsia="Times New Roman"/>
                <w:color w:val="000000"/>
                <w:sz w:val="20"/>
                <w:szCs w:val="20"/>
              </w:rPr>
            </w:pPr>
            <w:r w:rsidRPr="00A27134">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w:t>
            </w:r>
            <w:proofErr w:type="gramStart"/>
            <w:r w:rsidRPr="00A27134">
              <w:rPr>
                <w:rFonts w:eastAsia="Times New Roman"/>
                <w:color w:val="000000"/>
                <w:sz w:val="20"/>
                <w:szCs w:val="20"/>
              </w:rPr>
              <w:t>)(</w:t>
            </w:r>
            <w:proofErr w:type="gramEnd"/>
            <w:r w:rsidRPr="00A27134">
              <w:rPr>
                <w:rFonts w:eastAsia="Times New Roman"/>
                <w:color w:val="000000"/>
                <w:sz w:val="20"/>
                <w:szCs w:val="20"/>
              </w:rPr>
              <w:t>2).</w:t>
            </w:r>
          </w:p>
        </w:tc>
        <w:tc>
          <w:tcPr>
            <w:tcW w:w="1440" w:type="dxa"/>
            <w:tcBorders>
              <w:top w:val="single" w:sz="4" w:space="0" w:color="auto"/>
              <w:left w:val="nil"/>
              <w:bottom w:val="single" w:sz="4" w:space="0" w:color="auto"/>
              <w:right w:val="single" w:sz="4" w:space="0" w:color="auto"/>
            </w:tcBorders>
            <w:shd w:val="clear" w:color="auto" w:fill="auto"/>
            <w:hideMark/>
          </w:tcPr>
          <w:p w14:paraId="20F7C1B2"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5BCE8B86"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1DCB86EC"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Yes</w:t>
            </w:r>
          </w:p>
        </w:tc>
        <w:tc>
          <w:tcPr>
            <w:tcW w:w="1140" w:type="dxa"/>
            <w:tcBorders>
              <w:top w:val="single" w:sz="4" w:space="0" w:color="auto"/>
              <w:left w:val="single" w:sz="4" w:space="0" w:color="auto"/>
              <w:bottom w:val="single" w:sz="4" w:space="0" w:color="auto"/>
              <w:right w:val="single" w:sz="4" w:space="0" w:color="auto"/>
            </w:tcBorders>
          </w:tcPr>
          <w:p w14:paraId="2403CD26"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No</w:t>
            </w:r>
          </w:p>
        </w:tc>
      </w:tr>
      <w:tr w:rsidR="0018219D" w:rsidRPr="00A27134" w14:paraId="1D12BF68" w14:textId="77777777" w:rsidTr="0018219D">
        <w:trPr>
          <w:trHeight w:val="1785"/>
          <w:jc w:val="center"/>
        </w:trPr>
        <w:tc>
          <w:tcPr>
            <w:tcW w:w="720" w:type="dxa"/>
            <w:tcBorders>
              <w:top w:val="nil"/>
              <w:left w:val="single" w:sz="4" w:space="0" w:color="auto"/>
              <w:bottom w:val="single" w:sz="4" w:space="0" w:color="auto"/>
              <w:right w:val="single" w:sz="4" w:space="0" w:color="auto"/>
            </w:tcBorders>
            <w:shd w:val="clear" w:color="auto" w:fill="auto"/>
            <w:noWrap/>
          </w:tcPr>
          <w:p w14:paraId="37637BF0" w14:textId="347F3B4A" w:rsidR="0018219D" w:rsidRPr="00A27134" w:rsidRDefault="0018219D" w:rsidP="0018219D">
            <w:pPr>
              <w:spacing w:before="120" w:after="120"/>
              <w:jc w:val="center"/>
              <w:rPr>
                <w:bCs/>
                <w:color w:val="000000"/>
                <w:sz w:val="20"/>
                <w:szCs w:val="20"/>
              </w:rPr>
            </w:pPr>
            <w:r>
              <w:rPr>
                <w:rFonts w:ascii="Calibri" w:hAnsi="Calibri" w:cs="Calibri"/>
                <w:color w:val="000000"/>
                <w:sz w:val="22"/>
              </w:rPr>
              <w:t>10</w:t>
            </w:r>
          </w:p>
        </w:tc>
        <w:tc>
          <w:tcPr>
            <w:tcW w:w="2160" w:type="dxa"/>
            <w:tcBorders>
              <w:top w:val="nil"/>
              <w:left w:val="nil"/>
              <w:bottom w:val="single" w:sz="4" w:space="0" w:color="auto"/>
              <w:right w:val="single" w:sz="4" w:space="0" w:color="auto"/>
            </w:tcBorders>
            <w:shd w:val="clear" w:color="auto" w:fill="auto"/>
            <w:hideMark/>
          </w:tcPr>
          <w:p w14:paraId="7E966D5E"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7.107-2(e)</w:t>
            </w:r>
          </w:p>
          <w:p w14:paraId="6BEE9E6A"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5307.107-2(e)</w:t>
            </w:r>
          </w:p>
        </w:tc>
        <w:tc>
          <w:tcPr>
            <w:tcW w:w="3690" w:type="dxa"/>
            <w:tcBorders>
              <w:top w:val="nil"/>
              <w:left w:val="nil"/>
              <w:bottom w:val="single" w:sz="4" w:space="0" w:color="auto"/>
              <w:right w:val="single" w:sz="4" w:space="0" w:color="auto"/>
            </w:tcBorders>
            <w:shd w:val="clear" w:color="auto" w:fill="auto"/>
            <w:hideMark/>
          </w:tcPr>
          <w:p w14:paraId="3C403EAC" w14:textId="77777777" w:rsidR="0018219D" w:rsidRPr="00A27134" w:rsidRDefault="0018219D" w:rsidP="0018219D">
            <w:pPr>
              <w:spacing w:before="120" w:after="120"/>
              <w:rPr>
                <w:rFonts w:eastAsia="Times New Roman"/>
                <w:color w:val="000000"/>
                <w:sz w:val="20"/>
                <w:szCs w:val="20"/>
              </w:rPr>
            </w:pPr>
            <w:r w:rsidRPr="00A27134">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440" w:type="dxa"/>
            <w:tcBorders>
              <w:top w:val="nil"/>
              <w:left w:val="nil"/>
              <w:bottom w:val="single" w:sz="4" w:space="0" w:color="auto"/>
              <w:right w:val="single" w:sz="4" w:space="0" w:color="auto"/>
            </w:tcBorders>
            <w:shd w:val="clear" w:color="auto" w:fill="auto"/>
            <w:hideMark/>
          </w:tcPr>
          <w:p w14:paraId="07B11133"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No</w:t>
            </w:r>
          </w:p>
        </w:tc>
        <w:tc>
          <w:tcPr>
            <w:tcW w:w="1140" w:type="dxa"/>
            <w:tcBorders>
              <w:top w:val="nil"/>
              <w:left w:val="nil"/>
              <w:bottom w:val="single" w:sz="4" w:space="0" w:color="auto"/>
              <w:right w:val="single" w:sz="4" w:space="0" w:color="auto"/>
            </w:tcBorders>
            <w:shd w:val="clear" w:color="auto" w:fill="auto"/>
            <w:hideMark/>
          </w:tcPr>
          <w:p w14:paraId="2EED744C"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669345DF"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Yes</w:t>
            </w:r>
          </w:p>
        </w:tc>
        <w:tc>
          <w:tcPr>
            <w:tcW w:w="1140" w:type="dxa"/>
            <w:tcBorders>
              <w:top w:val="nil"/>
              <w:left w:val="single" w:sz="4" w:space="0" w:color="auto"/>
              <w:bottom w:val="single" w:sz="4" w:space="0" w:color="auto"/>
              <w:right w:val="single" w:sz="4" w:space="0" w:color="auto"/>
            </w:tcBorders>
          </w:tcPr>
          <w:p w14:paraId="3AEC7A0B"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No</w:t>
            </w:r>
          </w:p>
        </w:tc>
      </w:tr>
      <w:tr w:rsidR="0018219D" w:rsidRPr="00A27134" w14:paraId="0744A00B"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FFFFCC"/>
          </w:tcPr>
          <w:p w14:paraId="7345B03A" w14:textId="10126233" w:rsidR="0018219D" w:rsidRPr="00A27134" w:rsidRDefault="0018219D" w:rsidP="0018219D">
            <w:pPr>
              <w:spacing w:before="120" w:after="120"/>
              <w:jc w:val="center"/>
              <w:rPr>
                <w:bCs/>
                <w:color w:val="000000"/>
                <w:sz w:val="20"/>
                <w:szCs w:val="20"/>
              </w:rPr>
            </w:pPr>
            <w:r>
              <w:rPr>
                <w:rFonts w:ascii="Calibri" w:hAnsi="Calibri" w:cs="Calibri"/>
                <w:color w:val="000000"/>
                <w:sz w:val="22"/>
              </w:rPr>
              <w:t>11</w:t>
            </w:r>
          </w:p>
        </w:tc>
        <w:tc>
          <w:tcPr>
            <w:tcW w:w="2160" w:type="dxa"/>
            <w:tcBorders>
              <w:top w:val="nil"/>
              <w:left w:val="nil"/>
              <w:bottom w:val="single" w:sz="4" w:space="0" w:color="auto"/>
              <w:right w:val="single" w:sz="4" w:space="0" w:color="auto"/>
            </w:tcBorders>
            <w:shd w:val="clear" w:color="auto" w:fill="FFFFCC"/>
            <w:hideMark/>
          </w:tcPr>
          <w:p w14:paraId="53868ACB"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7.107-3(a)</w:t>
            </w:r>
          </w:p>
          <w:p w14:paraId="6B8772F9" w14:textId="77777777" w:rsidR="0018219D" w:rsidRPr="00A27134" w:rsidRDefault="0018219D" w:rsidP="0018219D">
            <w:pPr>
              <w:spacing w:before="120" w:after="120"/>
              <w:rPr>
                <w:rFonts w:eastAsia="Times New Roman"/>
                <w:bCs/>
                <w:color w:val="000000"/>
                <w:sz w:val="20"/>
                <w:szCs w:val="20"/>
              </w:rPr>
            </w:pPr>
          </w:p>
        </w:tc>
        <w:tc>
          <w:tcPr>
            <w:tcW w:w="3690" w:type="dxa"/>
            <w:tcBorders>
              <w:top w:val="nil"/>
              <w:left w:val="nil"/>
              <w:bottom w:val="single" w:sz="4" w:space="0" w:color="auto"/>
              <w:right w:val="single" w:sz="4" w:space="0" w:color="auto"/>
            </w:tcBorders>
            <w:shd w:val="clear" w:color="auto" w:fill="FFFFCC"/>
            <w:hideMark/>
          </w:tcPr>
          <w:p w14:paraId="4652A382"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Makes written determination that the bundling is necessary and justified in accordance with 15 U.S.C. 644(e) after ensuring that conditions at (a)-(e) are met.</w:t>
            </w:r>
          </w:p>
        </w:tc>
        <w:tc>
          <w:tcPr>
            <w:tcW w:w="1440" w:type="dxa"/>
            <w:tcBorders>
              <w:top w:val="nil"/>
              <w:left w:val="nil"/>
              <w:bottom w:val="single" w:sz="4" w:space="0" w:color="auto"/>
              <w:right w:val="single" w:sz="4" w:space="0" w:color="auto"/>
            </w:tcBorders>
            <w:shd w:val="clear" w:color="auto" w:fill="FFFFCC"/>
            <w:hideMark/>
          </w:tcPr>
          <w:p w14:paraId="6B577F2D" w14:textId="2C6A1B4B"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HoA</w:t>
            </w:r>
          </w:p>
        </w:tc>
        <w:tc>
          <w:tcPr>
            <w:tcW w:w="1140" w:type="dxa"/>
            <w:tcBorders>
              <w:top w:val="nil"/>
              <w:left w:val="nil"/>
              <w:bottom w:val="single" w:sz="4" w:space="0" w:color="auto"/>
              <w:right w:val="single" w:sz="4" w:space="0" w:color="auto"/>
            </w:tcBorders>
            <w:shd w:val="clear" w:color="auto" w:fill="FFFFCC"/>
            <w:hideMark/>
          </w:tcPr>
          <w:p w14:paraId="16B6D018"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7E59EE2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5B131CC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307B5110" w14:textId="77777777" w:rsidTr="0018219D">
        <w:trPr>
          <w:trHeight w:val="1530"/>
          <w:jc w:val="center"/>
        </w:trPr>
        <w:tc>
          <w:tcPr>
            <w:tcW w:w="720" w:type="dxa"/>
            <w:tcBorders>
              <w:top w:val="nil"/>
              <w:left w:val="single" w:sz="4" w:space="0" w:color="auto"/>
              <w:bottom w:val="single" w:sz="4" w:space="0" w:color="auto"/>
              <w:right w:val="single" w:sz="4" w:space="0" w:color="auto"/>
            </w:tcBorders>
            <w:shd w:val="clear" w:color="auto" w:fill="FFFFCC"/>
          </w:tcPr>
          <w:p w14:paraId="6EBC88FB" w14:textId="2C4DE99D" w:rsidR="0018219D" w:rsidRPr="00A27134" w:rsidRDefault="0018219D" w:rsidP="0018219D">
            <w:pPr>
              <w:spacing w:before="120" w:after="120"/>
              <w:jc w:val="center"/>
              <w:rPr>
                <w:bCs/>
                <w:color w:val="000000"/>
                <w:sz w:val="20"/>
                <w:szCs w:val="20"/>
              </w:rPr>
            </w:pPr>
            <w:r>
              <w:rPr>
                <w:rFonts w:ascii="Calibri" w:hAnsi="Calibri" w:cs="Calibri"/>
                <w:color w:val="000000"/>
                <w:sz w:val="22"/>
              </w:rPr>
              <w:t>12</w:t>
            </w:r>
          </w:p>
        </w:tc>
        <w:tc>
          <w:tcPr>
            <w:tcW w:w="2160" w:type="dxa"/>
            <w:tcBorders>
              <w:top w:val="nil"/>
              <w:left w:val="nil"/>
              <w:bottom w:val="single" w:sz="4" w:space="0" w:color="auto"/>
              <w:right w:val="single" w:sz="4" w:space="0" w:color="auto"/>
            </w:tcBorders>
            <w:shd w:val="clear" w:color="auto" w:fill="FFFFCC"/>
            <w:hideMark/>
          </w:tcPr>
          <w:p w14:paraId="51DFEDDC"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7.107-3(f)(1)</w:t>
            </w:r>
          </w:p>
        </w:tc>
        <w:tc>
          <w:tcPr>
            <w:tcW w:w="3690" w:type="dxa"/>
            <w:tcBorders>
              <w:top w:val="nil"/>
              <w:left w:val="nil"/>
              <w:bottom w:val="single" w:sz="4" w:space="0" w:color="auto"/>
              <w:right w:val="single" w:sz="4" w:space="0" w:color="auto"/>
            </w:tcBorders>
            <w:shd w:val="clear" w:color="auto" w:fill="FFFFCC"/>
            <w:hideMark/>
          </w:tcPr>
          <w:p w14:paraId="16B4E153"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440" w:type="dxa"/>
            <w:tcBorders>
              <w:top w:val="nil"/>
              <w:left w:val="nil"/>
              <w:bottom w:val="single" w:sz="4" w:space="0" w:color="auto"/>
              <w:right w:val="single" w:sz="4" w:space="0" w:color="auto"/>
            </w:tcBorders>
            <w:shd w:val="clear" w:color="auto" w:fill="FFFFCC"/>
            <w:hideMark/>
          </w:tcPr>
          <w:p w14:paraId="3434DCCF" w14:textId="781E7920"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nil"/>
              <w:left w:val="nil"/>
              <w:bottom w:val="single" w:sz="4" w:space="0" w:color="auto"/>
              <w:right w:val="single" w:sz="4" w:space="0" w:color="auto"/>
            </w:tcBorders>
            <w:shd w:val="clear" w:color="auto" w:fill="FFFFCC"/>
            <w:hideMark/>
          </w:tcPr>
          <w:p w14:paraId="6B07B8C1"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2247AFDD"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33326C8E"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5797E074"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05E1A59D" w14:textId="4407F085" w:rsidR="0018219D" w:rsidRPr="00A27134" w:rsidRDefault="0018219D" w:rsidP="0018219D">
            <w:pPr>
              <w:spacing w:before="120" w:after="120"/>
              <w:jc w:val="center"/>
              <w:rPr>
                <w:bCs/>
                <w:color w:val="000000"/>
                <w:sz w:val="20"/>
                <w:szCs w:val="20"/>
              </w:rPr>
            </w:pPr>
            <w:r>
              <w:rPr>
                <w:rFonts w:ascii="Calibri" w:hAnsi="Calibri" w:cs="Calibri"/>
                <w:color w:val="000000"/>
                <w:sz w:val="22"/>
              </w:rPr>
              <w:lastRenderedPageBreak/>
              <w:t>13</w:t>
            </w:r>
          </w:p>
        </w:tc>
        <w:tc>
          <w:tcPr>
            <w:tcW w:w="2160" w:type="dxa"/>
            <w:tcBorders>
              <w:top w:val="nil"/>
              <w:left w:val="nil"/>
              <w:bottom w:val="single" w:sz="4" w:space="0" w:color="auto"/>
              <w:right w:val="single" w:sz="4" w:space="0" w:color="auto"/>
            </w:tcBorders>
            <w:shd w:val="clear" w:color="auto" w:fill="auto"/>
            <w:hideMark/>
          </w:tcPr>
          <w:p w14:paraId="3C9B207F"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8.405-3(a)(3)(ii)</w:t>
            </w:r>
          </w:p>
          <w:p w14:paraId="263A8546"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5308.405-3(a)(3)(ii)</w:t>
            </w:r>
          </w:p>
        </w:tc>
        <w:tc>
          <w:tcPr>
            <w:tcW w:w="3690" w:type="dxa"/>
            <w:tcBorders>
              <w:top w:val="nil"/>
              <w:left w:val="nil"/>
              <w:bottom w:val="single" w:sz="4" w:space="0" w:color="auto"/>
              <w:right w:val="single" w:sz="4" w:space="0" w:color="auto"/>
            </w:tcBorders>
            <w:shd w:val="clear" w:color="auto" w:fill="auto"/>
            <w:hideMark/>
          </w:tcPr>
          <w:p w14:paraId="2E179FCE" w14:textId="7C61CA4E" w:rsidR="0018219D" w:rsidRPr="00A27134" w:rsidRDefault="0018219D" w:rsidP="0018219D">
            <w:pPr>
              <w:spacing w:before="120" w:after="120"/>
              <w:rPr>
                <w:rFonts w:eastAsia="Times New Roman"/>
                <w:sz w:val="20"/>
                <w:szCs w:val="20"/>
              </w:rPr>
            </w:pPr>
            <w:r w:rsidRPr="00A27134">
              <w:rPr>
                <w:rFonts w:eastAsia="Times New Roman"/>
                <w:sz w:val="20"/>
                <w:szCs w:val="20"/>
              </w:rPr>
              <w:t>Determination (in writing) to award single-award Blanket Purchase Agreement with an estimated value exceeding $112 million (including any options).</w:t>
            </w:r>
            <w:r w:rsidRPr="00F12AEF">
              <w:rPr>
                <w:rFonts w:eastAsia="Times New Roman"/>
                <w:sz w:val="20"/>
                <w:szCs w:val="20"/>
              </w:rPr>
              <w:t xml:space="preserve"> </w:t>
            </w:r>
          </w:p>
        </w:tc>
        <w:tc>
          <w:tcPr>
            <w:tcW w:w="1440" w:type="dxa"/>
            <w:tcBorders>
              <w:top w:val="nil"/>
              <w:left w:val="nil"/>
              <w:bottom w:val="single" w:sz="4" w:space="0" w:color="auto"/>
              <w:right w:val="single" w:sz="4" w:space="0" w:color="auto"/>
            </w:tcBorders>
            <w:shd w:val="clear" w:color="auto" w:fill="auto"/>
            <w:hideMark/>
          </w:tcPr>
          <w:p w14:paraId="5B5A5F5A"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3508DE68"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3049060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Yes</w:t>
            </w:r>
          </w:p>
        </w:tc>
        <w:tc>
          <w:tcPr>
            <w:tcW w:w="1140" w:type="dxa"/>
            <w:tcBorders>
              <w:top w:val="nil"/>
              <w:left w:val="single" w:sz="4" w:space="0" w:color="auto"/>
              <w:bottom w:val="single" w:sz="4" w:space="0" w:color="auto"/>
              <w:right w:val="single" w:sz="4" w:space="0" w:color="auto"/>
            </w:tcBorders>
          </w:tcPr>
          <w:p w14:paraId="7C79615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2496E70C"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auto"/>
            <w:noWrap/>
          </w:tcPr>
          <w:p w14:paraId="788AB59A" w14:textId="7FA2F8E7" w:rsidR="0018219D" w:rsidRPr="00A27134" w:rsidRDefault="0018219D" w:rsidP="0018219D">
            <w:pPr>
              <w:spacing w:before="120" w:after="120"/>
              <w:jc w:val="center"/>
              <w:rPr>
                <w:bCs/>
                <w:color w:val="000000"/>
                <w:sz w:val="20"/>
                <w:szCs w:val="20"/>
              </w:rPr>
            </w:pPr>
            <w:r>
              <w:rPr>
                <w:rFonts w:ascii="Calibri" w:hAnsi="Calibri" w:cs="Calibri"/>
                <w:color w:val="000000"/>
                <w:sz w:val="22"/>
              </w:rPr>
              <w:t>14</w:t>
            </w:r>
          </w:p>
        </w:tc>
        <w:tc>
          <w:tcPr>
            <w:tcW w:w="2160" w:type="dxa"/>
            <w:tcBorders>
              <w:top w:val="nil"/>
              <w:left w:val="nil"/>
              <w:bottom w:val="single" w:sz="4" w:space="0" w:color="auto"/>
              <w:right w:val="single" w:sz="4" w:space="0" w:color="auto"/>
            </w:tcBorders>
            <w:shd w:val="clear" w:color="auto" w:fill="auto"/>
            <w:hideMark/>
          </w:tcPr>
          <w:p w14:paraId="7C65D19F"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8.405-6(b)(3)(ii)(C)</w:t>
            </w:r>
          </w:p>
          <w:p w14:paraId="6927CA8D"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5308.405-6(b)(3)(ii)(C)</w:t>
            </w:r>
          </w:p>
        </w:tc>
        <w:tc>
          <w:tcPr>
            <w:tcW w:w="3690" w:type="dxa"/>
            <w:tcBorders>
              <w:top w:val="nil"/>
              <w:left w:val="nil"/>
              <w:bottom w:val="single" w:sz="4" w:space="0" w:color="auto"/>
              <w:right w:val="single" w:sz="4" w:space="0" w:color="auto"/>
            </w:tcBorders>
            <w:shd w:val="clear" w:color="auto" w:fill="auto"/>
            <w:hideMark/>
          </w:tcPr>
          <w:p w14:paraId="369284ED"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Makes written determination that access through e-Buy not in Government's interest</w:t>
            </w:r>
          </w:p>
        </w:tc>
        <w:tc>
          <w:tcPr>
            <w:tcW w:w="1440" w:type="dxa"/>
            <w:tcBorders>
              <w:top w:val="nil"/>
              <w:left w:val="nil"/>
              <w:bottom w:val="single" w:sz="4" w:space="0" w:color="auto"/>
              <w:right w:val="single" w:sz="4" w:space="0" w:color="auto"/>
            </w:tcBorders>
            <w:shd w:val="clear" w:color="auto" w:fill="auto"/>
            <w:hideMark/>
          </w:tcPr>
          <w:p w14:paraId="2E023BAF"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26B87C45"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0E8438CA"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01834912"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52674EA"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FFFFCC"/>
          </w:tcPr>
          <w:p w14:paraId="4C2A70FB" w14:textId="2A33A6E9" w:rsidR="0018219D" w:rsidRPr="00A27134" w:rsidRDefault="0018219D" w:rsidP="0018219D">
            <w:pPr>
              <w:spacing w:before="120" w:after="120"/>
              <w:jc w:val="center"/>
              <w:rPr>
                <w:bCs/>
                <w:color w:val="000000"/>
                <w:sz w:val="20"/>
                <w:szCs w:val="20"/>
              </w:rPr>
            </w:pPr>
            <w:r>
              <w:rPr>
                <w:rFonts w:ascii="Calibri" w:hAnsi="Calibri" w:cs="Calibri"/>
                <w:color w:val="000000"/>
                <w:sz w:val="22"/>
              </w:rPr>
              <w:t>15</w:t>
            </w:r>
          </w:p>
        </w:tc>
        <w:tc>
          <w:tcPr>
            <w:tcW w:w="2160" w:type="dxa"/>
            <w:tcBorders>
              <w:top w:val="nil"/>
              <w:left w:val="nil"/>
              <w:bottom w:val="single" w:sz="4" w:space="0" w:color="auto"/>
              <w:right w:val="single" w:sz="4" w:space="0" w:color="auto"/>
            </w:tcBorders>
            <w:shd w:val="clear" w:color="auto" w:fill="FFFFCC"/>
            <w:hideMark/>
          </w:tcPr>
          <w:p w14:paraId="133D2650"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8.405-6(d)(4)</w:t>
            </w:r>
            <w:r w:rsidRPr="00A27134">
              <w:rPr>
                <w:rFonts w:eastAsia="Times New Roman"/>
                <w:bCs/>
                <w:color w:val="000000"/>
                <w:sz w:val="20"/>
                <w:szCs w:val="20"/>
              </w:rPr>
              <w:br/>
            </w:r>
          </w:p>
        </w:tc>
        <w:tc>
          <w:tcPr>
            <w:tcW w:w="3690" w:type="dxa"/>
            <w:tcBorders>
              <w:top w:val="nil"/>
              <w:left w:val="nil"/>
              <w:bottom w:val="single" w:sz="4" w:space="0" w:color="auto"/>
              <w:right w:val="single" w:sz="4" w:space="0" w:color="auto"/>
            </w:tcBorders>
            <w:shd w:val="clear" w:color="auto" w:fill="FFFFCC"/>
            <w:hideMark/>
          </w:tcPr>
          <w:p w14:paraId="2BF3940B" w14:textId="021187FF" w:rsidR="0018219D" w:rsidRPr="00A27134" w:rsidRDefault="0018219D" w:rsidP="0018219D">
            <w:pPr>
              <w:spacing w:before="120" w:after="120"/>
              <w:rPr>
                <w:rFonts w:eastAsia="Times New Roman"/>
                <w:sz w:val="20"/>
                <w:szCs w:val="20"/>
              </w:rPr>
            </w:pPr>
            <w:r w:rsidRPr="00A27134">
              <w:rPr>
                <w:rFonts w:eastAsia="Times New Roman"/>
                <w:sz w:val="20"/>
                <w:szCs w:val="20"/>
              </w:rPr>
              <w:t>Approves the justification for limited sources under a BPA with an estimated value over $</w:t>
            </w:r>
            <w:r>
              <w:rPr>
                <w:rFonts w:eastAsia="Times New Roman"/>
                <w:sz w:val="20"/>
                <w:szCs w:val="20"/>
              </w:rPr>
              <w:t>100</w:t>
            </w:r>
            <w:r w:rsidRPr="00A27134">
              <w:rPr>
                <w:rFonts w:eastAsia="Times New Roman"/>
                <w:sz w:val="20"/>
                <w:szCs w:val="20"/>
              </w:rPr>
              <w:t xml:space="preserve"> million </w:t>
            </w:r>
          </w:p>
        </w:tc>
        <w:tc>
          <w:tcPr>
            <w:tcW w:w="1440" w:type="dxa"/>
            <w:tcBorders>
              <w:top w:val="nil"/>
              <w:left w:val="nil"/>
              <w:bottom w:val="single" w:sz="4" w:space="0" w:color="auto"/>
              <w:right w:val="single" w:sz="4" w:space="0" w:color="auto"/>
            </w:tcBorders>
            <w:shd w:val="clear" w:color="auto" w:fill="FFFFCC"/>
            <w:hideMark/>
          </w:tcPr>
          <w:p w14:paraId="3A8340B0" w14:textId="7DB47F80"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nil"/>
              <w:left w:val="nil"/>
              <w:bottom w:val="single" w:sz="4" w:space="0" w:color="auto"/>
              <w:right w:val="single" w:sz="4" w:space="0" w:color="auto"/>
            </w:tcBorders>
            <w:shd w:val="clear" w:color="auto" w:fill="FFFFCC"/>
            <w:hideMark/>
          </w:tcPr>
          <w:p w14:paraId="58557FD8"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63166E7D"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6E99964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23228BB" w14:textId="77777777" w:rsidTr="0018219D">
        <w:trPr>
          <w:trHeight w:val="1275"/>
          <w:jc w:val="center"/>
        </w:trPr>
        <w:tc>
          <w:tcPr>
            <w:tcW w:w="720" w:type="dxa"/>
            <w:tcBorders>
              <w:top w:val="nil"/>
              <w:left w:val="single" w:sz="4" w:space="0" w:color="auto"/>
              <w:bottom w:val="single" w:sz="4" w:space="0" w:color="auto"/>
              <w:right w:val="single" w:sz="4" w:space="0" w:color="auto"/>
            </w:tcBorders>
            <w:shd w:val="clear" w:color="auto" w:fill="auto"/>
            <w:noWrap/>
          </w:tcPr>
          <w:p w14:paraId="7F5FF01F" w14:textId="1A970F30" w:rsidR="0018219D" w:rsidRPr="00A27134" w:rsidRDefault="0018219D" w:rsidP="0018219D">
            <w:pPr>
              <w:spacing w:before="120" w:after="120"/>
              <w:jc w:val="center"/>
              <w:rPr>
                <w:bCs/>
                <w:color w:val="000000"/>
                <w:sz w:val="20"/>
                <w:szCs w:val="20"/>
              </w:rPr>
            </w:pPr>
            <w:r>
              <w:rPr>
                <w:rFonts w:ascii="Calibri" w:hAnsi="Calibri" w:cs="Calibri"/>
                <w:color w:val="000000"/>
                <w:sz w:val="22"/>
              </w:rPr>
              <w:t>16</w:t>
            </w:r>
          </w:p>
        </w:tc>
        <w:tc>
          <w:tcPr>
            <w:tcW w:w="2160" w:type="dxa"/>
            <w:tcBorders>
              <w:top w:val="nil"/>
              <w:left w:val="nil"/>
              <w:bottom w:val="single" w:sz="4" w:space="0" w:color="auto"/>
              <w:right w:val="single" w:sz="4" w:space="0" w:color="auto"/>
            </w:tcBorders>
            <w:shd w:val="clear" w:color="auto" w:fill="auto"/>
            <w:hideMark/>
          </w:tcPr>
          <w:p w14:paraId="1E8BE188"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9.405(a)</w:t>
            </w:r>
          </w:p>
          <w:p w14:paraId="7757D314"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5309.405(a)</w:t>
            </w:r>
          </w:p>
        </w:tc>
        <w:tc>
          <w:tcPr>
            <w:tcW w:w="3690" w:type="dxa"/>
            <w:tcBorders>
              <w:top w:val="nil"/>
              <w:left w:val="nil"/>
              <w:bottom w:val="single" w:sz="4" w:space="0" w:color="auto"/>
              <w:right w:val="single" w:sz="4" w:space="0" w:color="auto"/>
            </w:tcBorders>
            <w:shd w:val="clear" w:color="auto" w:fill="auto"/>
            <w:hideMark/>
          </w:tcPr>
          <w:p w14:paraId="7F499AB3"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Determines compelling reason exists to solicit offers from, award contracts to, or consent to subcontracts with contractor debarred, suspended, or proposed for debarment</w:t>
            </w:r>
          </w:p>
        </w:tc>
        <w:tc>
          <w:tcPr>
            <w:tcW w:w="1440" w:type="dxa"/>
            <w:tcBorders>
              <w:top w:val="nil"/>
              <w:left w:val="nil"/>
              <w:bottom w:val="single" w:sz="4" w:space="0" w:color="auto"/>
              <w:right w:val="single" w:sz="4" w:space="0" w:color="auto"/>
            </w:tcBorders>
            <w:shd w:val="clear" w:color="auto" w:fill="auto"/>
            <w:hideMark/>
          </w:tcPr>
          <w:p w14:paraId="45C0CFB8"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10EDA81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0855BFC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5CAA7407"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6BB4E6FF" w14:textId="77777777" w:rsidTr="0018219D">
        <w:trPr>
          <w:trHeight w:val="829"/>
          <w:jc w:val="center"/>
        </w:trPr>
        <w:tc>
          <w:tcPr>
            <w:tcW w:w="720" w:type="dxa"/>
            <w:tcBorders>
              <w:top w:val="nil"/>
              <w:left w:val="single" w:sz="4" w:space="0" w:color="auto"/>
              <w:bottom w:val="single" w:sz="4" w:space="0" w:color="auto"/>
              <w:right w:val="single" w:sz="4" w:space="0" w:color="auto"/>
            </w:tcBorders>
            <w:shd w:val="clear" w:color="auto" w:fill="auto"/>
            <w:noWrap/>
          </w:tcPr>
          <w:p w14:paraId="29514EE6" w14:textId="302E7669" w:rsidR="0018219D" w:rsidRPr="00A27134" w:rsidRDefault="0018219D" w:rsidP="0018219D">
            <w:pPr>
              <w:spacing w:before="120" w:after="120"/>
              <w:jc w:val="center"/>
              <w:rPr>
                <w:bCs/>
                <w:color w:val="000000"/>
                <w:sz w:val="20"/>
                <w:szCs w:val="20"/>
              </w:rPr>
            </w:pPr>
            <w:r>
              <w:rPr>
                <w:rFonts w:ascii="Calibri" w:hAnsi="Calibri" w:cs="Calibri"/>
                <w:color w:val="000000"/>
                <w:sz w:val="22"/>
              </w:rPr>
              <w:t>17</w:t>
            </w:r>
          </w:p>
        </w:tc>
        <w:tc>
          <w:tcPr>
            <w:tcW w:w="2160" w:type="dxa"/>
            <w:tcBorders>
              <w:top w:val="nil"/>
              <w:left w:val="nil"/>
              <w:bottom w:val="single" w:sz="4" w:space="0" w:color="auto"/>
              <w:right w:val="single" w:sz="4" w:space="0" w:color="auto"/>
            </w:tcBorders>
            <w:shd w:val="clear" w:color="auto" w:fill="auto"/>
          </w:tcPr>
          <w:p w14:paraId="2F4C938A"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DFARS 209.405(b)(ii)(A)</w:t>
            </w:r>
          </w:p>
          <w:p w14:paraId="27C4E1A3"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5309.405(b)(ii)(A)</w:t>
            </w:r>
          </w:p>
        </w:tc>
        <w:tc>
          <w:tcPr>
            <w:tcW w:w="3690" w:type="dxa"/>
            <w:tcBorders>
              <w:top w:val="nil"/>
              <w:left w:val="nil"/>
              <w:bottom w:val="single" w:sz="4" w:space="0" w:color="auto"/>
              <w:right w:val="single" w:sz="4" w:space="0" w:color="auto"/>
            </w:tcBorders>
            <w:shd w:val="clear" w:color="auto" w:fill="auto"/>
          </w:tcPr>
          <w:p w14:paraId="4710EF26"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Grants exemption permitting award to contractor that has violation of Clean Air or Clean Water Act</w:t>
            </w:r>
          </w:p>
        </w:tc>
        <w:tc>
          <w:tcPr>
            <w:tcW w:w="1440" w:type="dxa"/>
            <w:tcBorders>
              <w:top w:val="nil"/>
              <w:left w:val="nil"/>
              <w:bottom w:val="single" w:sz="4" w:space="0" w:color="auto"/>
              <w:right w:val="single" w:sz="4" w:space="0" w:color="auto"/>
            </w:tcBorders>
            <w:shd w:val="clear" w:color="auto" w:fill="auto"/>
          </w:tcPr>
          <w:p w14:paraId="6FB362D6"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tcPr>
          <w:p w14:paraId="4FE3AA5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6C0BD77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1D5547EC"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0EC2495A" w14:textId="77777777" w:rsidTr="0018219D">
        <w:trPr>
          <w:trHeight w:val="1223"/>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0181690C" w:rsidR="0018219D" w:rsidRPr="00A27134" w:rsidRDefault="0018219D" w:rsidP="0018219D">
            <w:pPr>
              <w:spacing w:before="120" w:after="120"/>
              <w:jc w:val="center"/>
              <w:rPr>
                <w:bCs/>
                <w:color w:val="000000"/>
                <w:sz w:val="20"/>
                <w:szCs w:val="20"/>
              </w:rPr>
            </w:pPr>
            <w:r>
              <w:rPr>
                <w:rFonts w:ascii="Calibri" w:hAnsi="Calibri" w:cs="Calibri"/>
                <w:color w:val="000000"/>
                <w:sz w:val="22"/>
              </w:rPr>
              <w:t>18</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59AE96C"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9.405(</w:t>
            </w:r>
            <w:r>
              <w:rPr>
                <w:rFonts w:eastAsia="Times New Roman"/>
                <w:bCs/>
                <w:color w:val="000000"/>
                <w:sz w:val="20"/>
                <w:szCs w:val="20"/>
              </w:rPr>
              <w:t>e</w:t>
            </w:r>
            <w:r w:rsidRPr="00A27134">
              <w:rPr>
                <w:rFonts w:eastAsia="Times New Roman"/>
                <w:bCs/>
                <w:color w:val="000000"/>
                <w:sz w:val="20"/>
                <w:szCs w:val="20"/>
              </w:rPr>
              <w:t>)(2)-(3)</w:t>
            </w:r>
          </w:p>
          <w:p w14:paraId="20349599" w14:textId="52F9BF62"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5309.405(</w:t>
            </w:r>
            <w:r>
              <w:rPr>
                <w:rFonts w:eastAsia="Times New Roman"/>
                <w:bCs/>
                <w:color w:val="000000"/>
                <w:sz w:val="20"/>
                <w:szCs w:val="20"/>
              </w:rPr>
              <w:t>e</w:t>
            </w:r>
            <w:r w:rsidRPr="00A27134">
              <w:rPr>
                <w:rFonts w:eastAsia="Times New Roman"/>
                <w:bCs/>
                <w:color w:val="000000"/>
                <w:sz w:val="20"/>
                <w:szCs w:val="20"/>
              </w:rPr>
              <w:t>)(2)-(3)</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Makes written determination of the compelling reason to consider bid received from, evaluate for award, include in competitive range or hold discussions with listed contractor</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0A58B29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07C79596"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7253C1E"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5CA7AF19" w:rsidR="0018219D" w:rsidRPr="00A27134" w:rsidRDefault="0018219D" w:rsidP="0018219D">
            <w:pPr>
              <w:spacing w:before="120" w:after="120"/>
              <w:jc w:val="center"/>
              <w:rPr>
                <w:bCs/>
                <w:color w:val="000000"/>
                <w:sz w:val="20"/>
                <w:szCs w:val="20"/>
              </w:rPr>
            </w:pPr>
            <w:r>
              <w:rPr>
                <w:rFonts w:ascii="Calibri" w:hAnsi="Calibri" w:cs="Calibri"/>
                <w:color w:val="000000"/>
                <w:sz w:val="22"/>
              </w:rPr>
              <w:t>19</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5AEB9D5C"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9.405-1(a)</w:t>
            </w:r>
            <w:r>
              <w:rPr>
                <w:rFonts w:eastAsia="Times New Roman"/>
                <w:bCs/>
                <w:color w:val="000000"/>
                <w:sz w:val="20"/>
                <w:szCs w:val="20"/>
              </w:rPr>
              <w:t>(1)</w:t>
            </w:r>
          </w:p>
          <w:p w14:paraId="2CB7073D" w14:textId="7ABCD95C"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5309.405-1(a)</w:t>
            </w:r>
            <w:r>
              <w:rPr>
                <w:rFonts w:eastAsia="Times New Roman"/>
                <w:bCs/>
                <w:color w:val="000000"/>
                <w:sz w:val="20"/>
                <w:szCs w:val="20"/>
              </w:rPr>
              <w:t>(1)</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Directs discontinuance of contracts or subcontracts in existence at time contractor was debarred, suspended, or proposed for debarment</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3CA7868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01E05B8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6199EE6F" w14:textId="77777777" w:rsidTr="0018219D">
        <w:trPr>
          <w:trHeight w:val="153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27F545B3" w:rsidR="0018219D" w:rsidRPr="00A27134" w:rsidRDefault="0018219D" w:rsidP="0018219D">
            <w:pPr>
              <w:spacing w:before="120" w:after="120"/>
              <w:jc w:val="center"/>
              <w:rPr>
                <w:bCs/>
                <w:color w:val="000000"/>
                <w:sz w:val="20"/>
                <w:szCs w:val="20"/>
              </w:rPr>
            </w:pPr>
            <w:r>
              <w:rPr>
                <w:rFonts w:ascii="Calibri" w:hAnsi="Calibri" w:cs="Calibri"/>
                <w:color w:val="000000"/>
                <w:sz w:val="22"/>
              </w:rPr>
              <w:t>20</w:t>
            </w:r>
          </w:p>
        </w:tc>
        <w:tc>
          <w:tcPr>
            <w:tcW w:w="2160" w:type="dxa"/>
            <w:tcBorders>
              <w:top w:val="single" w:sz="4" w:space="0" w:color="auto"/>
              <w:left w:val="nil"/>
              <w:bottom w:val="single" w:sz="4" w:space="0" w:color="auto"/>
              <w:right w:val="single" w:sz="4" w:space="0" w:color="auto"/>
            </w:tcBorders>
            <w:shd w:val="clear" w:color="auto" w:fill="auto"/>
            <w:hideMark/>
          </w:tcPr>
          <w:p w14:paraId="6C03A966"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9.405-1(b)</w:t>
            </w:r>
          </w:p>
          <w:p w14:paraId="6386ADA8"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5309.405-1(b)</w:t>
            </w:r>
          </w:p>
        </w:tc>
        <w:tc>
          <w:tcPr>
            <w:tcW w:w="3690" w:type="dxa"/>
            <w:tcBorders>
              <w:top w:val="single" w:sz="4" w:space="0" w:color="auto"/>
              <w:left w:val="nil"/>
              <w:bottom w:val="single" w:sz="4" w:space="0" w:color="auto"/>
              <w:right w:val="single" w:sz="4" w:space="0" w:color="auto"/>
            </w:tcBorders>
            <w:shd w:val="clear" w:color="auto" w:fill="auto"/>
            <w:hideMark/>
          </w:tcPr>
          <w:p w14:paraId="40C0ECC2"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440" w:type="dxa"/>
            <w:tcBorders>
              <w:top w:val="single" w:sz="4" w:space="0" w:color="auto"/>
              <w:left w:val="nil"/>
              <w:bottom w:val="single" w:sz="4" w:space="0" w:color="auto"/>
              <w:right w:val="single" w:sz="4" w:space="0" w:color="auto"/>
            </w:tcBorders>
            <w:shd w:val="clear" w:color="auto" w:fill="auto"/>
            <w:hideMark/>
          </w:tcPr>
          <w:p w14:paraId="4447A971"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0C3C1B2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78EAB5D4"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5F4E803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0895F126" w14:textId="77777777" w:rsidTr="0018219D">
        <w:trPr>
          <w:trHeight w:val="1025"/>
          <w:jc w:val="center"/>
        </w:trPr>
        <w:tc>
          <w:tcPr>
            <w:tcW w:w="720" w:type="dxa"/>
            <w:tcBorders>
              <w:top w:val="nil"/>
              <w:left w:val="single" w:sz="4" w:space="0" w:color="auto"/>
              <w:bottom w:val="single" w:sz="4" w:space="0" w:color="auto"/>
              <w:right w:val="single" w:sz="4" w:space="0" w:color="auto"/>
            </w:tcBorders>
            <w:shd w:val="clear" w:color="auto" w:fill="auto"/>
            <w:noWrap/>
          </w:tcPr>
          <w:p w14:paraId="695D0F75" w14:textId="077FAD63" w:rsidR="0018219D" w:rsidRPr="00A27134" w:rsidRDefault="0018219D" w:rsidP="0018219D">
            <w:pPr>
              <w:spacing w:before="120" w:after="120"/>
              <w:jc w:val="center"/>
              <w:rPr>
                <w:bCs/>
                <w:color w:val="000000"/>
                <w:sz w:val="20"/>
                <w:szCs w:val="20"/>
              </w:rPr>
            </w:pPr>
            <w:r>
              <w:rPr>
                <w:rFonts w:ascii="Calibri" w:hAnsi="Calibri" w:cs="Calibri"/>
                <w:color w:val="000000"/>
                <w:sz w:val="22"/>
              </w:rPr>
              <w:lastRenderedPageBreak/>
              <w:t>21</w:t>
            </w:r>
          </w:p>
        </w:tc>
        <w:tc>
          <w:tcPr>
            <w:tcW w:w="2160" w:type="dxa"/>
            <w:tcBorders>
              <w:top w:val="nil"/>
              <w:left w:val="nil"/>
              <w:bottom w:val="single" w:sz="4" w:space="0" w:color="auto"/>
              <w:right w:val="single" w:sz="4" w:space="0" w:color="auto"/>
            </w:tcBorders>
            <w:shd w:val="clear" w:color="auto" w:fill="auto"/>
            <w:hideMark/>
          </w:tcPr>
          <w:p w14:paraId="3226F45D"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9.405-2(a)</w:t>
            </w:r>
            <w:r w:rsidRPr="00A27134">
              <w:rPr>
                <w:rFonts w:eastAsia="Times New Roman"/>
                <w:bCs/>
                <w:color w:val="000000"/>
                <w:sz w:val="20"/>
                <w:szCs w:val="20"/>
              </w:rPr>
              <w:br/>
              <w:t>DFARS 209.405-2(a)</w:t>
            </w:r>
          </w:p>
          <w:p w14:paraId="1B796D1A"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 xml:space="preserve">AFFARS 5309.405-2(a) </w:t>
            </w:r>
          </w:p>
        </w:tc>
        <w:tc>
          <w:tcPr>
            <w:tcW w:w="3690" w:type="dxa"/>
            <w:tcBorders>
              <w:top w:val="nil"/>
              <w:left w:val="nil"/>
              <w:bottom w:val="single" w:sz="4" w:space="0" w:color="auto"/>
              <w:right w:val="single" w:sz="4" w:space="0" w:color="auto"/>
            </w:tcBorders>
            <w:shd w:val="clear" w:color="auto" w:fill="auto"/>
            <w:hideMark/>
          </w:tcPr>
          <w:p w14:paraId="1C5B45B4"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States in writing that compelling reason exists for CO to consent to proposed subcontracts with contractors debarred, suspended, or proposed for debarment</w:t>
            </w:r>
          </w:p>
        </w:tc>
        <w:tc>
          <w:tcPr>
            <w:tcW w:w="1440" w:type="dxa"/>
            <w:tcBorders>
              <w:top w:val="nil"/>
              <w:left w:val="nil"/>
              <w:bottom w:val="single" w:sz="4" w:space="0" w:color="auto"/>
              <w:right w:val="single" w:sz="4" w:space="0" w:color="auto"/>
            </w:tcBorders>
            <w:shd w:val="clear" w:color="auto" w:fill="auto"/>
            <w:hideMark/>
          </w:tcPr>
          <w:p w14:paraId="748DDA43"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00FB2E4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3F2C4AD1"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213EFDA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1A57F0F5" w14:textId="77777777" w:rsidTr="0018219D">
        <w:trPr>
          <w:trHeight w:val="1691"/>
          <w:jc w:val="center"/>
        </w:trPr>
        <w:tc>
          <w:tcPr>
            <w:tcW w:w="720" w:type="dxa"/>
            <w:tcBorders>
              <w:top w:val="nil"/>
              <w:left w:val="single" w:sz="4" w:space="0" w:color="auto"/>
              <w:bottom w:val="single" w:sz="4" w:space="0" w:color="auto"/>
              <w:right w:val="single" w:sz="4" w:space="0" w:color="auto"/>
            </w:tcBorders>
            <w:shd w:val="clear" w:color="auto" w:fill="auto"/>
            <w:noWrap/>
          </w:tcPr>
          <w:p w14:paraId="7B50ED7B" w14:textId="482B5BC6" w:rsidR="0018219D" w:rsidRPr="00A27134" w:rsidRDefault="0018219D" w:rsidP="0018219D">
            <w:pPr>
              <w:spacing w:before="120" w:after="120"/>
              <w:jc w:val="center"/>
              <w:rPr>
                <w:bCs/>
                <w:color w:val="000000"/>
                <w:sz w:val="20"/>
                <w:szCs w:val="20"/>
              </w:rPr>
            </w:pPr>
            <w:r>
              <w:rPr>
                <w:rFonts w:ascii="Calibri" w:hAnsi="Calibri" w:cs="Calibri"/>
                <w:color w:val="000000"/>
                <w:sz w:val="22"/>
              </w:rPr>
              <w:t>22</w:t>
            </w:r>
          </w:p>
        </w:tc>
        <w:tc>
          <w:tcPr>
            <w:tcW w:w="2160" w:type="dxa"/>
            <w:tcBorders>
              <w:top w:val="nil"/>
              <w:left w:val="nil"/>
              <w:bottom w:val="single" w:sz="4" w:space="0" w:color="auto"/>
              <w:right w:val="single" w:sz="4" w:space="0" w:color="auto"/>
            </w:tcBorders>
            <w:shd w:val="clear" w:color="auto" w:fill="auto"/>
            <w:hideMark/>
          </w:tcPr>
          <w:p w14:paraId="6AB38E1A"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DFARS 211.274-2(b)(2)(</w:t>
            </w:r>
            <w:proofErr w:type="spellStart"/>
            <w:r w:rsidRPr="00A27134">
              <w:rPr>
                <w:rFonts w:eastAsia="Times New Roman"/>
                <w:bCs/>
                <w:color w:val="000000"/>
                <w:sz w:val="20"/>
                <w:szCs w:val="20"/>
              </w:rPr>
              <w:t>i</w:t>
            </w:r>
            <w:proofErr w:type="spellEnd"/>
            <w:r w:rsidRPr="00A27134">
              <w:rPr>
                <w:rFonts w:eastAsia="Times New Roman"/>
                <w:bCs/>
                <w:color w:val="000000"/>
                <w:sz w:val="20"/>
                <w:szCs w:val="20"/>
              </w:rPr>
              <w:t>)(A)</w:t>
            </w:r>
          </w:p>
          <w:p w14:paraId="055F768E"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5311.274-2(b)(2)(</w:t>
            </w:r>
            <w:proofErr w:type="spellStart"/>
            <w:r w:rsidRPr="00A27134">
              <w:rPr>
                <w:rFonts w:eastAsia="Times New Roman"/>
                <w:bCs/>
                <w:color w:val="000000"/>
                <w:sz w:val="20"/>
                <w:szCs w:val="20"/>
              </w:rPr>
              <w:t>i</w:t>
            </w:r>
            <w:proofErr w:type="spellEnd"/>
            <w:r w:rsidRPr="00A27134">
              <w:rPr>
                <w:rFonts w:eastAsia="Times New Roman"/>
                <w:bCs/>
                <w:color w:val="000000"/>
                <w:sz w:val="20"/>
                <w:szCs w:val="20"/>
              </w:rPr>
              <w:t>)(A)</w:t>
            </w:r>
          </w:p>
        </w:tc>
        <w:tc>
          <w:tcPr>
            <w:tcW w:w="3690" w:type="dxa"/>
            <w:tcBorders>
              <w:top w:val="nil"/>
              <w:left w:val="nil"/>
              <w:bottom w:val="single" w:sz="4" w:space="0" w:color="auto"/>
              <w:right w:val="single" w:sz="4" w:space="0" w:color="auto"/>
            </w:tcBorders>
            <w:shd w:val="clear" w:color="auto" w:fill="auto"/>
            <w:hideMark/>
          </w:tcPr>
          <w:p w14:paraId="3A53E9C5" w14:textId="77777777" w:rsidR="0018219D" w:rsidRPr="00A27134" w:rsidRDefault="0018219D" w:rsidP="0018219D">
            <w:pPr>
              <w:spacing w:before="120" w:after="120"/>
              <w:rPr>
                <w:rFonts w:eastAsia="Times New Roman"/>
                <w:color w:val="000000"/>
                <w:sz w:val="20"/>
                <w:szCs w:val="20"/>
              </w:rPr>
            </w:pPr>
            <w:r w:rsidRPr="00A27134">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A27134">
              <w:rPr>
                <w:rFonts w:eastAsia="Times New Roman"/>
                <w:b/>
                <w:color w:val="000000"/>
                <w:sz w:val="20"/>
                <w:szCs w:val="20"/>
              </w:rPr>
              <w:t>for an ACAT I program</w:t>
            </w:r>
          </w:p>
        </w:tc>
        <w:tc>
          <w:tcPr>
            <w:tcW w:w="1440" w:type="dxa"/>
            <w:tcBorders>
              <w:top w:val="nil"/>
              <w:left w:val="nil"/>
              <w:bottom w:val="single" w:sz="4" w:space="0" w:color="auto"/>
              <w:right w:val="single" w:sz="4" w:space="0" w:color="auto"/>
            </w:tcBorders>
            <w:shd w:val="clear" w:color="auto" w:fill="auto"/>
            <w:hideMark/>
          </w:tcPr>
          <w:p w14:paraId="403C0FA5"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5B31080E"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PEO</w:t>
            </w:r>
          </w:p>
        </w:tc>
        <w:tc>
          <w:tcPr>
            <w:tcW w:w="1140" w:type="dxa"/>
            <w:tcBorders>
              <w:top w:val="single" w:sz="4" w:space="0" w:color="auto"/>
              <w:left w:val="nil"/>
              <w:bottom w:val="single" w:sz="4" w:space="0" w:color="auto"/>
              <w:right w:val="single" w:sz="4" w:space="0" w:color="auto"/>
            </w:tcBorders>
            <w:shd w:val="clear" w:color="auto" w:fill="auto"/>
          </w:tcPr>
          <w:p w14:paraId="030ED622"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 xml:space="preserve">No </w:t>
            </w:r>
          </w:p>
        </w:tc>
        <w:tc>
          <w:tcPr>
            <w:tcW w:w="1140" w:type="dxa"/>
            <w:tcBorders>
              <w:top w:val="nil"/>
              <w:left w:val="single" w:sz="4" w:space="0" w:color="auto"/>
              <w:bottom w:val="single" w:sz="4" w:space="0" w:color="auto"/>
              <w:right w:val="single" w:sz="4" w:space="0" w:color="auto"/>
            </w:tcBorders>
            <w:shd w:val="clear" w:color="auto" w:fill="auto"/>
          </w:tcPr>
          <w:p w14:paraId="6B39900B" w14:textId="77777777" w:rsidR="0018219D" w:rsidRPr="00A27134" w:rsidRDefault="0018219D" w:rsidP="0018219D">
            <w:pPr>
              <w:spacing w:before="120" w:after="120"/>
              <w:jc w:val="center"/>
              <w:rPr>
                <w:rFonts w:eastAsia="Times New Roman"/>
                <w:color w:val="000000"/>
                <w:sz w:val="20"/>
                <w:szCs w:val="20"/>
              </w:rPr>
            </w:pPr>
            <w:r w:rsidRPr="00A27134">
              <w:rPr>
                <w:rFonts w:eastAsia="Times New Roman"/>
                <w:color w:val="000000"/>
                <w:sz w:val="20"/>
                <w:szCs w:val="20"/>
              </w:rPr>
              <w:t>No</w:t>
            </w:r>
          </w:p>
        </w:tc>
      </w:tr>
      <w:tr w:rsidR="0018219D" w:rsidRPr="00A27134" w14:paraId="3A24F56E" w14:textId="77777777" w:rsidTr="0018219D">
        <w:trPr>
          <w:trHeight w:val="1020"/>
          <w:jc w:val="center"/>
        </w:trPr>
        <w:tc>
          <w:tcPr>
            <w:tcW w:w="720" w:type="dxa"/>
            <w:tcBorders>
              <w:top w:val="nil"/>
              <w:left w:val="single" w:sz="4" w:space="0" w:color="auto"/>
              <w:bottom w:val="single" w:sz="4" w:space="0" w:color="auto"/>
              <w:right w:val="single" w:sz="4" w:space="0" w:color="auto"/>
            </w:tcBorders>
            <w:shd w:val="clear" w:color="auto" w:fill="auto"/>
            <w:noWrap/>
          </w:tcPr>
          <w:p w14:paraId="3AC3B441" w14:textId="426C863C" w:rsidR="0018219D" w:rsidRPr="00A27134" w:rsidRDefault="0018219D" w:rsidP="0018219D">
            <w:pPr>
              <w:spacing w:before="120" w:after="120"/>
              <w:jc w:val="center"/>
              <w:rPr>
                <w:bCs/>
                <w:color w:val="000000"/>
                <w:sz w:val="20"/>
                <w:szCs w:val="20"/>
              </w:rPr>
            </w:pPr>
            <w:r>
              <w:rPr>
                <w:rFonts w:ascii="Calibri" w:hAnsi="Calibri" w:cs="Calibri"/>
                <w:color w:val="000000"/>
                <w:sz w:val="22"/>
              </w:rPr>
              <w:t>23</w:t>
            </w:r>
          </w:p>
        </w:tc>
        <w:tc>
          <w:tcPr>
            <w:tcW w:w="2160" w:type="dxa"/>
            <w:tcBorders>
              <w:top w:val="nil"/>
              <w:left w:val="nil"/>
              <w:bottom w:val="single" w:sz="4" w:space="0" w:color="auto"/>
              <w:right w:val="single" w:sz="4" w:space="0" w:color="auto"/>
            </w:tcBorders>
            <w:shd w:val="clear" w:color="auto" w:fill="auto"/>
            <w:hideMark/>
          </w:tcPr>
          <w:p w14:paraId="00E705DF"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11.501(d)</w:t>
            </w:r>
          </w:p>
          <w:p w14:paraId="39D8F0D6"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5311.501(d)</w:t>
            </w:r>
          </w:p>
        </w:tc>
        <w:tc>
          <w:tcPr>
            <w:tcW w:w="3690" w:type="dxa"/>
            <w:tcBorders>
              <w:top w:val="nil"/>
              <w:left w:val="nil"/>
              <w:bottom w:val="single" w:sz="4" w:space="0" w:color="auto"/>
              <w:right w:val="single" w:sz="4" w:space="0" w:color="auto"/>
            </w:tcBorders>
            <w:shd w:val="clear" w:color="auto" w:fill="auto"/>
            <w:hideMark/>
          </w:tcPr>
          <w:p w14:paraId="529C1DC1" w14:textId="77777777" w:rsidR="0018219D" w:rsidRPr="00A27134" w:rsidRDefault="0018219D" w:rsidP="0018219D">
            <w:pPr>
              <w:spacing w:before="120" w:after="120"/>
              <w:rPr>
                <w:rFonts w:eastAsia="Times New Roman"/>
                <w:sz w:val="20"/>
                <w:szCs w:val="20"/>
              </w:rPr>
            </w:pPr>
            <w:r w:rsidRPr="00A27134">
              <w:rPr>
                <w:rFonts w:eastAsia="Times New Roman"/>
                <w:sz w:val="20"/>
                <w:szCs w:val="20"/>
              </w:rPr>
              <w:t>Waives or reduces the amount of liquidated damages assessed under a contract if Commissioner, Financial Management Service, or designee approves (see Treasury Order 145-10).</w:t>
            </w:r>
          </w:p>
        </w:tc>
        <w:tc>
          <w:tcPr>
            <w:tcW w:w="1440" w:type="dxa"/>
            <w:tcBorders>
              <w:top w:val="nil"/>
              <w:left w:val="nil"/>
              <w:bottom w:val="single" w:sz="4" w:space="0" w:color="auto"/>
              <w:right w:val="single" w:sz="4" w:space="0" w:color="auto"/>
            </w:tcBorders>
            <w:shd w:val="clear" w:color="auto" w:fill="auto"/>
            <w:hideMark/>
          </w:tcPr>
          <w:p w14:paraId="4A2E5C84"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6FA000E7"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684F8CA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4ED41B37"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A27134" w14:paraId="04B4997B" w14:textId="77777777" w:rsidTr="0018219D">
        <w:trPr>
          <w:trHeight w:val="971"/>
          <w:jc w:val="center"/>
        </w:trPr>
        <w:tc>
          <w:tcPr>
            <w:tcW w:w="720" w:type="dxa"/>
            <w:tcBorders>
              <w:top w:val="nil"/>
              <w:left w:val="single" w:sz="4" w:space="0" w:color="auto"/>
              <w:bottom w:val="single" w:sz="4" w:space="0" w:color="auto"/>
              <w:right w:val="single" w:sz="4" w:space="0" w:color="auto"/>
            </w:tcBorders>
            <w:shd w:val="clear" w:color="auto" w:fill="auto"/>
            <w:noWrap/>
          </w:tcPr>
          <w:p w14:paraId="36E85EBE" w14:textId="58667454" w:rsidR="0018219D" w:rsidRPr="00A27134" w:rsidRDefault="0018219D" w:rsidP="0018219D">
            <w:pPr>
              <w:spacing w:before="120" w:after="120"/>
              <w:jc w:val="center"/>
              <w:rPr>
                <w:bCs/>
                <w:color w:val="000000"/>
                <w:sz w:val="20"/>
                <w:szCs w:val="20"/>
              </w:rPr>
            </w:pPr>
            <w:r>
              <w:rPr>
                <w:rFonts w:ascii="Calibri" w:hAnsi="Calibri" w:cs="Calibri"/>
                <w:color w:val="000000"/>
                <w:sz w:val="22"/>
              </w:rPr>
              <w:t>24</w:t>
            </w:r>
          </w:p>
        </w:tc>
        <w:tc>
          <w:tcPr>
            <w:tcW w:w="2160" w:type="dxa"/>
            <w:tcBorders>
              <w:top w:val="nil"/>
              <w:left w:val="nil"/>
              <w:bottom w:val="single" w:sz="4" w:space="0" w:color="auto"/>
              <w:right w:val="single" w:sz="4" w:space="0" w:color="auto"/>
            </w:tcBorders>
            <w:shd w:val="clear" w:color="auto" w:fill="auto"/>
            <w:hideMark/>
          </w:tcPr>
          <w:p w14:paraId="0B877A71"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DFARS 212.207(b)(iii)</w:t>
            </w:r>
          </w:p>
          <w:p w14:paraId="6770E53D"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AFFARS 5312.207(b)(iii)</w:t>
            </w:r>
          </w:p>
        </w:tc>
        <w:tc>
          <w:tcPr>
            <w:tcW w:w="3690" w:type="dxa"/>
            <w:tcBorders>
              <w:top w:val="nil"/>
              <w:left w:val="nil"/>
              <w:bottom w:val="single" w:sz="4" w:space="0" w:color="auto"/>
              <w:right w:val="single" w:sz="4" w:space="0" w:color="auto"/>
            </w:tcBorders>
            <w:shd w:val="clear" w:color="auto" w:fill="auto"/>
            <w:hideMark/>
          </w:tcPr>
          <w:p w14:paraId="1F98E26E" w14:textId="0F68BA2E" w:rsidR="0018219D" w:rsidRPr="00A27134" w:rsidRDefault="0018219D" w:rsidP="0018219D">
            <w:pPr>
              <w:spacing w:before="120" w:after="120"/>
              <w:rPr>
                <w:rFonts w:eastAsia="Times New Roman"/>
                <w:sz w:val="20"/>
                <w:szCs w:val="20"/>
              </w:rPr>
            </w:pPr>
            <w:r w:rsidRPr="00A27134">
              <w:rPr>
                <w:rFonts w:eastAsia="Times New Roman"/>
                <w:sz w:val="20"/>
                <w:szCs w:val="20"/>
              </w:rPr>
              <w:t xml:space="preserve">Approves written determination by the contracting officer to use T&amp;M </w:t>
            </w:r>
            <w:r w:rsidRPr="001D45EF">
              <w:rPr>
                <w:rFonts w:eastAsia="Times New Roman"/>
                <w:sz w:val="20"/>
                <w:szCs w:val="20"/>
              </w:rPr>
              <w:t xml:space="preserve">or LH for commercial services </w:t>
            </w:r>
            <w:r w:rsidRPr="00A27134">
              <w:rPr>
                <w:rFonts w:eastAsia="Times New Roman"/>
                <w:sz w:val="20"/>
                <w:szCs w:val="20"/>
              </w:rPr>
              <w:t>contracts expected to extend beyond three years</w:t>
            </w:r>
          </w:p>
          <w:p w14:paraId="58E090F2" w14:textId="5E181BF0" w:rsidR="0018219D" w:rsidRPr="001D45EF" w:rsidRDefault="0018219D" w:rsidP="0018219D">
            <w:pPr>
              <w:spacing w:before="120" w:after="120"/>
              <w:rPr>
                <w:rFonts w:eastAsia="Times New Roman"/>
                <w:sz w:val="20"/>
                <w:szCs w:val="20"/>
              </w:rPr>
            </w:pPr>
          </w:p>
        </w:tc>
        <w:tc>
          <w:tcPr>
            <w:tcW w:w="1440" w:type="dxa"/>
            <w:tcBorders>
              <w:top w:val="nil"/>
              <w:left w:val="nil"/>
              <w:bottom w:val="single" w:sz="4" w:space="0" w:color="auto"/>
              <w:right w:val="single" w:sz="4" w:space="0" w:color="auto"/>
            </w:tcBorders>
            <w:shd w:val="clear" w:color="auto" w:fill="auto"/>
            <w:hideMark/>
          </w:tcPr>
          <w:p w14:paraId="3A258282"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4C0C92F6"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 if the base period plus any option period exceeds 3 years</w:t>
            </w:r>
          </w:p>
        </w:tc>
        <w:tc>
          <w:tcPr>
            <w:tcW w:w="1140" w:type="dxa"/>
            <w:tcBorders>
              <w:top w:val="single" w:sz="4" w:space="0" w:color="auto"/>
              <w:left w:val="nil"/>
              <w:bottom w:val="single" w:sz="4" w:space="0" w:color="auto"/>
              <w:right w:val="single" w:sz="4" w:space="0" w:color="auto"/>
            </w:tcBorders>
          </w:tcPr>
          <w:p w14:paraId="196ECA20" w14:textId="77777777" w:rsidR="0018219D" w:rsidRPr="00BD44A0" w:rsidRDefault="0018219D" w:rsidP="0018219D">
            <w:pPr>
              <w:spacing w:before="120" w:after="120"/>
              <w:jc w:val="center"/>
              <w:rPr>
                <w:rFonts w:eastAsia="Times New Roman"/>
                <w:sz w:val="20"/>
                <w:szCs w:val="20"/>
              </w:rPr>
            </w:pPr>
            <w:r w:rsidRPr="00A27134">
              <w:rPr>
                <w:rFonts w:eastAsia="Times New Roman"/>
                <w:sz w:val="20"/>
                <w:szCs w:val="20"/>
              </w:rPr>
              <w:t xml:space="preserve">Yes, if the base period plus </w:t>
            </w:r>
            <w:r w:rsidRPr="00BD44A0">
              <w:rPr>
                <w:rFonts w:eastAsia="Times New Roman"/>
                <w:sz w:val="20"/>
                <w:szCs w:val="20"/>
              </w:rPr>
              <w:t>any option period is 3 years or less and T&amp;M or LH value exceeds $1M</w:t>
            </w:r>
          </w:p>
        </w:tc>
        <w:tc>
          <w:tcPr>
            <w:tcW w:w="1140" w:type="dxa"/>
            <w:tcBorders>
              <w:top w:val="nil"/>
              <w:left w:val="single" w:sz="4" w:space="0" w:color="auto"/>
              <w:bottom w:val="single" w:sz="4" w:space="0" w:color="auto"/>
              <w:right w:val="single" w:sz="4" w:space="0" w:color="auto"/>
            </w:tcBorders>
          </w:tcPr>
          <w:p w14:paraId="4A4CF089"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Yes, one level above the CO if the base period plus any option period is 3 years or less and the T&amp;M or LH value is less than or equal to $1M</w:t>
            </w:r>
          </w:p>
        </w:tc>
      </w:tr>
      <w:tr w:rsidR="0018219D" w:rsidRPr="00A27134" w14:paraId="2E12A233"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FFFFCC"/>
            <w:noWrap/>
          </w:tcPr>
          <w:p w14:paraId="1F70B1C4" w14:textId="6D898DC2" w:rsidR="0018219D" w:rsidRPr="001D45EF" w:rsidRDefault="0018219D" w:rsidP="0018219D">
            <w:pPr>
              <w:spacing w:before="120" w:after="120"/>
              <w:jc w:val="center"/>
              <w:rPr>
                <w:bCs/>
                <w:color w:val="000000"/>
                <w:sz w:val="20"/>
                <w:szCs w:val="20"/>
              </w:rPr>
            </w:pPr>
            <w:r>
              <w:rPr>
                <w:rFonts w:ascii="Calibri" w:hAnsi="Calibri" w:cs="Calibri"/>
                <w:color w:val="000000"/>
                <w:sz w:val="22"/>
              </w:rPr>
              <w:t>25</w:t>
            </w:r>
          </w:p>
        </w:tc>
        <w:tc>
          <w:tcPr>
            <w:tcW w:w="2160" w:type="dxa"/>
            <w:tcBorders>
              <w:top w:val="nil"/>
              <w:left w:val="nil"/>
              <w:bottom w:val="single" w:sz="4" w:space="0" w:color="auto"/>
              <w:right w:val="single" w:sz="4" w:space="0" w:color="auto"/>
            </w:tcBorders>
            <w:shd w:val="clear" w:color="auto" w:fill="FFFFCC"/>
            <w:hideMark/>
          </w:tcPr>
          <w:p w14:paraId="41607AE1" w14:textId="77777777" w:rsidR="0018219D" w:rsidRPr="00A27134" w:rsidRDefault="0018219D" w:rsidP="0018219D">
            <w:pPr>
              <w:spacing w:before="120" w:after="120"/>
              <w:rPr>
                <w:rFonts w:eastAsia="Times New Roman"/>
                <w:bCs/>
                <w:color w:val="000000"/>
                <w:sz w:val="20"/>
                <w:szCs w:val="20"/>
              </w:rPr>
            </w:pPr>
            <w:r w:rsidRPr="00A27134">
              <w:rPr>
                <w:rFonts w:eastAsia="Times New Roman"/>
                <w:bCs/>
                <w:color w:val="000000"/>
                <w:sz w:val="20"/>
                <w:szCs w:val="20"/>
              </w:rPr>
              <w:t>FAR 13.501(a)(2)(iv)</w:t>
            </w:r>
            <w:r w:rsidRPr="00A27134">
              <w:rPr>
                <w:rFonts w:eastAsia="Times New Roman"/>
                <w:bCs/>
                <w:color w:val="000000"/>
                <w:sz w:val="20"/>
                <w:szCs w:val="20"/>
              </w:rPr>
              <w:br/>
            </w:r>
          </w:p>
        </w:tc>
        <w:tc>
          <w:tcPr>
            <w:tcW w:w="3690" w:type="dxa"/>
            <w:tcBorders>
              <w:top w:val="nil"/>
              <w:left w:val="nil"/>
              <w:bottom w:val="single" w:sz="4" w:space="0" w:color="auto"/>
              <w:right w:val="single" w:sz="4" w:space="0" w:color="auto"/>
            </w:tcBorders>
            <w:shd w:val="clear" w:color="auto" w:fill="FFFFCC"/>
            <w:hideMark/>
          </w:tcPr>
          <w:p w14:paraId="2D56D8F0" w14:textId="09493F23" w:rsidR="0018219D" w:rsidRPr="00BD44A0" w:rsidRDefault="0018219D" w:rsidP="0018219D">
            <w:pPr>
              <w:spacing w:before="120" w:after="120"/>
              <w:rPr>
                <w:rFonts w:eastAsia="Times New Roman"/>
                <w:sz w:val="20"/>
                <w:szCs w:val="20"/>
              </w:rPr>
            </w:pPr>
            <w:r w:rsidRPr="00A27134">
              <w:rPr>
                <w:rFonts w:eastAsia="Times New Roman"/>
                <w:sz w:val="20"/>
                <w:szCs w:val="20"/>
              </w:rPr>
              <w:t>Approves the justification for sole source (including brand name) acquisitions conducted under subpart 13.5 for a proposed action exceeding $</w:t>
            </w:r>
            <w:r>
              <w:rPr>
                <w:rFonts w:eastAsia="Times New Roman"/>
                <w:sz w:val="20"/>
                <w:szCs w:val="20"/>
              </w:rPr>
              <w:t>100</w:t>
            </w:r>
            <w:r w:rsidRPr="00A27134">
              <w:rPr>
                <w:rFonts w:eastAsia="Times New Roman"/>
                <w:sz w:val="20"/>
                <w:szCs w:val="20"/>
              </w:rPr>
              <w:t xml:space="preserve"> million</w:t>
            </w:r>
            <w:r w:rsidRPr="00F12AEF">
              <w:rPr>
                <w:rFonts w:eastAsia="Times New Roman"/>
                <w:sz w:val="20"/>
                <w:szCs w:val="20"/>
              </w:rPr>
              <w:t xml:space="preserve"> </w:t>
            </w:r>
          </w:p>
        </w:tc>
        <w:tc>
          <w:tcPr>
            <w:tcW w:w="1440" w:type="dxa"/>
            <w:tcBorders>
              <w:top w:val="nil"/>
              <w:left w:val="nil"/>
              <w:bottom w:val="single" w:sz="4" w:space="0" w:color="auto"/>
              <w:right w:val="single" w:sz="4" w:space="0" w:color="auto"/>
            </w:tcBorders>
            <w:shd w:val="clear" w:color="auto" w:fill="FFFFCC"/>
            <w:hideMark/>
          </w:tcPr>
          <w:p w14:paraId="77CD48CC" w14:textId="4D3F4891"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nil"/>
              <w:left w:val="nil"/>
              <w:bottom w:val="single" w:sz="4" w:space="0" w:color="auto"/>
              <w:right w:val="single" w:sz="4" w:space="0" w:color="auto"/>
            </w:tcBorders>
            <w:shd w:val="clear" w:color="auto" w:fill="FFFFCC"/>
            <w:hideMark/>
          </w:tcPr>
          <w:p w14:paraId="196EC39B"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4952D0C6"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09201001"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1D45EF" w14:paraId="63B49264"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5110441C" w:rsidR="0018219D" w:rsidRPr="001D45EF" w:rsidRDefault="0018219D" w:rsidP="0018219D">
            <w:pPr>
              <w:spacing w:before="120" w:after="120"/>
              <w:jc w:val="center"/>
              <w:rPr>
                <w:bCs/>
                <w:color w:val="000000"/>
                <w:sz w:val="20"/>
                <w:szCs w:val="20"/>
              </w:rPr>
            </w:pPr>
            <w:r>
              <w:rPr>
                <w:rFonts w:ascii="Calibri" w:hAnsi="Calibri" w:cs="Calibri"/>
                <w:color w:val="000000"/>
                <w:sz w:val="22"/>
              </w:rPr>
              <w:t>26</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16.504(c)(2)(</w:t>
            </w:r>
            <w:proofErr w:type="spellStart"/>
            <w:r w:rsidRPr="001D45EF">
              <w:rPr>
                <w:rFonts w:eastAsia="Times New Roman"/>
                <w:bCs/>
                <w:sz w:val="20"/>
                <w:szCs w:val="20"/>
              </w:rPr>
              <w:t>i</w:t>
            </w:r>
            <w:proofErr w:type="spellEnd"/>
            <w:r w:rsidRPr="001D45EF">
              <w:rPr>
                <w:rFonts w:eastAsia="Times New Roman"/>
                <w:bCs/>
                <w:sz w:val="20"/>
                <w:szCs w:val="20"/>
              </w:rPr>
              <w:t>)(A)</w:t>
            </w:r>
          </w:p>
          <w:p w14:paraId="1107901F"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AFFARS 5316.504(c)(2)(</w:t>
            </w:r>
            <w:proofErr w:type="spellStart"/>
            <w:r w:rsidRPr="001D45EF">
              <w:rPr>
                <w:rFonts w:eastAsia="Times New Roman"/>
                <w:bCs/>
                <w:sz w:val="20"/>
                <w:szCs w:val="20"/>
              </w:rPr>
              <w:t>i</w:t>
            </w:r>
            <w:proofErr w:type="spellEnd"/>
            <w:r w:rsidRPr="001D45EF">
              <w:rPr>
                <w:rFonts w:eastAsia="Times New Roman"/>
                <w:bCs/>
                <w:sz w:val="20"/>
                <w:szCs w:val="20"/>
              </w:rPr>
              <w:t>)(A)</w:t>
            </w:r>
          </w:p>
        </w:tc>
        <w:tc>
          <w:tcPr>
            <w:tcW w:w="369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Designates official other than contracting officer to make determination in writing, as part of acquisition planning, that multiple awards are not practicable (Contracts for A&amp;S)</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56228EE3"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single" w:sz="4" w:space="0" w:color="auto"/>
              <w:bottom w:val="single" w:sz="4" w:space="0" w:color="auto"/>
              <w:right w:val="single" w:sz="4" w:space="0" w:color="auto"/>
            </w:tcBorders>
          </w:tcPr>
          <w:p w14:paraId="06D06D44"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04FC722B"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38320383" w14:textId="77777777" w:rsidTr="0018219D">
        <w:trPr>
          <w:trHeight w:val="127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811D117" w:rsidR="0018219D" w:rsidRPr="001D45EF" w:rsidRDefault="0018219D" w:rsidP="0018219D">
            <w:pPr>
              <w:spacing w:before="120" w:after="120"/>
              <w:jc w:val="center"/>
              <w:rPr>
                <w:bCs/>
                <w:color w:val="000000"/>
                <w:sz w:val="20"/>
                <w:szCs w:val="20"/>
              </w:rPr>
            </w:pPr>
            <w:r>
              <w:rPr>
                <w:rFonts w:ascii="Calibri" w:hAnsi="Calibri" w:cs="Calibri"/>
                <w:color w:val="000000"/>
                <w:sz w:val="22"/>
              </w:rPr>
              <w:lastRenderedPageBreak/>
              <w:t>27</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16.504(c)(2)(</w:t>
            </w:r>
            <w:proofErr w:type="spellStart"/>
            <w:r w:rsidRPr="001D45EF">
              <w:rPr>
                <w:rFonts w:eastAsia="Times New Roman"/>
                <w:bCs/>
                <w:sz w:val="20"/>
                <w:szCs w:val="20"/>
              </w:rPr>
              <w:t>i</w:t>
            </w:r>
            <w:proofErr w:type="spellEnd"/>
            <w:r w:rsidRPr="001D45EF">
              <w:rPr>
                <w:rFonts w:eastAsia="Times New Roman"/>
                <w:bCs/>
                <w:sz w:val="20"/>
                <w:szCs w:val="20"/>
              </w:rPr>
              <w:t>)(B)</w:t>
            </w:r>
          </w:p>
          <w:p w14:paraId="07385804"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AFFARS 5316.504(c)(2)(</w:t>
            </w:r>
            <w:proofErr w:type="spellStart"/>
            <w:r w:rsidRPr="001D45EF">
              <w:rPr>
                <w:rFonts w:eastAsia="Times New Roman"/>
                <w:bCs/>
                <w:sz w:val="20"/>
                <w:szCs w:val="20"/>
              </w:rPr>
              <w:t>i</w:t>
            </w:r>
            <w:proofErr w:type="spellEnd"/>
            <w:r w:rsidRPr="001D45EF">
              <w:rPr>
                <w:rFonts w:eastAsia="Times New Roman"/>
                <w:bCs/>
                <w:sz w:val="20"/>
                <w:szCs w:val="20"/>
              </w:rPr>
              <w:t>)(B)</w:t>
            </w:r>
          </w:p>
        </w:tc>
        <w:tc>
          <w:tcPr>
            <w:tcW w:w="369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Designates official other than contracting officer to make dete</w:t>
            </w:r>
            <w:r w:rsidRPr="00BD44A0">
              <w:rPr>
                <w:rFonts w:eastAsia="Times New Roman"/>
                <w:sz w:val="20"/>
                <w:szCs w:val="20"/>
              </w:rPr>
              <w:t>rmination in writing, after the evaluation of offers, that only one offeror is capable of providing the services required at the level of quality required (Contracts f</w:t>
            </w:r>
            <w:r w:rsidRPr="001D45EF">
              <w:rPr>
                <w:rFonts w:eastAsia="Times New Roman"/>
                <w:sz w:val="20"/>
                <w:szCs w:val="20"/>
              </w:rPr>
              <w:t>or A&amp;S)</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341A5A13"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single" w:sz="4" w:space="0" w:color="auto"/>
              <w:bottom w:val="single" w:sz="4" w:space="0" w:color="auto"/>
              <w:right w:val="single" w:sz="4" w:space="0" w:color="auto"/>
            </w:tcBorders>
          </w:tcPr>
          <w:p w14:paraId="71FE5A40"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45D930CD"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BD44A0" w14:paraId="2750FC22"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5E8F6746" w:rsidR="0018219D" w:rsidRPr="001D45EF" w:rsidRDefault="0018219D" w:rsidP="0018219D">
            <w:pPr>
              <w:spacing w:before="120" w:after="120"/>
              <w:jc w:val="center"/>
              <w:rPr>
                <w:bCs/>
                <w:color w:val="000000"/>
                <w:sz w:val="20"/>
                <w:szCs w:val="20"/>
              </w:rPr>
            </w:pPr>
            <w:r>
              <w:rPr>
                <w:rFonts w:ascii="Calibri" w:hAnsi="Calibri" w:cs="Calibri"/>
                <w:color w:val="000000"/>
                <w:sz w:val="22"/>
              </w:rPr>
              <w:t>28</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16.504(c)(2)(ii)</w:t>
            </w:r>
          </w:p>
          <w:p w14:paraId="5DAACA7B"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AFFARS 5316.504(c)(2)(ii)</w:t>
            </w:r>
          </w:p>
        </w:tc>
        <w:tc>
          <w:tcPr>
            <w:tcW w:w="369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Designates official other than contracting officer to make determination whether advisory and assistance services are incidental and not a significant component of contract</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145F940E"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single" w:sz="4" w:space="0" w:color="auto"/>
              <w:bottom w:val="single" w:sz="4" w:space="0" w:color="auto"/>
              <w:right w:val="single" w:sz="4" w:space="0" w:color="auto"/>
            </w:tcBorders>
          </w:tcPr>
          <w:p w14:paraId="31BFA23F"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1FC01777"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A27134" w14:paraId="0344535B"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68E57E43" w14:textId="3E79D573" w:rsidR="0018219D" w:rsidRPr="00BD44A0" w:rsidRDefault="0018219D" w:rsidP="0018219D">
            <w:pPr>
              <w:spacing w:before="120" w:after="120"/>
              <w:jc w:val="center"/>
              <w:rPr>
                <w:bCs/>
                <w:color w:val="000000"/>
                <w:sz w:val="20"/>
                <w:szCs w:val="20"/>
              </w:rPr>
            </w:pPr>
            <w:r>
              <w:rPr>
                <w:rFonts w:ascii="Calibri" w:hAnsi="Calibri" w:cs="Calibri"/>
                <w:color w:val="000000"/>
                <w:sz w:val="22"/>
              </w:rPr>
              <w:t>29</w:t>
            </w:r>
          </w:p>
        </w:tc>
        <w:tc>
          <w:tcPr>
            <w:tcW w:w="2160" w:type="dxa"/>
            <w:tcBorders>
              <w:top w:val="single" w:sz="4" w:space="0" w:color="auto"/>
              <w:left w:val="nil"/>
              <w:bottom w:val="single" w:sz="4" w:space="0" w:color="auto"/>
              <w:right w:val="single" w:sz="4" w:space="0" w:color="auto"/>
            </w:tcBorders>
            <w:shd w:val="clear" w:color="auto" w:fill="FFFFCC"/>
            <w:hideMark/>
          </w:tcPr>
          <w:p w14:paraId="4729CF58" w14:textId="77777777" w:rsidR="0018219D" w:rsidRPr="00BD44A0" w:rsidRDefault="0018219D" w:rsidP="0018219D">
            <w:pPr>
              <w:spacing w:before="120" w:after="120"/>
              <w:rPr>
                <w:rFonts w:eastAsia="Times New Roman"/>
                <w:bCs/>
                <w:color w:val="000000"/>
                <w:sz w:val="20"/>
                <w:szCs w:val="20"/>
              </w:rPr>
            </w:pPr>
            <w:r w:rsidRPr="00BD44A0">
              <w:rPr>
                <w:rFonts w:eastAsia="Times New Roman"/>
                <w:bCs/>
                <w:color w:val="000000"/>
                <w:sz w:val="20"/>
                <w:szCs w:val="20"/>
              </w:rPr>
              <w:t>FAR 16.505(b)(2)(ii)(C)(4)</w:t>
            </w:r>
            <w:r w:rsidRPr="00BD44A0">
              <w:rPr>
                <w:rFonts w:eastAsia="Times New Roman"/>
                <w:bCs/>
                <w:color w:val="000000"/>
                <w:sz w:val="20"/>
                <w:szCs w:val="20"/>
              </w:rPr>
              <w:br/>
            </w:r>
          </w:p>
        </w:tc>
        <w:tc>
          <w:tcPr>
            <w:tcW w:w="3690" w:type="dxa"/>
            <w:tcBorders>
              <w:top w:val="single" w:sz="4" w:space="0" w:color="auto"/>
              <w:left w:val="nil"/>
              <w:bottom w:val="single" w:sz="4" w:space="0" w:color="auto"/>
              <w:right w:val="single" w:sz="4" w:space="0" w:color="auto"/>
            </w:tcBorders>
            <w:shd w:val="clear" w:color="auto" w:fill="FFFFCC"/>
            <w:hideMark/>
          </w:tcPr>
          <w:p w14:paraId="2A04383D" w14:textId="5A07E5E6" w:rsidR="0018219D" w:rsidRPr="00BD44A0" w:rsidRDefault="0018219D" w:rsidP="0018219D">
            <w:pPr>
              <w:spacing w:before="120" w:after="120"/>
              <w:rPr>
                <w:rFonts w:eastAsia="Times New Roman"/>
                <w:sz w:val="20"/>
                <w:szCs w:val="20"/>
              </w:rPr>
            </w:pPr>
            <w:r w:rsidRPr="00BD44A0">
              <w:rPr>
                <w:rFonts w:eastAsia="Times New Roman"/>
                <w:sz w:val="20"/>
                <w:szCs w:val="20"/>
              </w:rPr>
              <w:t>Approves the justification for exceptions to fair opportunity for a proposed order over $</w:t>
            </w:r>
            <w:r>
              <w:rPr>
                <w:rFonts w:eastAsia="Times New Roman"/>
                <w:sz w:val="20"/>
                <w:szCs w:val="20"/>
              </w:rPr>
              <w:t>100</w:t>
            </w:r>
            <w:r w:rsidRPr="00BD44A0">
              <w:rPr>
                <w:rFonts w:eastAsia="Times New Roman"/>
                <w:sz w:val="20"/>
                <w:szCs w:val="20"/>
              </w:rPr>
              <w:t xml:space="preserve"> million </w:t>
            </w:r>
          </w:p>
        </w:tc>
        <w:tc>
          <w:tcPr>
            <w:tcW w:w="1440" w:type="dxa"/>
            <w:tcBorders>
              <w:top w:val="single" w:sz="4" w:space="0" w:color="auto"/>
              <w:left w:val="nil"/>
              <w:bottom w:val="single" w:sz="4" w:space="0" w:color="auto"/>
              <w:right w:val="single" w:sz="4" w:space="0" w:color="auto"/>
            </w:tcBorders>
            <w:shd w:val="clear" w:color="auto" w:fill="FFFFCC"/>
            <w:hideMark/>
          </w:tcPr>
          <w:p w14:paraId="7EEE4AC2" w14:textId="6EEA3A7D"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SPE</w:t>
            </w:r>
          </w:p>
        </w:tc>
        <w:tc>
          <w:tcPr>
            <w:tcW w:w="1140" w:type="dxa"/>
            <w:tcBorders>
              <w:top w:val="single" w:sz="4" w:space="0" w:color="auto"/>
              <w:left w:val="nil"/>
              <w:bottom w:val="single" w:sz="4" w:space="0" w:color="auto"/>
              <w:right w:val="single" w:sz="4" w:space="0" w:color="auto"/>
            </w:tcBorders>
            <w:shd w:val="clear" w:color="auto" w:fill="FFFFCC"/>
            <w:hideMark/>
          </w:tcPr>
          <w:p w14:paraId="16B6E31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01320747"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774DEB2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1D45EF" w14:paraId="2FED9474"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auto"/>
            <w:noWrap/>
          </w:tcPr>
          <w:p w14:paraId="6F3E6AA6" w14:textId="62FE81A1" w:rsidR="0018219D" w:rsidRPr="001D45EF" w:rsidRDefault="0018219D" w:rsidP="0018219D">
            <w:pPr>
              <w:spacing w:before="120" w:after="120"/>
              <w:jc w:val="center"/>
              <w:rPr>
                <w:bCs/>
                <w:color w:val="000000"/>
                <w:sz w:val="20"/>
                <w:szCs w:val="20"/>
              </w:rPr>
            </w:pPr>
            <w:r>
              <w:rPr>
                <w:rFonts w:ascii="Calibri" w:hAnsi="Calibri" w:cs="Calibri"/>
                <w:color w:val="000000"/>
                <w:sz w:val="22"/>
              </w:rPr>
              <w:t>30</w:t>
            </w:r>
          </w:p>
        </w:tc>
        <w:tc>
          <w:tcPr>
            <w:tcW w:w="2160" w:type="dxa"/>
            <w:tcBorders>
              <w:top w:val="nil"/>
              <w:left w:val="nil"/>
              <w:bottom w:val="single" w:sz="4" w:space="0" w:color="auto"/>
              <w:right w:val="single" w:sz="4" w:space="0" w:color="auto"/>
            </w:tcBorders>
            <w:shd w:val="clear" w:color="auto" w:fill="auto"/>
            <w:hideMark/>
          </w:tcPr>
          <w:p w14:paraId="488E6309"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17.105-1(b)</w:t>
            </w:r>
          </w:p>
          <w:p w14:paraId="197A1D13"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5317.105-1(b)</w:t>
            </w:r>
          </w:p>
        </w:tc>
        <w:tc>
          <w:tcPr>
            <w:tcW w:w="3690" w:type="dxa"/>
            <w:tcBorders>
              <w:top w:val="nil"/>
              <w:left w:val="nil"/>
              <w:bottom w:val="single" w:sz="4" w:space="0" w:color="auto"/>
              <w:right w:val="single" w:sz="4" w:space="0" w:color="auto"/>
            </w:tcBorders>
            <w:shd w:val="clear" w:color="auto" w:fill="auto"/>
            <w:hideMark/>
          </w:tcPr>
          <w:p w14:paraId="7CBA1C58"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 xml:space="preserve">Enters into a multi-year contract (MYC) for supplies (DoD) if conditions at (b)(1)-(5) are met </w:t>
            </w:r>
          </w:p>
        </w:tc>
        <w:tc>
          <w:tcPr>
            <w:tcW w:w="1440" w:type="dxa"/>
            <w:tcBorders>
              <w:top w:val="nil"/>
              <w:left w:val="nil"/>
              <w:bottom w:val="single" w:sz="4" w:space="0" w:color="auto"/>
              <w:right w:val="single" w:sz="4" w:space="0" w:color="auto"/>
            </w:tcBorders>
            <w:shd w:val="clear" w:color="auto" w:fill="auto"/>
            <w:hideMark/>
          </w:tcPr>
          <w:p w14:paraId="0ADE4FE3"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0DAB6AF2"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0432713A"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1E2E7119"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 xml:space="preserve">No </w:t>
            </w:r>
          </w:p>
        </w:tc>
        <w:tc>
          <w:tcPr>
            <w:tcW w:w="1140" w:type="dxa"/>
            <w:tcBorders>
              <w:top w:val="nil"/>
              <w:left w:val="single" w:sz="4" w:space="0" w:color="auto"/>
              <w:bottom w:val="single" w:sz="4" w:space="0" w:color="auto"/>
              <w:right w:val="single" w:sz="4" w:space="0" w:color="auto"/>
            </w:tcBorders>
          </w:tcPr>
          <w:p w14:paraId="76B59A4E"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187A62C3"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4864F231" w14:textId="58BFEA0F" w:rsidR="0018219D" w:rsidRPr="001D45EF" w:rsidRDefault="0018219D" w:rsidP="0018219D">
            <w:pPr>
              <w:spacing w:before="120" w:after="120"/>
              <w:jc w:val="center"/>
              <w:rPr>
                <w:bCs/>
                <w:color w:val="000000"/>
                <w:sz w:val="20"/>
                <w:szCs w:val="20"/>
              </w:rPr>
            </w:pPr>
            <w:r>
              <w:rPr>
                <w:rFonts w:ascii="Calibri" w:hAnsi="Calibri" w:cs="Calibri"/>
                <w:color w:val="000000"/>
                <w:sz w:val="22"/>
              </w:rPr>
              <w:t>31</w:t>
            </w:r>
          </w:p>
        </w:tc>
        <w:tc>
          <w:tcPr>
            <w:tcW w:w="2160" w:type="dxa"/>
            <w:tcBorders>
              <w:top w:val="nil"/>
              <w:left w:val="nil"/>
              <w:bottom w:val="single" w:sz="4" w:space="0" w:color="auto"/>
              <w:right w:val="single" w:sz="4" w:space="0" w:color="auto"/>
            </w:tcBorders>
            <w:shd w:val="clear" w:color="auto" w:fill="auto"/>
            <w:hideMark/>
          </w:tcPr>
          <w:p w14:paraId="63AC29A6"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217.170(a)</w:t>
            </w:r>
          </w:p>
          <w:p w14:paraId="5EC6BC11"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 xml:space="preserve">AFFARS 5317.170(a) </w:t>
            </w:r>
          </w:p>
        </w:tc>
        <w:tc>
          <w:tcPr>
            <w:tcW w:w="3690" w:type="dxa"/>
            <w:tcBorders>
              <w:top w:val="nil"/>
              <w:left w:val="nil"/>
              <w:bottom w:val="single" w:sz="4" w:space="0" w:color="auto"/>
              <w:right w:val="single" w:sz="4" w:space="0" w:color="auto"/>
            </w:tcBorders>
            <w:shd w:val="clear" w:color="auto" w:fill="auto"/>
            <w:hideMark/>
          </w:tcPr>
          <w:p w14:paraId="0929AE32"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Compares cost if MYC to cost of an annual procurement approach, using present value analysis; award only if MYC will result in the lower cost</w:t>
            </w:r>
          </w:p>
        </w:tc>
        <w:tc>
          <w:tcPr>
            <w:tcW w:w="1440" w:type="dxa"/>
            <w:tcBorders>
              <w:top w:val="nil"/>
              <w:left w:val="nil"/>
              <w:bottom w:val="single" w:sz="4" w:space="0" w:color="auto"/>
              <w:right w:val="single" w:sz="4" w:space="0" w:color="auto"/>
            </w:tcBorders>
            <w:shd w:val="clear" w:color="auto" w:fill="auto"/>
            <w:hideMark/>
          </w:tcPr>
          <w:p w14:paraId="1F0C7BB9"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3CF32D97"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5828DB5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32735825"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 xml:space="preserve">No </w:t>
            </w:r>
          </w:p>
        </w:tc>
        <w:tc>
          <w:tcPr>
            <w:tcW w:w="1140" w:type="dxa"/>
            <w:tcBorders>
              <w:top w:val="nil"/>
              <w:left w:val="single" w:sz="4" w:space="0" w:color="auto"/>
              <w:bottom w:val="single" w:sz="4" w:space="0" w:color="auto"/>
              <w:right w:val="single" w:sz="4" w:space="0" w:color="auto"/>
            </w:tcBorders>
          </w:tcPr>
          <w:p w14:paraId="0E095E7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03771335"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2A2B90A8" w14:textId="558322DB" w:rsidR="0018219D" w:rsidRPr="001D45EF" w:rsidRDefault="0018219D" w:rsidP="0018219D">
            <w:pPr>
              <w:spacing w:before="120" w:after="120"/>
              <w:jc w:val="center"/>
              <w:rPr>
                <w:bCs/>
                <w:color w:val="000000"/>
                <w:sz w:val="20"/>
                <w:szCs w:val="20"/>
              </w:rPr>
            </w:pPr>
            <w:r>
              <w:rPr>
                <w:rFonts w:ascii="Calibri" w:hAnsi="Calibri" w:cs="Calibri"/>
                <w:color w:val="000000"/>
                <w:sz w:val="22"/>
              </w:rPr>
              <w:t>32</w:t>
            </w:r>
          </w:p>
        </w:tc>
        <w:tc>
          <w:tcPr>
            <w:tcW w:w="2160" w:type="dxa"/>
            <w:tcBorders>
              <w:top w:val="nil"/>
              <w:left w:val="nil"/>
              <w:bottom w:val="single" w:sz="4" w:space="0" w:color="auto"/>
              <w:right w:val="single" w:sz="4" w:space="0" w:color="auto"/>
            </w:tcBorders>
            <w:shd w:val="clear" w:color="auto" w:fill="auto"/>
            <w:hideMark/>
          </w:tcPr>
          <w:p w14:paraId="64595140"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217.170(b)</w:t>
            </w:r>
          </w:p>
          <w:p w14:paraId="518EE462"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5317.170(b)</w:t>
            </w:r>
          </w:p>
        </w:tc>
        <w:tc>
          <w:tcPr>
            <w:tcW w:w="3690" w:type="dxa"/>
            <w:tcBorders>
              <w:top w:val="nil"/>
              <w:left w:val="nil"/>
              <w:bottom w:val="single" w:sz="4" w:space="0" w:color="auto"/>
              <w:right w:val="single" w:sz="4" w:space="0" w:color="auto"/>
            </w:tcBorders>
            <w:shd w:val="clear" w:color="auto" w:fill="auto"/>
            <w:hideMark/>
          </w:tcPr>
          <w:p w14:paraId="71DC5F29"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Provides written notice to the congressional defense committees at least 30 days before termination of any MYC</w:t>
            </w:r>
          </w:p>
        </w:tc>
        <w:tc>
          <w:tcPr>
            <w:tcW w:w="1440" w:type="dxa"/>
            <w:tcBorders>
              <w:top w:val="nil"/>
              <w:left w:val="nil"/>
              <w:bottom w:val="single" w:sz="4" w:space="0" w:color="auto"/>
              <w:right w:val="single" w:sz="4" w:space="0" w:color="auto"/>
            </w:tcBorders>
            <w:shd w:val="clear" w:color="auto" w:fill="auto"/>
            <w:hideMark/>
          </w:tcPr>
          <w:p w14:paraId="2E3BA6C0"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4178DB28"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547C6B57"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442ED254"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 xml:space="preserve">No </w:t>
            </w:r>
          </w:p>
        </w:tc>
        <w:tc>
          <w:tcPr>
            <w:tcW w:w="1140" w:type="dxa"/>
            <w:tcBorders>
              <w:top w:val="nil"/>
              <w:left w:val="single" w:sz="4" w:space="0" w:color="auto"/>
              <w:bottom w:val="single" w:sz="4" w:space="0" w:color="auto"/>
              <w:right w:val="single" w:sz="4" w:space="0" w:color="auto"/>
            </w:tcBorders>
          </w:tcPr>
          <w:p w14:paraId="5347C5AB"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7BFE95E9"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auto"/>
            <w:noWrap/>
          </w:tcPr>
          <w:p w14:paraId="0A2882D1" w14:textId="22DD0A7F" w:rsidR="0018219D" w:rsidRPr="001D45EF" w:rsidRDefault="0018219D" w:rsidP="0018219D">
            <w:pPr>
              <w:spacing w:before="120" w:after="120"/>
              <w:jc w:val="center"/>
              <w:rPr>
                <w:bCs/>
                <w:color w:val="000000"/>
                <w:sz w:val="20"/>
                <w:szCs w:val="20"/>
              </w:rPr>
            </w:pPr>
            <w:r>
              <w:rPr>
                <w:rFonts w:ascii="Calibri" w:hAnsi="Calibri" w:cs="Calibri"/>
                <w:color w:val="000000"/>
                <w:sz w:val="22"/>
              </w:rPr>
              <w:lastRenderedPageBreak/>
              <w:t>33</w:t>
            </w:r>
          </w:p>
        </w:tc>
        <w:tc>
          <w:tcPr>
            <w:tcW w:w="2160" w:type="dxa"/>
            <w:tcBorders>
              <w:top w:val="nil"/>
              <w:left w:val="nil"/>
              <w:bottom w:val="single" w:sz="4" w:space="0" w:color="auto"/>
              <w:right w:val="single" w:sz="4" w:space="0" w:color="auto"/>
            </w:tcBorders>
            <w:shd w:val="clear" w:color="auto" w:fill="auto"/>
            <w:hideMark/>
          </w:tcPr>
          <w:p w14:paraId="4F2F45FF"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217.171(c)</w:t>
            </w:r>
          </w:p>
          <w:p w14:paraId="639D18B5"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5317.171(c)</w:t>
            </w:r>
          </w:p>
        </w:tc>
        <w:tc>
          <w:tcPr>
            <w:tcW w:w="3690" w:type="dxa"/>
            <w:tcBorders>
              <w:top w:val="nil"/>
              <w:left w:val="nil"/>
              <w:bottom w:val="single" w:sz="4" w:space="0" w:color="auto"/>
              <w:right w:val="single" w:sz="4" w:space="0" w:color="auto"/>
            </w:tcBorders>
            <w:shd w:val="clear" w:color="auto" w:fill="auto"/>
            <w:hideMark/>
          </w:tcPr>
          <w:p w14:paraId="1CC9C620"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Makes written determination before entering into a MYC that the conditions at (c)(1)-(3) are met</w:t>
            </w:r>
          </w:p>
        </w:tc>
        <w:tc>
          <w:tcPr>
            <w:tcW w:w="1440" w:type="dxa"/>
            <w:tcBorders>
              <w:top w:val="nil"/>
              <w:left w:val="nil"/>
              <w:bottom w:val="single" w:sz="4" w:space="0" w:color="auto"/>
              <w:right w:val="single" w:sz="4" w:space="0" w:color="auto"/>
            </w:tcBorders>
            <w:shd w:val="clear" w:color="auto" w:fill="auto"/>
            <w:hideMark/>
          </w:tcPr>
          <w:p w14:paraId="03C28276"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58138B42"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00D24B22"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1E98F6E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6D449B1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56A3AAEB"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14E862EF" w:rsidR="0018219D" w:rsidRPr="001D45EF" w:rsidRDefault="0018219D" w:rsidP="0018219D">
            <w:pPr>
              <w:spacing w:before="120" w:after="120"/>
              <w:jc w:val="center"/>
              <w:rPr>
                <w:bCs/>
                <w:color w:val="000000"/>
                <w:sz w:val="20"/>
                <w:szCs w:val="20"/>
              </w:rPr>
            </w:pPr>
            <w:r>
              <w:rPr>
                <w:rFonts w:ascii="Calibri" w:hAnsi="Calibri" w:cs="Calibri"/>
                <w:color w:val="000000"/>
                <w:sz w:val="22"/>
              </w:rPr>
              <w:t>34</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217.172(h)</w:t>
            </w:r>
          </w:p>
          <w:p w14:paraId="6A83BC10"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5317.172(h)</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4E8C71EF"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single" w:sz="4" w:space="0" w:color="auto"/>
              <w:bottom w:val="single" w:sz="4" w:space="0" w:color="auto"/>
              <w:right w:val="single" w:sz="4" w:space="0" w:color="auto"/>
            </w:tcBorders>
          </w:tcPr>
          <w:p w14:paraId="7CFBCC91"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62E3C259"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49B9A539" w14:textId="77777777" w:rsidTr="0018219D">
        <w:trPr>
          <w:trHeight w:val="1261"/>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32283887" w:rsidR="0018219D" w:rsidRPr="001D45EF" w:rsidRDefault="0018219D" w:rsidP="0018219D">
            <w:pPr>
              <w:spacing w:before="120" w:after="120"/>
              <w:jc w:val="center"/>
              <w:rPr>
                <w:bCs/>
                <w:color w:val="000000"/>
                <w:sz w:val="20"/>
                <w:szCs w:val="20"/>
              </w:rPr>
            </w:pPr>
            <w:r>
              <w:rPr>
                <w:rFonts w:ascii="Calibri" w:hAnsi="Calibri" w:cs="Calibri"/>
                <w:color w:val="000000"/>
                <w:sz w:val="22"/>
              </w:rPr>
              <w:t>35</w:t>
            </w:r>
          </w:p>
        </w:tc>
        <w:tc>
          <w:tcPr>
            <w:tcW w:w="2160" w:type="dxa"/>
            <w:tcBorders>
              <w:top w:val="single" w:sz="4" w:space="0" w:color="auto"/>
              <w:left w:val="nil"/>
              <w:bottom w:val="single" w:sz="4" w:space="0" w:color="auto"/>
              <w:right w:val="single" w:sz="4" w:space="0" w:color="auto"/>
            </w:tcBorders>
            <w:shd w:val="clear" w:color="auto" w:fill="auto"/>
            <w:hideMark/>
          </w:tcPr>
          <w:p w14:paraId="528BC854"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217.173</w:t>
            </w:r>
          </w:p>
          <w:p w14:paraId="5791107C"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5317.173</w:t>
            </w:r>
          </w:p>
        </w:tc>
        <w:tc>
          <w:tcPr>
            <w:tcW w:w="3690" w:type="dxa"/>
            <w:tcBorders>
              <w:top w:val="single" w:sz="4" w:space="0" w:color="auto"/>
              <w:left w:val="nil"/>
              <w:bottom w:val="single" w:sz="4" w:space="0" w:color="auto"/>
              <w:right w:val="single" w:sz="4" w:space="0" w:color="auto"/>
            </w:tcBorders>
            <w:shd w:val="clear" w:color="auto" w:fill="auto"/>
            <w:hideMark/>
          </w:tcPr>
          <w:p w14:paraId="73325A4F"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Enters into a</w:t>
            </w:r>
            <w:r w:rsidRPr="001D45EF">
              <w:rPr>
                <w:rFonts w:eastAsia="Times New Roman"/>
                <w:b/>
                <w:bCs/>
                <w:sz w:val="20"/>
                <w:szCs w:val="20"/>
              </w:rPr>
              <w:t xml:space="preserve"> </w:t>
            </w:r>
            <w:r w:rsidRPr="001D45EF">
              <w:rPr>
                <w:rFonts w:eastAsia="Times New Roman"/>
                <w:sz w:val="20"/>
                <w:szCs w:val="20"/>
              </w:rPr>
              <w:t>MYC for up to 4 years (for supplies and services required for management, maintenance, and operation of military family housing) and pay for each year from annual appropriations</w:t>
            </w:r>
          </w:p>
        </w:tc>
        <w:tc>
          <w:tcPr>
            <w:tcW w:w="1440" w:type="dxa"/>
            <w:tcBorders>
              <w:top w:val="single" w:sz="4" w:space="0" w:color="auto"/>
              <w:left w:val="nil"/>
              <w:bottom w:val="single" w:sz="4" w:space="0" w:color="auto"/>
              <w:right w:val="single" w:sz="4" w:space="0" w:color="auto"/>
            </w:tcBorders>
            <w:shd w:val="clear" w:color="auto" w:fill="auto"/>
            <w:hideMark/>
          </w:tcPr>
          <w:p w14:paraId="6DBF6CCD"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63BDE81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077D7853"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737DC3F1"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3AD2F2CE"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16764A30"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auto"/>
            <w:noWrap/>
          </w:tcPr>
          <w:p w14:paraId="7204541F" w14:textId="4C0D5461" w:rsidR="0018219D" w:rsidRPr="001D45EF" w:rsidRDefault="0018219D" w:rsidP="0018219D">
            <w:pPr>
              <w:spacing w:before="120" w:after="120"/>
              <w:jc w:val="center"/>
              <w:rPr>
                <w:bCs/>
                <w:color w:val="000000"/>
                <w:sz w:val="20"/>
                <w:szCs w:val="20"/>
              </w:rPr>
            </w:pPr>
            <w:r>
              <w:rPr>
                <w:rFonts w:ascii="Calibri" w:hAnsi="Calibri" w:cs="Calibri"/>
                <w:color w:val="000000"/>
                <w:sz w:val="22"/>
              </w:rPr>
              <w:t>36</w:t>
            </w:r>
          </w:p>
        </w:tc>
        <w:tc>
          <w:tcPr>
            <w:tcW w:w="2160" w:type="dxa"/>
            <w:tcBorders>
              <w:top w:val="nil"/>
              <w:left w:val="nil"/>
              <w:bottom w:val="single" w:sz="4" w:space="0" w:color="auto"/>
              <w:right w:val="single" w:sz="4" w:space="0" w:color="auto"/>
            </w:tcBorders>
            <w:shd w:val="clear" w:color="auto" w:fill="auto"/>
            <w:hideMark/>
          </w:tcPr>
          <w:p w14:paraId="2B1C0FFD"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217.204(e)(</w:t>
            </w:r>
            <w:proofErr w:type="spellStart"/>
            <w:r w:rsidRPr="001D45EF">
              <w:rPr>
                <w:rFonts w:eastAsia="Times New Roman"/>
                <w:bCs/>
                <w:color w:val="000000"/>
                <w:sz w:val="20"/>
                <w:szCs w:val="20"/>
              </w:rPr>
              <w:t>i</w:t>
            </w:r>
            <w:proofErr w:type="spellEnd"/>
            <w:r w:rsidRPr="001D45EF">
              <w:rPr>
                <w:rFonts w:eastAsia="Times New Roman"/>
                <w:bCs/>
                <w:color w:val="000000"/>
                <w:sz w:val="20"/>
                <w:szCs w:val="20"/>
              </w:rPr>
              <w:t>)(C)</w:t>
            </w:r>
          </w:p>
          <w:p w14:paraId="6E9E37F2"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5317.204(e)(</w:t>
            </w:r>
            <w:proofErr w:type="spellStart"/>
            <w:r w:rsidRPr="001D45EF">
              <w:rPr>
                <w:rFonts w:eastAsia="Times New Roman"/>
                <w:bCs/>
                <w:color w:val="000000"/>
                <w:sz w:val="20"/>
                <w:szCs w:val="20"/>
              </w:rPr>
              <w:t>i</w:t>
            </w:r>
            <w:proofErr w:type="spellEnd"/>
            <w:r w:rsidRPr="001D45EF">
              <w:rPr>
                <w:rFonts w:eastAsia="Times New Roman"/>
                <w:bCs/>
                <w:color w:val="000000"/>
                <w:sz w:val="20"/>
                <w:szCs w:val="20"/>
              </w:rPr>
              <w:t>)(C)</w:t>
            </w:r>
          </w:p>
        </w:tc>
        <w:tc>
          <w:tcPr>
            <w:tcW w:w="3690" w:type="dxa"/>
            <w:tcBorders>
              <w:top w:val="nil"/>
              <w:left w:val="nil"/>
              <w:bottom w:val="single" w:sz="4" w:space="0" w:color="auto"/>
              <w:right w:val="single" w:sz="4" w:space="0" w:color="auto"/>
            </w:tcBorders>
            <w:shd w:val="clear" w:color="auto" w:fill="auto"/>
            <w:hideMark/>
          </w:tcPr>
          <w:p w14:paraId="46D5335A"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 xml:space="preserve">Determines in writing that exceptional circumstances require an ordering period that exceeds 10 years. </w:t>
            </w:r>
          </w:p>
        </w:tc>
        <w:tc>
          <w:tcPr>
            <w:tcW w:w="1440" w:type="dxa"/>
            <w:tcBorders>
              <w:top w:val="nil"/>
              <w:left w:val="nil"/>
              <w:bottom w:val="single" w:sz="4" w:space="0" w:color="auto"/>
              <w:right w:val="single" w:sz="4" w:space="0" w:color="auto"/>
            </w:tcBorders>
            <w:shd w:val="clear" w:color="auto" w:fill="auto"/>
            <w:hideMark/>
          </w:tcPr>
          <w:p w14:paraId="7C1FE805"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6F151055"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PEO - For PEO designated programs</w:t>
            </w:r>
          </w:p>
          <w:p w14:paraId="16208B49"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All Other Programs</w:t>
            </w:r>
          </w:p>
        </w:tc>
        <w:tc>
          <w:tcPr>
            <w:tcW w:w="1140" w:type="dxa"/>
            <w:tcBorders>
              <w:top w:val="single" w:sz="4" w:space="0" w:color="auto"/>
              <w:left w:val="nil"/>
              <w:bottom w:val="single" w:sz="4" w:space="0" w:color="auto"/>
              <w:right w:val="single" w:sz="4" w:space="0" w:color="auto"/>
            </w:tcBorders>
          </w:tcPr>
          <w:p w14:paraId="798C337A"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129FC5D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A27134" w14:paraId="0A1409D8" w14:textId="77777777" w:rsidTr="0018219D">
        <w:trPr>
          <w:trHeight w:val="1020"/>
          <w:jc w:val="center"/>
        </w:trPr>
        <w:tc>
          <w:tcPr>
            <w:tcW w:w="720" w:type="dxa"/>
            <w:tcBorders>
              <w:top w:val="nil"/>
              <w:left w:val="single" w:sz="4" w:space="0" w:color="auto"/>
              <w:bottom w:val="single" w:sz="4" w:space="0" w:color="auto"/>
              <w:right w:val="single" w:sz="4" w:space="0" w:color="auto"/>
            </w:tcBorders>
            <w:shd w:val="clear" w:color="auto" w:fill="auto"/>
            <w:noWrap/>
          </w:tcPr>
          <w:p w14:paraId="5308CEEE" w14:textId="366AF610" w:rsidR="0018219D" w:rsidRPr="001D45EF" w:rsidRDefault="0018219D" w:rsidP="0018219D">
            <w:pPr>
              <w:spacing w:before="120" w:after="120"/>
              <w:jc w:val="center"/>
              <w:rPr>
                <w:bCs/>
                <w:color w:val="000000"/>
                <w:sz w:val="20"/>
                <w:szCs w:val="20"/>
              </w:rPr>
            </w:pPr>
            <w:r>
              <w:rPr>
                <w:rFonts w:ascii="Calibri" w:hAnsi="Calibri" w:cs="Calibri"/>
                <w:color w:val="000000"/>
                <w:sz w:val="22"/>
              </w:rPr>
              <w:t>37</w:t>
            </w:r>
          </w:p>
        </w:tc>
        <w:tc>
          <w:tcPr>
            <w:tcW w:w="2160" w:type="dxa"/>
            <w:tcBorders>
              <w:top w:val="nil"/>
              <w:left w:val="nil"/>
              <w:bottom w:val="single" w:sz="4" w:space="0" w:color="auto"/>
              <w:right w:val="single" w:sz="4" w:space="0" w:color="auto"/>
            </w:tcBorders>
            <w:shd w:val="clear" w:color="auto" w:fill="auto"/>
            <w:hideMark/>
          </w:tcPr>
          <w:p w14:paraId="13F762D8"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217.204(e)(iii)</w:t>
            </w:r>
          </w:p>
          <w:p w14:paraId="1497BEE8"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5317.204(e)(iii)</w:t>
            </w:r>
          </w:p>
        </w:tc>
        <w:tc>
          <w:tcPr>
            <w:tcW w:w="3690" w:type="dxa"/>
            <w:tcBorders>
              <w:top w:val="nil"/>
              <w:left w:val="nil"/>
              <w:bottom w:val="single" w:sz="4" w:space="0" w:color="auto"/>
              <w:right w:val="single" w:sz="4" w:space="0" w:color="auto"/>
            </w:tcBorders>
            <w:shd w:val="clear" w:color="auto" w:fill="auto"/>
            <w:hideMark/>
          </w:tcPr>
          <w:p w14:paraId="1C8373DE" w14:textId="2BF7E4B9" w:rsidR="0018219D" w:rsidRPr="001D45EF" w:rsidRDefault="0018219D" w:rsidP="0018219D">
            <w:pPr>
              <w:spacing w:before="120" w:after="120"/>
              <w:rPr>
                <w:rFonts w:eastAsia="Times New Roman"/>
                <w:sz w:val="20"/>
                <w:szCs w:val="20"/>
              </w:rPr>
            </w:pPr>
            <w:r w:rsidRPr="001D45EF">
              <w:rPr>
                <w:rFonts w:eastAsia="Times New Roman"/>
                <w:sz w:val="20"/>
                <w:szCs w:val="20"/>
              </w:rPr>
              <w:t>Approves issuance of an order subject to 217.204(e)(</w:t>
            </w:r>
            <w:proofErr w:type="spellStart"/>
            <w:r w:rsidRPr="001D45EF">
              <w:rPr>
                <w:rFonts w:eastAsia="Times New Roman"/>
                <w:sz w:val="20"/>
                <w:szCs w:val="20"/>
              </w:rPr>
              <w:t>i</w:t>
            </w:r>
            <w:proofErr w:type="spellEnd"/>
            <w:r w:rsidRPr="001D45EF">
              <w:rPr>
                <w:rFonts w:eastAsia="Times New Roman"/>
                <w:sz w:val="20"/>
                <w:szCs w:val="20"/>
              </w:rPr>
              <w:t>) if performance under the order is expected to extend more than 1 year beyond the 10-yr limit or extended limit described in (e)(</w:t>
            </w:r>
            <w:proofErr w:type="spellStart"/>
            <w:r w:rsidRPr="001D45EF">
              <w:rPr>
                <w:rFonts w:eastAsia="Times New Roman"/>
                <w:sz w:val="20"/>
                <w:szCs w:val="20"/>
              </w:rPr>
              <w:t>i</w:t>
            </w:r>
            <w:proofErr w:type="spellEnd"/>
            <w:r w:rsidRPr="001D45EF">
              <w:rPr>
                <w:rFonts w:eastAsia="Times New Roman"/>
                <w:sz w:val="20"/>
                <w:szCs w:val="20"/>
              </w:rPr>
              <w:t>)(C)</w:t>
            </w:r>
          </w:p>
          <w:p w14:paraId="600E4DDE" w14:textId="77777777" w:rsidR="0018219D" w:rsidRPr="001D45EF" w:rsidRDefault="0018219D" w:rsidP="0018219D">
            <w:pPr>
              <w:spacing w:before="120" w:after="120"/>
              <w:rPr>
                <w:rFonts w:eastAsia="Times New Roman"/>
                <w:sz w:val="20"/>
                <w:szCs w:val="20"/>
              </w:rPr>
            </w:pPr>
          </w:p>
          <w:p w14:paraId="7A00DE37" w14:textId="1EEEF8DB" w:rsidR="0018219D" w:rsidRPr="00D0466B" w:rsidRDefault="0018219D" w:rsidP="0018219D">
            <w:pPr>
              <w:spacing w:before="120" w:after="120"/>
              <w:rPr>
                <w:rFonts w:eastAsia="Times New Roman"/>
                <w:color w:val="0000CC"/>
                <w:sz w:val="20"/>
                <w:szCs w:val="20"/>
              </w:rPr>
            </w:pPr>
          </w:p>
        </w:tc>
        <w:tc>
          <w:tcPr>
            <w:tcW w:w="1440" w:type="dxa"/>
            <w:tcBorders>
              <w:top w:val="nil"/>
              <w:left w:val="nil"/>
              <w:bottom w:val="single" w:sz="4" w:space="0" w:color="auto"/>
              <w:right w:val="single" w:sz="4" w:space="0" w:color="auto"/>
            </w:tcBorders>
            <w:shd w:val="clear" w:color="auto" w:fill="auto"/>
            <w:hideMark/>
          </w:tcPr>
          <w:p w14:paraId="0E59EAA1"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2A8AE5B3"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PEO - For PEO designated programs</w:t>
            </w:r>
          </w:p>
          <w:p w14:paraId="2D9ADB3F"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HCA - For All Other Progra</w:t>
            </w:r>
            <w:r w:rsidRPr="001D45EF">
              <w:rPr>
                <w:rFonts w:eastAsia="Times New Roman"/>
                <w:sz w:val="20"/>
                <w:szCs w:val="20"/>
              </w:rPr>
              <w:t>ms</w:t>
            </w:r>
          </w:p>
        </w:tc>
        <w:tc>
          <w:tcPr>
            <w:tcW w:w="1140" w:type="dxa"/>
            <w:tcBorders>
              <w:top w:val="single" w:sz="4" w:space="0" w:color="auto"/>
              <w:left w:val="nil"/>
              <w:bottom w:val="single" w:sz="4" w:space="0" w:color="auto"/>
              <w:right w:val="single" w:sz="4" w:space="0" w:color="auto"/>
            </w:tcBorders>
          </w:tcPr>
          <w:p w14:paraId="28D9C3D9"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453B2C01" w14:textId="77777777" w:rsidR="0018219D" w:rsidRPr="00A27134" w:rsidRDefault="0018219D" w:rsidP="0018219D">
            <w:pPr>
              <w:spacing w:before="120" w:after="120"/>
              <w:jc w:val="center"/>
              <w:rPr>
                <w:rFonts w:eastAsia="Times New Roman"/>
                <w:sz w:val="20"/>
                <w:szCs w:val="20"/>
              </w:rPr>
            </w:pPr>
            <w:r w:rsidRPr="00A27134">
              <w:rPr>
                <w:rFonts w:eastAsia="Times New Roman"/>
                <w:sz w:val="20"/>
                <w:szCs w:val="20"/>
              </w:rPr>
              <w:t>No</w:t>
            </w:r>
          </w:p>
        </w:tc>
      </w:tr>
      <w:tr w:rsidR="0018219D" w:rsidRPr="001D45EF" w14:paraId="6D8A8033" w14:textId="77777777" w:rsidTr="0018219D">
        <w:trPr>
          <w:trHeight w:val="550"/>
          <w:jc w:val="center"/>
        </w:trPr>
        <w:tc>
          <w:tcPr>
            <w:tcW w:w="720" w:type="dxa"/>
            <w:tcBorders>
              <w:top w:val="nil"/>
              <w:left w:val="single" w:sz="4" w:space="0" w:color="auto"/>
              <w:bottom w:val="single" w:sz="4" w:space="0" w:color="auto"/>
              <w:right w:val="single" w:sz="4" w:space="0" w:color="auto"/>
            </w:tcBorders>
            <w:shd w:val="clear" w:color="auto" w:fill="FFFFCC"/>
            <w:noWrap/>
          </w:tcPr>
          <w:p w14:paraId="3DCA5107" w14:textId="406EA213" w:rsidR="0018219D" w:rsidRPr="001D45EF" w:rsidRDefault="0018219D" w:rsidP="0018219D">
            <w:pPr>
              <w:spacing w:before="120" w:after="120"/>
              <w:jc w:val="center"/>
              <w:rPr>
                <w:bCs/>
                <w:color w:val="000000"/>
                <w:sz w:val="20"/>
                <w:szCs w:val="20"/>
              </w:rPr>
            </w:pPr>
            <w:r>
              <w:rPr>
                <w:rFonts w:ascii="Calibri" w:hAnsi="Calibri" w:cs="Calibri"/>
                <w:color w:val="000000"/>
                <w:sz w:val="22"/>
              </w:rPr>
              <w:t>38</w:t>
            </w:r>
          </w:p>
        </w:tc>
        <w:tc>
          <w:tcPr>
            <w:tcW w:w="2160" w:type="dxa"/>
            <w:tcBorders>
              <w:top w:val="single" w:sz="4" w:space="0" w:color="auto"/>
              <w:left w:val="single" w:sz="4" w:space="0" w:color="auto"/>
              <w:bottom w:val="single" w:sz="4" w:space="0" w:color="auto"/>
              <w:right w:val="single" w:sz="4" w:space="0" w:color="auto"/>
            </w:tcBorders>
            <w:shd w:val="clear" w:color="auto" w:fill="FFFFCC"/>
            <w:hideMark/>
          </w:tcPr>
          <w:p w14:paraId="15933DCE" w14:textId="77777777" w:rsidR="0018219D" w:rsidRPr="001D45EF" w:rsidRDefault="0018219D" w:rsidP="0018219D">
            <w:pPr>
              <w:spacing w:before="120" w:after="120"/>
              <w:rPr>
                <w:bCs/>
                <w:color w:val="000000"/>
                <w:sz w:val="20"/>
                <w:szCs w:val="20"/>
              </w:rPr>
            </w:pPr>
            <w:r w:rsidRPr="001D45EF">
              <w:rPr>
                <w:bCs/>
                <w:color w:val="000000"/>
                <w:sz w:val="20"/>
                <w:szCs w:val="20"/>
              </w:rPr>
              <w:t>FAR 17.502-2(c)(2)</w:t>
            </w:r>
          </w:p>
        </w:tc>
        <w:tc>
          <w:tcPr>
            <w:tcW w:w="3690" w:type="dxa"/>
            <w:tcBorders>
              <w:top w:val="single" w:sz="4" w:space="0" w:color="auto"/>
              <w:left w:val="single" w:sz="4" w:space="0" w:color="auto"/>
              <w:bottom w:val="single" w:sz="4" w:space="0" w:color="auto"/>
              <w:right w:val="single" w:sz="4" w:space="0" w:color="auto"/>
            </w:tcBorders>
            <w:shd w:val="clear" w:color="auto" w:fill="FFFFCC"/>
            <w:hideMark/>
          </w:tcPr>
          <w:p w14:paraId="4CB6CD85"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 xml:space="preserve">Approves D&amp;F for an Economy Act order to obtain supplies or services by interagency </w:t>
            </w:r>
            <w:r w:rsidRPr="001D45EF">
              <w:rPr>
                <w:rFonts w:eastAsia="Times New Roman"/>
                <w:sz w:val="20"/>
                <w:szCs w:val="20"/>
              </w:rPr>
              <w:lastRenderedPageBreak/>
              <w:t xml:space="preserve">acquisition when the servicing agency is </w:t>
            </w:r>
            <w:r w:rsidRPr="001D45EF">
              <w:rPr>
                <w:rFonts w:eastAsia="Times New Roman"/>
                <w:bCs/>
                <w:sz w:val="20"/>
                <w:szCs w:val="20"/>
              </w:rPr>
              <w:t>not</w:t>
            </w:r>
            <w:r w:rsidRPr="001D45EF">
              <w:rPr>
                <w:rFonts w:eastAsia="Times New Roman"/>
                <w:sz w:val="20"/>
                <w:szCs w:val="20"/>
              </w:rPr>
              <w:t xml:space="preserve"> covered by the FAR</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1BF73E50" w14:textId="5F99678C" w:rsidR="0018219D" w:rsidRPr="00D0466B" w:rsidRDefault="0018219D" w:rsidP="0018219D">
            <w:pPr>
              <w:spacing w:before="120" w:after="120"/>
              <w:jc w:val="center"/>
              <w:rPr>
                <w:rFonts w:eastAsia="Times New Roman"/>
                <w:sz w:val="20"/>
                <w:szCs w:val="20"/>
              </w:rPr>
            </w:pPr>
            <w:r w:rsidRPr="00D0466B">
              <w:rPr>
                <w:rFonts w:eastAsia="Times New Roman"/>
                <w:bCs/>
                <w:sz w:val="20"/>
                <w:szCs w:val="20"/>
              </w:rPr>
              <w:lastRenderedPageBreak/>
              <w:t>Yes</w:t>
            </w:r>
            <w:r>
              <w:rPr>
                <w:rFonts w:eastAsia="Times New Roman"/>
                <w:bCs/>
                <w:sz w:val="20"/>
                <w:szCs w:val="20"/>
              </w:rPr>
              <w:t xml:space="preserve"> - SPE</w:t>
            </w:r>
          </w:p>
        </w:tc>
        <w:tc>
          <w:tcPr>
            <w:tcW w:w="1140" w:type="dxa"/>
            <w:tcBorders>
              <w:top w:val="single" w:sz="4" w:space="0" w:color="auto"/>
              <w:left w:val="single" w:sz="4" w:space="0" w:color="auto"/>
              <w:bottom w:val="single" w:sz="4" w:space="0" w:color="auto"/>
              <w:right w:val="single" w:sz="4" w:space="0" w:color="auto"/>
            </w:tcBorders>
            <w:shd w:val="clear" w:color="auto" w:fill="FFFFCC"/>
            <w:hideMark/>
          </w:tcPr>
          <w:p w14:paraId="771E321D"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5C75856F"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238CD9C1"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6EE9252C" w14:textId="77777777" w:rsidTr="0018219D">
        <w:trPr>
          <w:trHeight w:val="149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6F4C79B5" w:rsidR="0018219D" w:rsidRPr="001D45EF" w:rsidRDefault="0018219D" w:rsidP="0018219D">
            <w:pPr>
              <w:spacing w:before="120" w:after="120"/>
              <w:jc w:val="center"/>
              <w:rPr>
                <w:bCs/>
                <w:color w:val="000000"/>
                <w:sz w:val="20"/>
                <w:szCs w:val="20"/>
              </w:rPr>
            </w:pPr>
            <w:r>
              <w:rPr>
                <w:rFonts w:ascii="Calibri" w:hAnsi="Calibri" w:cs="Calibri"/>
                <w:color w:val="000000"/>
                <w:sz w:val="22"/>
              </w:rPr>
              <w:t>39</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217.7404-5(b)</w:t>
            </w:r>
          </w:p>
          <w:p w14:paraId="50A3E9EC" w14:textId="77777777" w:rsidR="0018219D" w:rsidRPr="001D45EF" w:rsidRDefault="0018219D" w:rsidP="0018219D">
            <w:pPr>
              <w:spacing w:before="120" w:after="120"/>
              <w:rPr>
                <w:rFonts w:eastAsia="Times New Roman"/>
                <w:bCs/>
                <w:sz w:val="20"/>
                <w:szCs w:val="20"/>
              </w:rPr>
            </w:pPr>
            <w:r w:rsidRPr="001D45EF">
              <w:rPr>
                <w:rFonts w:eastAsia="Times New Roman"/>
                <w:bCs/>
                <w:color w:val="000000"/>
                <w:sz w:val="20"/>
                <w:szCs w:val="20"/>
              </w:rPr>
              <w:t>AFARS 5317.7404-5(b)</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18219D" w:rsidRPr="00D0466B" w:rsidRDefault="0018219D" w:rsidP="0018219D">
            <w:pPr>
              <w:spacing w:before="120" w:after="120"/>
              <w:jc w:val="center"/>
              <w:rPr>
                <w:rFonts w:eastAsia="Times New Roman"/>
                <w:bCs/>
                <w:sz w:val="20"/>
                <w:szCs w:val="20"/>
              </w:rPr>
            </w:pPr>
            <w:r w:rsidRPr="00D0466B">
              <w:rPr>
                <w:rFonts w:eastAsia="Times New Roman"/>
                <w:sz w:val="20"/>
                <w:szCs w:val="20"/>
              </w:rPr>
              <w:t xml:space="preserve">No </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4C4B242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79B6A51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5B27B2F8" w14:textId="77777777" w:rsidTr="0018219D">
        <w:trPr>
          <w:trHeight w:val="127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63E6078B" w:rsidR="0018219D" w:rsidRPr="001D45EF" w:rsidRDefault="0018219D" w:rsidP="0018219D">
            <w:pPr>
              <w:spacing w:before="120" w:after="120"/>
              <w:jc w:val="center"/>
              <w:rPr>
                <w:bCs/>
                <w:color w:val="000000"/>
                <w:sz w:val="20"/>
                <w:szCs w:val="20"/>
              </w:rPr>
            </w:pPr>
            <w:r>
              <w:rPr>
                <w:rFonts w:ascii="Calibri" w:hAnsi="Calibri" w:cs="Calibri"/>
                <w:color w:val="000000"/>
                <w:sz w:val="22"/>
              </w:rPr>
              <w:t>40</w:t>
            </w:r>
          </w:p>
        </w:tc>
        <w:tc>
          <w:tcPr>
            <w:tcW w:w="2160" w:type="dxa"/>
            <w:tcBorders>
              <w:top w:val="single" w:sz="4" w:space="0" w:color="auto"/>
              <w:left w:val="nil"/>
              <w:bottom w:val="single" w:sz="4" w:space="0" w:color="auto"/>
              <w:right w:val="single" w:sz="4" w:space="0" w:color="auto"/>
            </w:tcBorders>
            <w:shd w:val="clear" w:color="auto" w:fill="auto"/>
            <w:hideMark/>
          </w:tcPr>
          <w:p w14:paraId="253C0093"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 xml:space="preserve">FAR 19.1505(g)(3) </w:t>
            </w:r>
          </w:p>
          <w:p w14:paraId="09EEBB1C"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5319.1505(g)(3)</w:t>
            </w:r>
          </w:p>
        </w:tc>
        <w:tc>
          <w:tcPr>
            <w:tcW w:w="3690" w:type="dxa"/>
            <w:tcBorders>
              <w:top w:val="single" w:sz="4" w:space="0" w:color="auto"/>
              <w:left w:val="nil"/>
              <w:bottom w:val="single" w:sz="4" w:space="0" w:color="auto"/>
              <w:right w:val="single" w:sz="4" w:space="0" w:color="auto"/>
            </w:tcBorders>
            <w:shd w:val="clear" w:color="auto" w:fill="auto"/>
            <w:hideMark/>
          </w:tcPr>
          <w:p w14:paraId="268CC687" w14:textId="77777777" w:rsidR="0018219D" w:rsidRPr="001D45EF" w:rsidRDefault="0018219D" w:rsidP="0018219D">
            <w:pPr>
              <w:spacing w:before="120" w:after="120"/>
              <w:rPr>
                <w:rFonts w:eastAsia="Times New Roman"/>
                <w:sz w:val="20"/>
                <w:szCs w:val="20"/>
              </w:rPr>
            </w:pPr>
            <w:r w:rsidRPr="001D45EF">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440" w:type="dxa"/>
            <w:tcBorders>
              <w:top w:val="single" w:sz="4" w:space="0" w:color="auto"/>
              <w:left w:val="nil"/>
              <w:bottom w:val="single" w:sz="4" w:space="0" w:color="auto"/>
              <w:right w:val="single" w:sz="4" w:space="0" w:color="auto"/>
            </w:tcBorders>
            <w:shd w:val="clear" w:color="auto" w:fill="auto"/>
            <w:hideMark/>
          </w:tcPr>
          <w:p w14:paraId="01A8DE5C"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466718D2"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7C30049E"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592E2AAA"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r>
      <w:tr w:rsidR="0018219D" w:rsidRPr="001D45EF" w14:paraId="51C1F326" w14:textId="77777777" w:rsidTr="0018219D">
        <w:trPr>
          <w:trHeight w:val="764"/>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0ABC43D4" w:rsidR="0018219D" w:rsidRPr="001D45EF" w:rsidRDefault="0018219D" w:rsidP="0018219D">
            <w:pPr>
              <w:spacing w:before="120" w:after="120"/>
              <w:jc w:val="center"/>
              <w:rPr>
                <w:bCs/>
                <w:color w:val="000000"/>
                <w:sz w:val="20"/>
                <w:szCs w:val="20"/>
              </w:rPr>
            </w:pPr>
            <w:r>
              <w:rPr>
                <w:rFonts w:ascii="Calibri" w:hAnsi="Calibri" w:cs="Calibri"/>
                <w:color w:val="000000"/>
                <w:sz w:val="22"/>
              </w:rPr>
              <w:t>41</w:t>
            </w:r>
          </w:p>
        </w:tc>
        <w:tc>
          <w:tcPr>
            <w:tcW w:w="2160" w:type="dxa"/>
            <w:tcBorders>
              <w:top w:val="nil"/>
              <w:left w:val="nil"/>
              <w:bottom w:val="single" w:sz="4" w:space="0" w:color="auto"/>
              <w:right w:val="single" w:sz="4" w:space="0" w:color="auto"/>
            </w:tcBorders>
            <w:shd w:val="clear" w:color="auto" w:fill="auto"/>
            <w:hideMark/>
          </w:tcPr>
          <w:p w14:paraId="17541C25"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19.1505(g)(5)</w:t>
            </w:r>
          </w:p>
          <w:p w14:paraId="10C87F13"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5319.1505(g)(5)</w:t>
            </w:r>
          </w:p>
        </w:tc>
        <w:tc>
          <w:tcPr>
            <w:tcW w:w="3690" w:type="dxa"/>
            <w:tcBorders>
              <w:top w:val="nil"/>
              <w:left w:val="nil"/>
              <w:bottom w:val="single" w:sz="4" w:space="0" w:color="auto"/>
              <w:right w:val="single" w:sz="4" w:space="0" w:color="auto"/>
            </w:tcBorders>
            <w:shd w:val="clear" w:color="auto" w:fill="auto"/>
            <w:hideMark/>
          </w:tcPr>
          <w:p w14:paraId="76BFC840"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 xml:space="preserve">Specifies in writing the reasons for a denial of an SBA formal appeal </w:t>
            </w:r>
          </w:p>
        </w:tc>
        <w:tc>
          <w:tcPr>
            <w:tcW w:w="1440" w:type="dxa"/>
            <w:tcBorders>
              <w:top w:val="nil"/>
              <w:left w:val="nil"/>
              <w:bottom w:val="single" w:sz="4" w:space="0" w:color="auto"/>
              <w:right w:val="single" w:sz="4" w:space="0" w:color="auto"/>
            </w:tcBorders>
            <w:shd w:val="clear" w:color="auto" w:fill="auto"/>
            <w:hideMark/>
          </w:tcPr>
          <w:p w14:paraId="367242FA"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588030E2"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48E0338E"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nil"/>
              <w:left w:val="single" w:sz="4" w:space="0" w:color="auto"/>
              <w:bottom w:val="single" w:sz="4" w:space="0" w:color="auto"/>
              <w:right w:val="single" w:sz="4" w:space="0" w:color="auto"/>
            </w:tcBorders>
          </w:tcPr>
          <w:p w14:paraId="5C26A62D"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1D8CD581" w14:textId="77777777" w:rsidTr="0018219D">
        <w:trPr>
          <w:trHeight w:val="91"/>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382D7CE" w:rsidR="0018219D" w:rsidRPr="001D45EF" w:rsidRDefault="0018219D" w:rsidP="0018219D">
            <w:pPr>
              <w:spacing w:before="120" w:after="120"/>
              <w:jc w:val="center"/>
              <w:rPr>
                <w:bCs/>
                <w:color w:val="000000"/>
                <w:sz w:val="20"/>
                <w:szCs w:val="20"/>
              </w:rPr>
            </w:pPr>
            <w:r>
              <w:rPr>
                <w:rFonts w:ascii="Calibri" w:hAnsi="Calibri" w:cs="Calibri"/>
                <w:color w:val="000000"/>
                <w:sz w:val="22"/>
              </w:rPr>
              <w:t>42</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222.7003</w:t>
            </w:r>
          </w:p>
          <w:p w14:paraId="054EDC2E"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5322.7003</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18219D" w:rsidRPr="001D45EF" w:rsidRDefault="0018219D" w:rsidP="0018219D">
            <w:pPr>
              <w:spacing w:before="120" w:after="120"/>
              <w:rPr>
                <w:rFonts w:eastAsia="Times New Roman"/>
                <w:color w:val="000000"/>
                <w:sz w:val="20"/>
                <w:szCs w:val="20"/>
              </w:rPr>
            </w:pPr>
            <w:r w:rsidRPr="001D45EF">
              <w:rPr>
                <w:rFonts w:eastAsia="Times New Roman"/>
                <w:sz w:val="20"/>
                <w:szCs w:val="20"/>
              </w:rPr>
              <w:t>Waives the requirements of 222.7002 on case-by-case basis for national security</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18219D" w:rsidRPr="00D0466B" w:rsidRDefault="0018219D" w:rsidP="0018219D">
            <w:pPr>
              <w:spacing w:before="120" w:after="120"/>
              <w:jc w:val="center"/>
              <w:rPr>
                <w:rFonts w:eastAsia="Times New Roman"/>
                <w:bCs/>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w:t>
            </w:r>
          </w:p>
        </w:tc>
        <w:tc>
          <w:tcPr>
            <w:tcW w:w="114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3E530105" w14:textId="77777777" w:rsidTr="0018219D">
        <w:trPr>
          <w:trHeight w:val="51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D9DF816" w:rsidR="0018219D" w:rsidRPr="001D45EF" w:rsidRDefault="0018219D" w:rsidP="0018219D">
            <w:pPr>
              <w:spacing w:before="120" w:after="120"/>
              <w:jc w:val="center"/>
              <w:rPr>
                <w:bCs/>
                <w:color w:val="000000"/>
                <w:sz w:val="20"/>
                <w:szCs w:val="20"/>
              </w:rPr>
            </w:pPr>
            <w:r>
              <w:rPr>
                <w:rFonts w:ascii="Calibri" w:hAnsi="Calibri" w:cs="Calibri"/>
                <w:color w:val="000000"/>
                <w:sz w:val="22"/>
              </w:rPr>
              <w:t>43</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25.103(a)</w:t>
            </w:r>
            <w:r w:rsidRPr="001D45EF">
              <w:rPr>
                <w:rFonts w:eastAsia="Times New Roman"/>
                <w:bCs/>
                <w:color w:val="000000"/>
                <w:sz w:val="20"/>
                <w:szCs w:val="20"/>
              </w:rPr>
              <w:br/>
              <w:t>DFARS 225.103(a)(ii)(B)(3)</w:t>
            </w:r>
          </w:p>
          <w:p w14:paraId="7C9BA70E"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5325.103(a)(ii)(B)(3)</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 xml:space="preserve">Determines that domestic preference for foreign end product would be inconsistent with the public interest for acquisitions valued at $1.5 million or more. </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24175C05" w14:textId="2DC68DB8" w:rsidR="0018219D" w:rsidRDefault="0018219D" w:rsidP="0018219D">
            <w:pPr>
              <w:spacing w:before="120" w:after="120"/>
              <w:jc w:val="center"/>
              <w:rPr>
                <w:rFonts w:eastAsia="Times New Roman"/>
                <w:sz w:val="20"/>
                <w:szCs w:val="20"/>
              </w:rPr>
            </w:pPr>
            <w:r w:rsidRPr="00D0466B">
              <w:rPr>
                <w:rFonts w:eastAsia="Times New Roman"/>
                <w:sz w:val="20"/>
                <w:szCs w:val="20"/>
              </w:rPr>
              <w:t xml:space="preserve">Yes </w:t>
            </w:r>
            <w:r>
              <w:rPr>
                <w:rFonts w:eastAsia="Times New Roman"/>
                <w:sz w:val="20"/>
                <w:szCs w:val="20"/>
              </w:rPr>
              <w:t>– HoA</w:t>
            </w:r>
          </w:p>
          <w:p w14:paraId="08326C65" w14:textId="7FC42DA0"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 xml:space="preserve"> For ACAT I  Programs</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 - For other than ACAT I programs</w:t>
            </w:r>
          </w:p>
        </w:tc>
        <w:tc>
          <w:tcPr>
            <w:tcW w:w="1140" w:type="dxa"/>
            <w:tcBorders>
              <w:top w:val="single" w:sz="4" w:space="0" w:color="auto"/>
              <w:left w:val="single" w:sz="4" w:space="0" w:color="auto"/>
              <w:bottom w:val="single" w:sz="4" w:space="0" w:color="auto"/>
              <w:right w:val="single" w:sz="4" w:space="0" w:color="auto"/>
            </w:tcBorders>
          </w:tcPr>
          <w:p w14:paraId="50C2EA43"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60A1E820"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6EDAF6D6"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304366BE" w:rsidR="0018219D" w:rsidRPr="001D45EF" w:rsidRDefault="0018219D" w:rsidP="0018219D">
            <w:pPr>
              <w:spacing w:before="120" w:after="120"/>
              <w:jc w:val="center"/>
              <w:rPr>
                <w:bCs/>
                <w:color w:val="000000"/>
                <w:sz w:val="20"/>
                <w:szCs w:val="20"/>
              </w:rPr>
            </w:pPr>
            <w:r>
              <w:rPr>
                <w:rFonts w:ascii="Calibri" w:hAnsi="Calibri" w:cs="Calibri"/>
                <w:color w:val="000000"/>
                <w:sz w:val="22"/>
              </w:rPr>
              <w:t>44</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25.202(a)(1)</w:t>
            </w:r>
          </w:p>
          <w:p w14:paraId="01339BDA"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5325.202(a)(1)</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18219D" w:rsidRPr="001D45EF" w:rsidRDefault="0018219D" w:rsidP="0018219D">
            <w:pPr>
              <w:spacing w:before="120" w:after="120"/>
              <w:rPr>
                <w:rFonts w:eastAsia="Times New Roman"/>
                <w:sz w:val="20"/>
                <w:szCs w:val="20"/>
              </w:rPr>
            </w:pPr>
            <w:r w:rsidRPr="001D45EF">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1EC2EA67" w14:textId="3537AA41" w:rsidR="0018219D" w:rsidRDefault="0018219D" w:rsidP="0018219D">
            <w:pPr>
              <w:spacing w:before="120" w:after="120"/>
              <w:jc w:val="center"/>
              <w:rPr>
                <w:rFonts w:eastAsia="Times New Roman"/>
                <w:sz w:val="20"/>
                <w:szCs w:val="20"/>
              </w:rPr>
            </w:pPr>
            <w:r w:rsidRPr="00D0466B">
              <w:rPr>
                <w:rFonts w:eastAsia="Times New Roman"/>
                <w:sz w:val="20"/>
                <w:szCs w:val="20"/>
              </w:rPr>
              <w:t xml:space="preserve">Yes </w:t>
            </w:r>
            <w:r>
              <w:rPr>
                <w:rFonts w:eastAsia="Times New Roman"/>
                <w:sz w:val="20"/>
                <w:szCs w:val="20"/>
              </w:rPr>
              <w:t>–</w:t>
            </w:r>
            <w:r w:rsidRPr="00D0466B">
              <w:rPr>
                <w:rFonts w:eastAsia="Times New Roman"/>
                <w:sz w:val="20"/>
                <w:szCs w:val="20"/>
              </w:rPr>
              <w:t xml:space="preserve"> </w:t>
            </w:r>
            <w:r>
              <w:rPr>
                <w:rFonts w:eastAsia="Times New Roman"/>
                <w:sz w:val="20"/>
                <w:szCs w:val="20"/>
              </w:rPr>
              <w:t>HoA</w:t>
            </w:r>
          </w:p>
          <w:p w14:paraId="64AC46A0" w14:textId="6E3FC058"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For ACAT I  Programs</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HCA - For other than ACAT I programs</w:t>
            </w:r>
          </w:p>
        </w:tc>
        <w:tc>
          <w:tcPr>
            <w:tcW w:w="1140" w:type="dxa"/>
            <w:tcBorders>
              <w:top w:val="single" w:sz="4" w:space="0" w:color="auto"/>
              <w:left w:val="single" w:sz="4" w:space="0" w:color="auto"/>
              <w:bottom w:val="single" w:sz="4" w:space="0" w:color="auto"/>
              <w:right w:val="single" w:sz="4" w:space="0" w:color="auto"/>
            </w:tcBorders>
          </w:tcPr>
          <w:p w14:paraId="64863A7C"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0C7E930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363F715A"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24C95F84" w:rsidR="0018219D" w:rsidRPr="001D45EF" w:rsidRDefault="0018219D" w:rsidP="0018219D">
            <w:pPr>
              <w:spacing w:before="120" w:after="120"/>
              <w:jc w:val="center"/>
              <w:rPr>
                <w:bCs/>
                <w:color w:val="000000"/>
                <w:sz w:val="20"/>
                <w:szCs w:val="20"/>
              </w:rPr>
            </w:pPr>
            <w:r>
              <w:rPr>
                <w:rFonts w:ascii="Calibri" w:hAnsi="Calibri" w:cs="Calibri"/>
                <w:color w:val="000000"/>
                <w:sz w:val="22"/>
              </w:rPr>
              <w:t>45</w:t>
            </w:r>
          </w:p>
        </w:tc>
        <w:tc>
          <w:tcPr>
            <w:tcW w:w="2160" w:type="dxa"/>
            <w:tcBorders>
              <w:top w:val="single" w:sz="4" w:space="0" w:color="auto"/>
              <w:left w:val="nil"/>
              <w:bottom w:val="single" w:sz="4" w:space="0" w:color="auto"/>
              <w:right w:val="single" w:sz="4" w:space="0" w:color="auto"/>
            </w:tcBorders>
            <w:shd w:val="clear" w:color="auto" w:fill="auto"/>
            <w:hideMark/>
          </w:tcPr>
          <w:p w14:paraId="6693E92D"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25.204(b)</w:t>
            </w:r>
          </w:p>
          <w:p w14:paraId="53655430"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5325.204(b)</w:t>
            </w:r>
          </w:p>
        </w:tc>
        <w:tc>
          <w:tcPr>
            <w:tcW w:w="3690" w:type="dxa"/>
            <w:tcBorders>
              <w:top w:val="single" w:sz="4" w:space="0" w:color="auto"/>
              <w:left w:val="nil"/>
              <w:bottom w:val="single" w:sz="4" w:space="0" w:color="auto"/>
              <w:right w:val="single" w:sz="4" w:space="0" w:color="auto"/>
            </w:tcBorders>
            <w:shd w:val="clear" w:color="auto" w:fill="auto"/>
            <w:hideMark/>
          </w:tcPr>
          <w:p w14:paraId="715BA467"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440" w:type="dxa"/>
            <w:tcBorders>
              <w:top w:val="single" w:sz="4" w:space="0" w:color="auto"/>
              <w:left w:val="nil"/>
              <w:bottom w:val="single" w:sz="4" w:space="0" w:color="auto"/>
              <w:right w:val="single" w:sz="4" w:space="0" w:color="auto"/>
            </w:tcBorders>
            <w:shd w:val="clear" w:color="auto" w:fill="FFFFCC"/>
            <w:hideMark/>
          </w:tcPr>
          <w:p w14:paraId="0C80D21F" w14:textId="338B545C" w:rsidR="0018219D" w:rsidRDefault="0018219D" w:rsidP="0018219D">
            <w:pPr>
              <w:spacing w:before="120" w:after="120"/>
              <w:jc w:val="center"/>
              <w:rPr>
                <w:rFonts w:eastAsia="Times New Roman"/>
                <w:sz w:val="20"/>
                <w:szCs w:val="20"/>
              </w:rPr>
            </w:pPr>
            <w:r w:rsidRPr="00D0466B">
              <w:rPr>
                <w:rFonts w:eastAsia="Times New Roman"/>
                <w:sz w:val="20"/>
                <w:szCs w:val="20"/>
              </w:rPr>
              <w:t xml:space="preserve">Yes </w:t>
            </w:r>
            <w:r>
              <w:rPr>
                <w:rFonts w:eastAsia="Times New Roman"/>
                <w:sz w:val="20"/>
                <w:szCs w:val="20"/>
              </w:rPr>
              <w:t>–</w:t>
            </w:r>
            <w:r w:rsidRPr="00D0466B">
              <w:rPr>
                <w:rFonts w:eastAsia="Times New Roman"/>
                <w:sz w:val="20"/>
                <w:szCs w:val="20"/>
              </w:rPr>
              <w:t xml:space="preserve"> </w:t>
            </w:r>
            <w:r>
              <w:rPr>
                <w:rFonts w:eastAsia="Times New Roman"/>
                <w:sz w:val="20"/>
                <w:szCs w:val="20"/>
              </w:rPr>
              <w:t>HoA</w:t>
            </w:r>
          </w:p>
          <w:p w14:paraId="63BF03FE" w14:textId="726AF689"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For ACAT I  Programs</w:t>
            </w:r>
          </w:p>
        </w:tc>
        <w:tc>
          <w:tcPr>
            <w:tcW w:w="1140" w:type="dxa"/>
            <w:tcBorders>
              <w:top w:val="single" w:sz="4" w:space="0" w:color="auto"/>
              <w:left w:val="nil"/>
              <w:bottom w:val="single" w:sz="4" w:space="0" w:color="auto"/>
              <w:right w:val="single" w:sz="4" w:space="0" w:color="auto"/>
            </w:tcBorders>
            <w:shd w:val="clear" w:color="auto" w:fill="auto"/>
            <w:hideMark/>
          </w:tcPr>
          <w:p w14:paraId="32091BCA"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140" w:type="dxa"/>
            <w:tcBorders>
              <w:top w:val="single" w:sz="4" w:space="0" w:color="auto"/>
              <w:left w:val="nil"/>
              <w:bottom w:val="single" w:sz="4" w:space="0" w:color="auto"/>
              <w:right w:val="single" w:sz="4" w:space="0" w:color="auto"/>
            </w:tcBorders>
          </w:tcPr>
          <w:p w14:paraId="227BD92B"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044716B9"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599C6A6F" w14:textId="77777777" w:rsidTr="0018219D">
        <w:trPr>
          <w:trHeight w:val="1720"/>
          <w:jc w:val="center"/>
        </w:trPr>
        <w:tc>
          <w:tcPr>
            <w:tcW w:w="720" w:type="dxa"/>
            <w:tcBorders>
              <w:top w:val="nil"/>
              <w:left w:val="single" w:sz="4" w:space="0" w:color="auto"/>
              <w:bottom w:val="single" w:sz="4" w:space="0" w:color="auto"/>
              <w:right w:val="single" w:sz="4" w:space="0" w:color="auto"/>
            </w:tcBorders>
            <w:shd w:val="clear" w:color="auto" w:fill="auto"/>
            <w:noWrap/>
          </w:tcPr>
          <w:p w14:paraId="3AEC61BD" w14:textId="5C621249" w:rsidR="0018219D" w:rsidRPr="001D45EF" w:rsidRDefault="0018219D" w:rsidP="0018219D">
            <w:pPr>
              <w:spacing w:before="120" w:after="120"/>
              <w:jc w:val="center"/>
              <w:rPr>
                <w:bCs/>
                <w:color w:val="000000"/>
                <w:sz w:val="20"/>
                <w:szCs w:val="20"/>
              </w:rPr>
            </w:pPr>
            <w:r>
              <w:rPr>
                <w:rFonts w:ascii="Calibri" w:hAnsi="Calibri" w:cs="Calibri"/>
                <w:color w:val="000000"/>
                <w:sz w:val="22"/>
              </w:rPr>
              <w:lastRenderedPageBreak/>
              <w:t>46</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25.603(a)(1)(iii)</w:t>
            </w:r>
          </w:p>
          <w:p w14:paraId="3887EB11"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5325.603(a)(1)(iii)</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4073686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 xml:space="preserve">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2EF267FC" w14:textId="0330119C" w:rsidR="0018219D" w:rsidRDefault="0018219D" w:rsidP="0018219D">
            <w:pPr>
              <w:spacing w:before="120" w:after="120"/>
              <w:jc w:val="center"/>
              <w:rPr>
                <w:rFonts w:eastAsia="Times New Roman"/>
                <w:sz w:val="20"/>
                <w:szCs w:val="20"/>
              </w:rPr>
            </w:pPr>
            <w:r w:rsidRPr="00D0466B">
              <w:rPr>
                <w:rFonts w:eastAsia="Times New Roman"/>
                <w:sz w:val="20"/>
                <w:szCs w:val="20"/>
              </w:rPr>
              <w:t xml:space="preserve">Yes </w:t>
            </w:r>
            <w:r>
              <w:rPr>
                <w:rFonts w:eastAsia="Times New Roman"/>
                <w:sz w:val="20"/>
                <w:szCs w:val="20"/>
              </w:rPr>
              <w:t>–</w:t>
            </w:r>
            <w:r w:rsidRPr="00D0466B">
              <w:rPr>
                <w:rFonts w:eastAsia="Times New Roman"/>
                <w:sz w:val="20"/>
                <w:szCs w:val="20"/>
              </w:rPr>
              <w:t xml:space="preserve"> </w:t>
            </w:r>
            <w:r>
              <w:rPr>
                <w:rFonts w:eastAsia="Times New Roman"/>
                <w:sz w:val="20"/>
                <w:szCs w:val="20"/>
              </w:rPr>
              <w:t>HoA</w:t>
            </w:r>
          </w:p>
          <w:p w14:paraId="45E97FB1" w14:textId="6361832E"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For ACAT I  Programs</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140" w:type="dxa"/>
            <w:tcBorders>
              <w:top w:val="single" w:sz="4" w:space="0" w:color="auto"/>
              <w:left w:val="single" w:sz="4" w:space="0" w:color="auto"/>
              <w:bottom w:val="single" w:sz="4" w:space="0" w:color="auto"/>
              <w:right w:val="single" w:sz="4" w:space="0" w:color="auto"/>
            </w:tcBorders>
          </w:tcPr>
          <w:p w14:paraId="56030CEB"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4E13687D"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1FB270AD" w14:textId="77777777" w:rsidTr="0018219D">
        <w:trPr>
          <w:trHeight w:val="667"/>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3964515D" w:rsidR="0018219D" w:rsidRPr="001D45EF" w:rsidRDefault="0018219D" w:rsidP="0018219D">
            <w:pPr>
              <w:spacing w:before="120" w:after="120"/>
              <w:jc w:val="center"/>
              <w:rPr>
                <w:bCs/>
                <w:color w:val="000000"/>
                <w:sz w:val="20"/>
                <w:szCs w:val="20"/>
              </w:rPr>
            </w:pPr>
            <w:r>
              <w:rPr>
                <w:rFonts w:ascii="Calibri" w:hAnsi="Calibri" w:cs="Calibri"/>
                <w:color w:val="000000"/>
                <w:sz w:val="22"/>
              </w:rPr>
              <w:t>47</w:t>
            </w:r>
          </w:p>
        </w:tc>
        <w:tc>
          <w:tcPr>
            <w:tcW w:w="2160" w:type="dxa"/>
            <w:tcBorders>
              <w:top w:val="single" w:sz="4" w:space="0" w:color="auto"/>
              <w:left w:val="nil"/>
              <w:bottom w:val="single" w:sz="4" w:space="0" w:color="auto"/>
              <w:right w:val="single" w:sz="4" w:space="0" w:color="auto"/>
            </w:tcBorders>
            <w:shd w:val="clear" w:color="auto" w:fill="auto"/>
            <w:hideMark/>
          </w:tcPr>
          <w:p w14:paraId="459AD0E1"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 xml:space="preserve">FAR 25.603(a)(2) </w:t>
            </w:r>
          </w:p>
          <w:p w14:paraId="5F4C3189"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5325.603(a)(2)</w:t>
            </w:r>
          </w:p>
        </w:tc>
        <w:tc>
          <w:tcPr>
            <w:tcW w:w="3690" w:type="dxa"/>
            <w:tcBorders>
              <w:top w:val="single" w:sz="4" w:space="0" w:color="auto"/>
              <w:left w:val="nil"/>
              <w:bottom w:val="single" w:sz="4" w:space="0" w:color="auto"/>
              <w:right w:val="single" w:sz="4" w:space="0" w:color="auto"/>
            </w:tcBorders>
            <w:shd w:val="clear" w:color="auto" w:fill="auto"/>
            <w:hideMark/>
          </w:tcPr>
          <w:p w14:paraId="091540E5"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Determines that application of the Buy American statute to a particular unmanufactured construction material would be impracticable</w:t>
            </w:r>
          </w:p>
        </w:tc>
        <w:tc>
          <w:tcPr>
            <w:tcW w:w="1440" w:type="dxa"/>
            <w:tcBorders>
              <w:top w:val="single" w:sz="4" w:space="0" w:color="auto"/>
              <w:left w:val="nil"/>
              <w:bottom w:val="single" w:sz="4" w:space="0" w:color="auto"/>
              <w:right w:val="single" w:sz="4" w:space="0" w:color="auto"/>
            </w:tcBorders>
            <w:shd w:val="clear" w:color="auto" w:fill="FFFFCC"/>
            <w:hideMark/>
          </w:tcPr>
          <w:p w14:paraId="4FA2FF86" w14:textId="66204C63" w:rsidR="0018219D" w:rsidRDefault="0018219D" w:rsidP="0018219D">
            <w:pPr>
              <w:spacing w:before="120" w:after="120"/>
              <w:jc w:val="center"/>
              <w:rPr>
                <w:rFonts w:eastAsia="Times New Roman"/>
                <w:sz w:val="20"/>
                <w:szCs w:val="20"/>
              </w:rPr>
            </w:pPr>
            <w:r w:rsidRPr="00D0466B">
              <w:rPr>
                <w:rFonts w:eastAsia="Times New Roman"/>
                <w:sz w:val="20"/>
                <w:szCs w:val="20"/>
              </w:rPr>
              <w:t xml:space="preserve">Yes </w:t>
            </w:r>
            <w:r>
              <w:rPr>
                <w:rFonts w:eastAsia="Times New Roman"/>
                <w:sz w:val="20"/>
                <w:szCs w:val="20"/>
              </w:rPr>
              <w:t>–</w:t>
            </w:r>
            <w:r w:rsidRPr="00D0466B">
              <w:rPr>
                <w:rFonts w:eastAsia="Times New Roman"/>
                <w:sz w:val="20"/>
                <w:szCs w:val="20"/>
              </w:rPr>
              <w:t xml:space="preserve"> </w:t>
            </w:r>
            <w:r>
              <w:rPr>
                <w:rFonts w:eastAsia="Times New Roman"/>
                <w:sz w:val="20"/>
                <w:szCs w:val="20"/>
              </w:rPr>
              <w:t>HoA</w:t>
            </w:r>
          </w:p>
          <w:p w14:paraId="0F6748CB" w14:textId="0346D69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For ACAT I  Programs</w:t>
            </w:r>
          </w:p>
        </w:tc>
        <w:tc>
          <w:tcPr>
            <w:tcW w:w="1140" w:type="dxa"/>
            <w:tcBorders>
              <w:top w:val="single" w:sz="4" w:space="0" w:color="auto"/>
              <w:left w:val="nil"/>
              <w:bottom w:val="single" w:sz="4" w:space="0" w:color="auto"/>
              <w:right w:val="single" w:sz="4" w:space="0" w:color="auto"/>
            </w:tcBorders>
            <w:shd w:val="clear" w:color="auto" w:fill="auto"/>
            <w:hideMark/>
          </w:tcPr>
          <w:p w14:paraId="08603EAF"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 - For other than ACAT I programs</w:t>
            </w:r>
          </w:p>
        </w:tc>
        <w:tc>
          <w:tcPr>
            <w:tcW w:w="1140" w:type="dxa"/>
            <w:tcBorders>
              <w:top w:val="single" w:sz="4" w:space="0" w:color="auto"/>
              <w:left w:val="nil"/>
              <w:bottom w:val="single" w:sz="4" w:space="0" w:color="auto"/>
              <w:right w:val="single" w:sz="4" w:space="0" w:color="auto"/>
            </w:tcBorders>
          </w:tcPr>
          <w:p w14:paraId="6F51761F"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232D6618"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3AFBADB7"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58922444" w:rsidR="0018219D" w:rsidRPr="001D45EF" w:rsidRDefault="0018219D" w:rsidP="0018219D">
            <w:pPr>
              <w:spacing w:before="120" w:after="120"/>
              <w:jc w:val="center"/>
              <w:rPr>
                <w:bCs/>
                <w:color w:val="000000"/>
                <w:sz w:val="20"/>
                <w:szCs w:val="20"/>
              </w:rPr>
            </w:pPr>
            <w:r>
              <w:rPr>
                <w:rFonts w:ascii="Calibri" w:hAnsi="Calibri" w:cs="Calibri"/>
                <w:color w:val="000000"/>
                <w:sz w:val="22"/>
              </w:rPr>
              <w:t>48</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25.603(b)(2)</w:t>
            </w:r>
          </w:p>
          <w:p w14:paraId="57C40B68"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5325.603(b)(2)</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0EC5A671"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4F8EF938"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41006BEC" w14:textId="77777777" w:rsidTr="0018219D">
        <w:trPr>
          <w:trHeight w:val="829"/>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986297A" w:rsidR="0018219D" w:rsidRPr="001D45EF" w:rsidRDefault="0018219D" w:rsidP="0018219D">
            <w:pPr>
              <w:spacing w:before="120" w:after="120"/>
              <w:jc w:val="center"/>
              <w:rPr>
                <w:bCs/>
                <w:color w:val="000000"/>
                <w:sz w:val="20"/>
                <w:szCs w:val="20"/>
              </w:rPr>
            </w:pPr>
            <w:r>
              <w:rPr>
                <w:rFonts w:ascii="Calibri" w:hAnsi="Calibri" w:cs="Calibri"/>
                <w:color w:val="000000"/>
                <w:sz w:val="22"/>
              </w:rPr>
              <w:t>49</w:t>
            </w:r>
          </w:p>
        </w:tc>
        <w:tc>
          <w:tcPr>
            <w:tcW w:w="2160" w:type="dxa"/>
            <w:tcBorders>
              <w:top w:val="single" w:sz="4" w:space="0" w:color="auto"/>
              <w:left w:val="nil"/>
              <w:bottom w:val="single" w:sz="4" w:space="0" w:color="auto"/>
              <w:right w:val="single" w:sz="4" w:space="0" w:color="auto"/>
            </w:tcBorders>
            <w:shd w:val="clear" w:color="auto" w:fill="auto"/>
            <w:hideMark/>
          </w:tcPr>
          <w:p w14:paraId="21BABDC3"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25.1001(a)(2)(iii)</w:t>
            </w:r>
          </w:p>
          <w:p w14:paraId="140E94B8"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5325.1001(a)(2)(iii)</w:t>
            </w:r>
          </w:p>
        </w:tc>
        <w:tc>
          <w:tcPr>
            <w:tcW w:w="3690" w:type="dxa"/>
            <w:tcBorders>
              <w:top w:val="single" w:sz="4" w:space="0" w:color="auto"/>
              <w:left w:val="nil"/>
              <w:bottom w:val="single" w:sz="4" w:space="0" w:color="auto"/>
              <w:right w:val="single" w:sz="4" w:space="0" w:color="auto"/>
            </w:tcBorders>
            <w:shd w:val="clear" w:color="auto" w:fill="auto"/>
            <w:hideMark/>
          </w:tcPr>
          <w:p w14:paraId="0E6C1723"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 xml:space="preserve">Executes D&amp;F in accordance with 25.1001(b), that use of 52.215-2 w/ Alt III or 52.215-5 w/ Alt I will best serve interest of the United States </w:t>
            </w:r>
          </w:p>
        </w:tc>
        <w:tc>
          <w:tcPr>
            <w:tcW w:w="1440" w:type="dxa"/>
            <w:tcBorders>
              <w:top w:val="single" w:sz="4" w:space="0" w:color="auto"/>
              <w:left w:val="nil"/>
              <w:bottom w:val="single" w:sz="4" w:space="0" w:color="auto"/>
              <w:right w:val="single" w:sz="4" w:space="0" w:color="auto"/>
            </w:tcBorders>
            <w:shd w:val="clear" w:color="auto" w:fill="auto"/>
            <w:hideMark/>
          </w:tcPr>
          <w:p w14:paraId="63C04758"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627DEC8F"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13E911E1"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6F5F95BD"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r>
      <w:tr w:rsidR="0018219D" w:rsidRPr="001D45EF" w14:paraId="04BB71FD"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2AF2394A" w:rsidR="0018219D" w:rsidRPr="001D45EF" w:rsidRDefault="0018219D" w:rsidP="0018219D">
            <w:pPr>
              <w:spacing w:before="120" w:after="120"/>
              <w:jc w:val="center"/>
              <w:rPr>
                <w:bCs/>
                <w:color w:val="000000"/>
                <w:sz w:val="20"/>
                <w:szCs w:val="20"/>
              </w:rPr>
            </w:pPr>
            <w:r>
              <w:rPr>
                <w:rFonts w:ascii="Calibri" w:hAnsi="Calibri" w:cs="Calibri"/>
                <w:color w:val="000000"/>
                <w:sz w:val="22"/>
              </w:rPr>
              <w:t>50</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225.7501(c)</w:t>
            </w:r>
          </w:p>
          <w:p w14:paraId="61885B50"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5325.7501(c)</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0CD207D8"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7083A0C4"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4134CD39" w14:textId="77777777" w:rsidTr="0018219D">
        <w:trPr>
          <w:trHeight w:val="1020"/>
          <w:jc w:val="center"/>
        </w:trPr>
        <w:tc>
          <w:tcPr>
            <w:tcW w:w="720" w:type="dxa"/>
            <w:tcBorders>
              <w:top w:val="single" w:sz="4" w:space="0" w:color="auto"/>
              <w:left w:val="single" w:sz="4" w:space="0" w:color="auto"/>
              <w:bottom w:val="single" w:sz="4" w:space="0" w:color="auto"/>
              <w:right w:val="single" w:sz="4" w:space="0" w:color="auto"/>
            </w:tcBorders>
            <w:shd w:val="clear" w:color="auto" w:fill="FFFFCC"/>
            <w:noWrap/>
          </w:tcPr>
          <w:p w14:paraId="2610A5BE" w14:textId="298C8B0D" w:rsidR="0018219D" w:rsidRPr="001D45EF" w:rsidRDefault="0018219D" w:rsidP="0018219D">
            <w:pPr>
              <w:spacing w:before="120" w:after="120"/>
              <w:jc w:val="center"/>
              <w:rPr>
                <w:bCs/>
                <w:color w:val="000000"/>
                <w:sz w:val="20"/>
                <w:szCs w:val="20"/>
              </w:rPr>
            </w:pPr>
            <w:r>
              <w:rPr>
                <w:rFonts w:ascii="Calibri" w:hAnsi="Calibri" w:cs="Calibri"/>
                <w:color w:val="000000"/>
                <w:sz w:val="22"/>
              </w:rPr>
              <w:t>51</w:t>
            </w:r>
          </w:p>
        </w:tc>
        <w:tc>
          <w:tcPr>
            <w:tcW w:w="2160" w:type="dxa"/>
            <w:tcBorders>
              <w:top w:val="single" w:sz="4" w:space="0" w:color="auto"/>
              <w:left w:val="nil"/>
              <w:bottom w:val="single" w:sz="4" w:space="0" w:color="auto"/>
              <w:right w:val="single" w:sz="4" w:space="0" w:color="auto"/>
            </w:tcBorders>
            <w:shd w:val="clear" w:color="auto" w:fill="FFFFCC"/>
            <w:hideMark/>
          </w:tcPr>
          <w:p w14:paraId="67B331A7"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DFARS 225.7703-2</w:t>
            </w:r>
          </w:p>
          <w:p w14:paraId="6084C662" w14:textId="77777777" w:rsidR="0018219D" w:rsidRPr="001D45EF" w:rsidRDefault="0018219D" w:rsidP="0018219D">
            <w:pPr>
              <w:spacing w:before="120" w:after="120"/>
              <w:rPr>
                <w:rFonts w:eastAsia="Times New Roman"/>
                <w:bCs/>
                <w:color w:val="000000"/>
                <w:sz w:val="20"/>
                <w:szCs w:val="20"/>
              </w:rPr>
            </w:pPr>
          </w:p>
        </w:tc>
        <w:tc>
          <w:tcPr>
            <w:tcW w:w="3690" w:type="dxa"/>
            <w:tcBorders>
              <w:top w:val="single" w:sz="4" w:space="0" w:color="auto"/>
              <w:left w:val="nil"/>
              <w:bottom w:val="single" w:sz="4" w:space="0" w:color="auto"/>
              <w:right w:val="single" w:sz="4" w:space="0" w:color="auto"/>
            </w:tcBorders>
            <w:shd w:val="clear" w:color="auto" w:fill="FFFFCC"/>
            <w:hideMark/>
          </w:tcPr>
          <w:p w14:paraId="60BB7AF6" w14:textId="4BDCE450" w:rsidR="0018219D" w:rsidRPr="001D45EF" w:rsidRDefault="0018219D" w:rsidP="0018219D">
            <w:pPr>
              <w:spacing w:before="120" w:after="120"/>
              <w:rPr>
                <w:rFonts w:eastAsia="Times New Roman"/>
                <w:color w:val="000000"/>
                <w:sz w:val="20"/>
                <w:szCs w:val="20"/>
              </w:rPr>
            </w:pPr>
            <w:r w:rsidRPr="001D45EF">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r>
              <w:rPr>
                <w:rFonts w:eastAsia="Times New Roman"/>
                <w:sz w:val="20"/>
                <w:szCs w:val="20"/>
              </w:rPr>
              <w:t xml:space="preserve"> (value of $100 million or more)</w:t>
            </w:r>
          </w:p>
        </w:tc>
        <w:tc>
          <w:tcPr>
            <w:tcW w:w="1440" w:type="dxa"/>
            <w:tcBorders>
              <w:top w:val="single" w:sz="4" w:space="0" w:color="auto"/>
              <w:left w:val="nil"/>
              <w:bottom w:val="single" w:sz="4" w:space="0" w:color="auto"/>
              <w:right w:val="single" w:sz="4" w:space="0" w:color="auto"/>
            </w:tcBorders>
            <w:shd w:val="clear" w:color="auto" w:fill="FFFFCC"/>
            <w:hideMark/>
          </w:tcPr>
          <w:p w14:paraId="136915A6" w14:textId="58F7F7FA" w:rsidR="0018219D" w:rsidRPr="00D0466B" w:rsidRDefault="0018219D" w:rsidP="0018219D">
            <w:pPr>
              <w:spacing w:before="120" w:after="120"/>
              <w:jc w:val="center"/>
              <w:rPr>
                <w:rFonts w:eastAsia="Times New Roman"/>
                <w:sz w:val="20"/>
                <w:szCs w:val="20"/>
              </w:rPr>
            </w:pPr>
            <w:r w:rsidRPr="00D0466B">
              <w:rPr>
                <w:rFonts w:eastAsia="Times New Roman"/>
                <w:bCs/>
                <w:sz w:val="20"/>
                <w:szCs w:val="20"/>
              </w:rPr>
              <w:t>Yes</w:t>
            </w:r>
            <w:r>
              <w:rPr>
                <w:rFonts w:eastAsia="Times New Roman"/>
                <w:bCs/>
                <w:sz w:val="20"/>
                <w:szCs w:val="20"/>
              </w:rPr>
              <w:t xml:space="preserve"> - SAE</w:t>
            </w:r>
          </w:p>
        </w:tc>
        <w:tc>
          <w:tcPr>
            <w:tcW w:w="1140" w:type="dxa"/>
            <w:tcBorders>
              <w:top w:val="single" w:sz="4" w:space="0" w:color="auto"/>
              <w:left w:val="nil"/>
              <w:bottom w:val="single" w:sz="4" w:space="0" w:color="auto"/>
              <w:right w:val="single" w:sz="4" w:space="0" w:color="auto"/>
            </w:tcBorders>
            <w:shd w:val="clear" w:color="auto" w:fill="FFFFCC"/>
            <w:hideMark/>
          </w:tcPr>
          <w:p w14:paraId="41703275"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084C9257"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7C96D34B"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5AFA733F" w14:textId="77777777" w:rsidTr="0018219D">
        <w:trPr>
          <w:trHeight w:val="64"/>
          <w:jc w:val="center"/>
        </w:trPr>
        <w:tc>
          <w:tcPr>
            <w:tcW w:w="720" w:type="dxa"/>
            <w:tcBorders>
              <w:top w:val="nil"/>
              <w:left w:val="single" w:sz="4" w:space="0" w:color="auto"/>
              <w:bottom w:val="single" w:sz="4" w:space="0" w:color="auto"/>
              <w:right w:val="single" w:sz="4" w:space="0" w:color="auto"/>
            </w:tcBorders>
            <w:shd w:val="clear" w:color="auto" w:fill="auto"/>
            <w:noWrap/>
          </w:tcPr>
          <w:p w14:paraId="21B1C99E" w14:textId="0FBF29EC" w:rsidR="0018219D" w:rsidRPr="001D45EF" w:rsidRDefault="0018219D" w:rsidP="0018219D">
            <w:pPr>
              <w:spacing w:before="120" w:after="120"/>
              <w:jc w:val="center"/>
              <w:rPr>
                <w:bCs/>
                <w:color w:val="000000"/>
                <w:sz w:val="20"/>
                <w:szCs w:val="20"/>
              </w:rPr>
            </w:pPr>
            <w:r>
              <w:rPr>
                <w:rFonts w:ascii="Calibri" w:hAnsi="Calibri" w:cs="Calibri"/>
                <w:color w:val="000000"/>
                <w:sz w:val="22"/>
              </w:rPr>
              <w:t>52</w:t>
            </w:r>
          </w:p>
        </w:tc>
        <w:tc>
          <w:tcPr>
            <w:tcW w:w="2160" w:type="dxa"/>
            <w:tcBorders>
              <w:top w:val="nil"/>
              <w:left w:val="nil"/>
              <w:bottom w:val="single" w:sz="4" w:space="0" w:color="auto"/>
              <w:right w:val="single" w:sz="4" w:space="0" w:color="auto"/>
            </w:tcBorders>
            <w:shd w:val="clear" w:color="auto" w:fill="auto"/>
            <w:hideMark/>
          </w:tcPr>
          <w:p w14:paraId="3C9077EF"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FARS 26.203(b)</w:t>
            </w:r>
          </w:p>
          <w:p w14:paraId="0D55D4E2"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AFFARS 5326.203(b)</w:t>
            </w:r>
          </w:p>
        </w:tc>
        <w:tc>
          <w:tcPr>
            <w:tcW w:w="3690" w:type="dxa"/>
            <w:tcBorders>
              <w:top w:val="nil"/>
              <w:left w:val="nil"/>
              <w:bottom w:val="single" w:sz="4" w:space="0" w:color="auto"/>
              <w:right w:val="single" w:sz="4" w:space="0" w:color="auto"/>
            </w:tcBorders>
            <w:shd w:val="clear" w:color="auto" w:fill="auto"/>
            <w:hideMark/>
          </w:tcPr>
          <w:p w14:paraId="30D49966" w14:textId="77777777" w:rsidR="0018219D" w:rsidRPr="001D45EF" w:rsidRDefault="0018219D" w:rsidP="0018219D">
            <w:pPr>
              <w:spacing w:before="120" w:after="120"/>
              <w:rPr>
                <w:rFonts w:eastAsia="Times New Roman"/>
                <w:sz w:val="20"/>
                <w:szCs w:val="20"/>
              </w:rPr>
            </w:pPr>
            <w:r w:rsidRPr="001D45EF">
              <w:rPr>
                <w:rFonts w:eastAsia="Times New Roman"/>
                <w:color w:val="000000"/>
                <w:sz w:val="20"/>
                <w:szCs w:val="20"/>
              </w:rPr>
              <w:t>Determines in writing that transition to local firms is not feasible or practicable (individual or class basis)</w:t>
            </w:r>
          </w:p>
        </w:tc>
        <w:tc>
          <w:tcPr>
            <w:tcW w:w="1440" w:type="dxa"/>
            <w:tcBorders>
              <w:top w:val="nil"/>
              <w:left w:val="nil"/>
              <w:bottom w:val="single" w:sz="4" w:space="0" w:color="auto"/>
              <w:right w:val="single" w:sz="4" w:space="0" w:color="auto"/>
            </w:tcBorders>
            <w:shd w:val="clear" w:color="auto" w:fill="auto"/>
            <w:hideMark/>
          </w:tcPr>
          <w:p w14:paraId="670DB9D7" w14:textId="77777777" w:rsidR="0018219D" w:rsidRPr="00D0466B" w:rsidRDefault="0018219D" w:rsidP="0018219D">
            <w:pPr>
              <w:spacing w:before="120" w:after="120"/>
              <w:jc w:val="center"/>
              <w:rPr>
                <w:rFonts w:eastAsia="Times New Roman"/>
                <w:bCs/>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149F5A81"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405FC1D5"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nil"/>
              <w:left w:val="single" w:sz="4" w:space="0" w:color="auto"/>
              <w:bottom w:val="single" w:sz="4" w:space="0" w:color="auto"/>
              <w:right w:val="single" w:sz="4" w:space="0" w:color="auto"/>
            </w:tcBorders>
          </w:tcPr>
          <w:p w14:paraId="349BE059"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467E1222" w14:textId="77777777" w:rsidTr="0018219D">
        <w:trPr>
          <w:trHeight w:val="510"/>
          <w:jc w:val="center"/>
        </w:trPr>
        <w:tc>
          <w:tcPr>
            <w:tcW w:w="720" w:type="dxa"/>
            <w:tcBorders>
              <w:top w:val="nil"/>
              <w:left w:val="single" w:sz="4" w:space="0" w:color="auto"/>
              <w:bottom w:val="single" w:sz="4" w:space="0" w:color="auto"/>
              <w:right w:val="single" w:sz="4" w:space="0" w:color="auto"/>
            </w:tcBorders>
            <w:shd w:val="clear" w:color="auto" w:fill="FFFFCC"/>
          </w:tcPr>
          <w:p w14:paraId="55242B93" w14:textId="33B7FF0D" w:rsidR="0018219D" w:rsidRPr="001D45EF" w:rsidRDefault="0018219D" w:rsidP="0018219D">
            <w:pPr>
              <w:spacing w:before="120" w:after="120"/>
              <w:jc w:val="center"/>
              <w:rPr>
                <w:bCs/>
                <w:color w:val="000000"/>
                <w:sz w:val="20"/>
                <w:szCs w:val="20"/>
              </w:rPr>
            </w:pPr>
            <w:r>
              <w:rPr>
                <w:rFonts w:ascii="Calibri" w:hAnsi="Calibri" w:cs="Calibri"/>
                <w:color w:val="000000"/>
                <w:sz w:val="22"/>
              </w:rPr>
              <w:lastRenderedPageBreak/>
              <w:t>53</w:t>
            </w:r>
          </w:p>
        </w:tc>
        <w:tc>
          <w:tcPr>
            <w:tcW w:w="2160" w:type="dxa"/>
            <w:tcBorders>
              <w:top w:val="nil"/>
              <w:left w:val="nil"/>
              <w:bottom w:val="single" w:sz="4" w:space="0" w:color="auto"/>
              <w:right w:val="single" w:sz="4" w:space="0" w:color="auto"/>
            </w:tcBorders>
            <w:shd w:val="clear" w:color="auto" w:fill="FFFFCC"/>
            <w:hideMark/>
          </w:tcPr>
          <w:p w14:paraId="67A8919F"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27.306(a)</w:t>
            </w:r>
          </w:p>
        </w:tc>
        <w:tc>
          <w:tcPr>
            <w:tcW w:w="3690" w:type="dxa"/>
            <w:tcBorders>
              <w:top w:val="nil"/>
              <w:left w:val="nil"/>
              <w:bottom w:val="single" w:sz="4" w:space="0" w:color="auto"/>
              <w:right w:val="single" w:sz="4" w:space="0" w:color="auto"/>
            </w:tcBorders>
            <w:shd w:val="clear" w:color="auto" w:fill="FFFFCC"/>
            <w:hideMark/>
          </w:tcPr>
          <w:p w14:paraId="48E77E31" w14:textId="1A074566"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440" w:type="dxa"/>
            <w:tcBorders>
              <w:top w:val="nil"/>
              <w:left w:val="nil"/>
              <w:bottom w:val="single" w:sz="4" w:space="0" w:color="auto"/>
              <w:right w:val="single" w:sz="4" w:space="0" w:color="auto"/>
            </w:tcBorders>
            <w:shd w:val="clear" w:color="auto" w:fill="FFFFCC"/>
            <w:hideMark/>
          </w:tcPr>
          <w:p w14:paraId="73E0FA2F" w14:textId="6B08CE90" w:rsidR="0018219D" w:rsidRPr="00D0466B" w:rsidRDefault="0018219D" w:rsidP="0018219D">
            <w:pPr>
              <w:spacing w:before="120" w:after="120"/>
              <w:jc w:val="center"/>
              <w:rPr>
                <w:rFonts w:eastAsia="Times New Roman"/>
                <w:sz w:val="20"/>
                <w:szCs w:val="20"/>
              </w:rPr>
            </w:pPr>
            <w:r w:rsidRPr="00D0466B">
              <w:rPr>
                <w:rFonts w:eastAsia="Times New Roman"/>
                <w:bCs/>
                <w:sz w:val="20"/>
                <w:szCs w:val="20"/>
              </w:rPr>
              <w:t>Yes</w:t>
            </w:r>
            <w:r>
              <w:rPr>
                <w:rFonts w:eastAsia="Times New Roman"/>
                <w:bCs/>
                <w:sz w:val="20"/>
                <w:szCs w:val="20"/>
              </w:rPr>
              <w:t xml:space="preserve"> - HoA</w:t>
            </w:r>
          </w:p>
        </w:tc>
        <w:tc>
          <w:tcPr>
            <w:tcW w:w="1140" w:type="dxa"/>
            <w:tcBorders>
              <w:top w:val="nil"/>
              <w:left w:val="nil"/>
              <w:bottom w:val="single" w:sz="4" w:space="0" w:color="auto"/>
              <w:right w:val="single" w:sz="4" w:space="0" w:color="auto"/>
            </w:tcBorders>
            <w:shd w:val="clear" w:color="auto" w:fill="FFFFCC"/>
            <w:hideMark/>
          </w:tcPr>
          <w:p w14:paraId="18EADBDB"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050120ED"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nil"/>
              <w:left w:val="single" w:sz="4" w:space="0" w:color="auto"/>
              <w:bottom w:val="single" w:sz="4" w:space="0" w:color="auto"/>
              <w:right w:val="single" w:sz="4" w:space="0" w:color="auto"/>
            </w:tcBorders>
            <w:shd w:val="clear" w:color="auto" w:fill="FFFFCC"/>
          </w:tcPr>
          <w:p w14:paraId="1758D8B3"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69F7F4DC" w14:textId="77777777" w:rsidTr="0018219D">
        <w:trPr>
          <w:trHeight w:val="37"/>
          <w:jc w:val="center"/>
        </w:trPr>
        <w:tc>
          <w:tcPr>
            <w:tcW w:w="720" w:type="dxa"/>
            <w:tcBorders>
              <w:top w:val="nil"/>
              <w:left w:val="single" w:sz="4" w:space="0" w:color="auto"/>
              <w:bottom w:val="single" w:sz="4" w:space="0" w:color="auto"/>
              <w:right w:val="single" w:sz="4" w:space="0" w:color="auto"/>
            </w:tcBorders>
            <w:shd w:val="clear" w:color="auto" w:fill="FFFFCC"/>
            <w:noWrap/>
          </w:tcPr>
          <w:p w14:paraId="6D8A8AA6" w14:textId="34C07808" w:rsidR="0018219D" w:rsidRPr="001D45EF" w:rsidRDefault="0018219D" w:rsidP="0018219D">
            <w:pPr>
              <w:spacing w:before="120" w:after="120"/>
              <w:jc w:val="center"/>
              <w:rPr>
                <w:bCs/>
                <w:color w:val="000000"/>
                <w:sz w:val="20"/>
                <w:szCs w:val="20"/>
              </w:rPr>
            </w:pPr>
            <w:r>
              <w:rPr>
                <w:rFonts w:ascii="Calibri" w:hAnsi="Calibri" w:cs="Calibri"/>
                <w:color w:val="000000"/>
                <w:sz w:val="22"/>
              </w:rPr>
              <w:t>54</w:t>
            </w:r>
          </w:p>
        </w:tc>
        <w:tc>
          <w:tcPr>
            <w:tcW w:w="2160" w:type="dxa"/>
            <w:tcBorders>
              <w:top w:val="single" w:sz="4" w:space="0" w:color="auto"/>
              <w:left w:val="single" w:sz="4" w:space="0" w:color="auto"/>
              <w:bottom w:val="single" w:sz="4" w:space="0" w:color="auto"/>
              <w:right w:val="single" w:sz="4" w:space="0" w:color="auto"/>
            </w:tcBorders>
            <w:shd w:val="clear" w:color="auto" w:fill="FFFFCC"/>
            <w:hideMark/>
          </w:tcPr>
          <w:p w14:paraId="76F5FC82"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color w:val="000000"/>
                <w:sz w:val="20"/>
                <w:szCs w:val="20"/>
              </w:rPr>
              <w:t>FAR 30.202-6(b)</w:t>
            </w:r>
          </w:p>
        </w:tc>
        <w:tc>
          <w:tcPr>
            <w:tcW w:w="3690" w:type="dxa"/>
            <w:tcBorders>
              <w:top w:val="single" w:sz="4" w:space="0" w:color="auto"/>
              <w:left w:val="single" w:sz="4" w:space="0" w:color="auto"/>
              <w:bottom w:val="single" w:sz="4" w:space="0" w:color="auto"/>
              <w:right w:val="single" w:sz="4" w:space="0" w:color="auto"/>
            </w:tcBorders>
            <w:shd w:val="clear" w:color="auto" w:fill="FFFFCC"/>
            <w:hideMark/>
          </w:tcPr>
          <w:p w14:paraId="55E51152" w14:textId="77777777" w:rsidR="0018219D" w:rsidRPr="001D45EF" w:rsidRDefault="0018219D" w:rsidP="0018219D">
            <w:pPr>
              <w:spacing w:before="120" w:after="120"/>
              <w:rPr>
                <w:rFonts w:eastAsia="Times New Roman"/>
                <w:color w:val="000000"/>
                <w:sz w:val="20"/>
                <w:szCs w:val="20"/>
              </w:rPr>
            </w:pPr>
            <w:r w:rsidRPr="001D45EF">
              <w:rPr>
                <w:rFonts w:eastAsia="Times New Roman"/>
                <w:color w:val="000000"/>
                <w:sz w:val="20"/>
                <w:szCs w:val="20"/>
              </w:rPr>
              <w:t>Authorizes award of a CAS-covered contract w/o obtaining submission of the required disclosure statement</w:t>
            </w:r>
          </w:p>
        </w:tc>
        <w:tc>
          <w:tcPr>
            <w:tcW w:w="1440" w:type="dxa"/>
            <w:tcBorders>
              <w:top w:val="single" w:sz="4" w:space="0" w:color="auto"/>
              <w:left w:val="single" w:sz="4" w:space="0" w:color="auto"/>
              <w:bottom w:val="single" w:sz="4" w:space="0" w:color="auto"/>
              <w:right w:val="single" w:sz="4" w:space="0" w:color="auto"/>
            </w:tcBorders>
            <w:shd w:val="clear" w:color="auto" w:fill="FFFFCC"/>
            <w:hideMark/>
          </w:tcPr>
          <w:p w14:paraId="4FD647A3" w14:textId="25B4AA8B" w:rsidR="0018219D" w:rsidRPr="00D0466B" w:rsidRDefault="0018219D" w:rsidP="0018219D">
            <w:pPr>
              <w:spacing w:before="120" w:after="120"/>
              <w:jc w:val="center"/>
              <w:rPr>
                <w:rFonts w:eastAsia="Times New Roman"/>
                <w:bCs/>
                <w:sz w:val="20"/>
                <w:szCs w:val="20"/>
              </w:rPr>
            </w:pPr>
            <w:r w:rsidRPr="00D0466B">
              <w:rPr>
                <w:rFonts w:eastAsia="Times New Roman"/>
                <w:bCs/>
                <w:sz w:val="20"/>
                <w:szCs w:val="20"/>
              </w:rPr>
              <w:t>Yes</w:t>
            </w:r>
            <w:r>
              <w:rPr>
                <w:rFonts w:eastAsia="Times New Roman"/>
                <w:bCs/>
                <w:sz w:val="20"/>
                <w:szCs w:val="20"/>
              </w:rPr>
              <w:t xml:space="preserve"> - HoA</w:t>
            </w:r>
          </w:p>
        </w:tc>
        <w:tc>
          <w:tcPr>
            <w:tcW w:w="1140" w:type="dxa"/>
            <w:tcBorders>
              <w:top w:val="single" w:sz="4" w:space="0" w:color="auto"/>
              <w:left w:val="single" w:sz="4" w:space="0" w:color="auto"/>
              <w:bottom w:val="single" w:sz="4" w:space="0" w:color="auto"/>
              <w:right w:val="single" w:sz="4" w:space="0" w:color="auto"/>
            </w:tcBorders>
            <w:shd w:val="clear" w:color="auto" w:fill="FFFFCC"/>
            <w:hideMark/>
          </w:tcPr>
          <w:p w14:paraId="6A8711AD"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5ABE1567"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4947FE6A"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color w:val="000000"/>
                <w:sz w:val="20"/>
                <w:szCs w:val="20"/>
              </w:rPr>
              <w:t>No</w:t>
            </w:r>
          </w:p>
        </w:tc>
      </w:tr>
      <w:tr w:rsidR="0018219D" w:rsidRPr="001D45EF" w14:paraId="2B4463EE"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56C98A5F" w:rsidR="0018219D" w:rsidRPr="001D45EF" w:rsidRDefault="0018219D" w:rsidP="0018219D">
            <w:pPr>
              <w:spacing w:before="120" w:after="120"/>
              <w:jc w:val="center"/>
              <w:rPr>
                <w:bCs/>
                <w:color w:val="000000"/>
                <w:sz w:val="20"/>
                <w:szCs w:val="20"/>
              </w:rPr>
            </w:pPr>
            <w:r>
              <w:rPr>
                <w:rFonts w:ascii="Calibri" w:hAnsi="Calibri" w:cs="Calibri"/>
                <w:color w:val="000000"/>
                <w:sz w:val="22"/>
              </w:rPr>
              <w:t>55</w:t>
            </w:r>
          </w:p>
        </w:tc>
        <w:tc>
          <w:tcPr>
            <w:tcW w:w="2160" w:type="dxa"/>
            <w:tcBorders>
              <w:top w:val="single" w:sz="4" w:space="0" w:color="auto"/>
              <w:left w:val="nil"/>
              <w:bottom w:val="single" w:sz="4" w:space="0" w:color="auto"/>
              <w:right w:val="single" w:sz="4" w:space="0" w:color="auto"/>
            </w:tcBorders>
            <w:shd w:val="clear" w:color="auto" w:fill="auto"/>
            <w:hideMark/>
          </w:tcPr>
          <w:p w14:paraId="172EA570"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32.402(c)(1)(iii)</w:t>
            </w:r>
          </w:p>
          <w:p w14:paraId="738D6AD6" w14:textId="77777777" w:rsidR="0018219D" w:rsidRPr="001D45EF" w:rsidRDefault="0018219D" w:rsidP="0018219D">
            <w:pPr>
              <w:spacing w:before="120" w:after="120"/>
              <w:rPr>
                <w:rFonts w:eastAsia="Times New Roman"/>
                <w:bCs/>
                <w:color w:val="000000"/>
                <w:sz w:val="20"/>
                <w:szCs w:val="20"/>
              </w:rPr>
            </w:pPr>
            <w:r w:rsidRPr="001D45EF">
              <w:rPr>
                <w:rFonts w:eastAsia="Times New Roman"/>
                <w:bCs/>
                <w:sz w:val="20"/>
                <w:szCs w:val="20"/>
              </w:rPr>
              <w:t>AFFARS 5332.402(c)(1)(iii)</w:t>
            </w:r>
          </w:p>
        </w:tc>
        <w:tc>
          <w:tcPr>
            <w:tcW w:w="3690" w:type="dxa"/>
            <w:tcBorders>
              <w:top w:val="single" w:sz="4" w:space="0" w:color="auto"/>
              <w:left w:val="nil"/>
              <w:bottom w:val="single" w:sz="4" w:space="0" w:color="auto"/>
              <w:right w:val="single" w:sz="4" w:space="0" w:color="auto"/>
            </w:tcBorders>
            <w:shd w:val="clear" w:color="auto" w:fill="auto"/>
            <w:hideMark/>
          </w:tcPr>
          <w:p w14:paraId="134899F1" w14:textId="77777777" w:rsidR="0018219D" w:rsidRPr="001D45EF" w:rsidRDefault="0018219D" w:rsidP="0018219D">
            <w:pPr>
              <w:spacing w:before="120" w:after="120"/>
              <w:rPr>
                <w:rFonts w:eastAsia="Times New Roman"/>
                <w:color w:val="000000"/>
                <w:sz w:val="20"/>
                <w:szCs w:val="20"/>
              </w:rPr>
            </w:pPr>
            <w:r w:rsidRPr="001D45EF">
              <w:rPr>
                <w:rFonts w:eastAsia="Times New Roman"/>
                <w:sz w:val="20"/>
                <w:szCs w:val="20"/>
              </w:rPr>
              <w:t>Determines, based on written findings, that advance payment is in public interest or facilitates national defense</w:t>
            </w:r>
          </w:p>
        </w:tc>
        <w:tc>
          <w:tcPr>
            <w:tcW w:w="1440" w:type="dxa"/>
            <w:tcBorders>
              <w:top w:val="single" w:sz="4" w:space="0" w:color="auto"/>
              <w:left w:val="nil"/>
              <w:bottom w:val="single" w:sz="4" w:space="0" w:color="auto"/>
              <w:right w:val="single" w:sz="4" w:space="0" w:color="auto"/>
            </w:tcBorders>
            <w:shd w:val="clear" w:color="auto" w:fill="auto"/>
            <w:hideMark/>
          </w:tcPr>
          <w:p w14:paraId="63467250" w14:textId="77777777" w:rsidR="0018219D" w:rsidRPr="00D0466B" w:rsidRDefault="0018219D" w:rsidP="0018219D">
            <w:pPr>
              <w:spacing w:before="120" w:after="120"/>
              <w:jc w:val="center"/>
              <w:rPr>
                <w:rFonts w:eastAsia="Times New Roman"/>
                <w:bCs/>
                <w:sz w:val="20"/>
                <w:szCs w:val="20"/>
              </w:rPr>
            </w:pPr>
            <w:r w:rsidRPr="00D0466B">
              <w:rPr>
                <w:rFonts w:eastAsia="Times New Roman"/>
                <w:sz w:val="20"/>
                <w:szCs w:val="20"/>
              </w:rPr>
              <w:t>No</w:t>
            </w:r>
          </w:p>
        </w:tc>
        <w:tc>
          <w:tcPr>
            <w:tcW w:w="1140" w:type="dxa"/>
            <w:tcBorders>
              <w:top w:val="single" w:sz="4" w:space="0" w:color="auto"/>
              <w:left w:val="nil"/>
              <w:bottom w:val="single" w:sz="4" w:space="0" w:color="auto"/>
              <w:right w:val="single" w:sz="4" w:space="0" w:color="auto"/>
            </w:tcBorders>
            <w:shd w:val="clear" w:color="auto" w:fill="auto"/>
            <w:hideMark/>
          </w:tcPr>
          <w:p w14:paraId="209C5702"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28C2A971"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4EEB12FD" w14:textId="77777777" w:rsidR="0018219D" w:rsidRPr="001D45EF" w:rsidRDefault="0018219D" w:rsidP="0018219D">
            <w:pPr>
              <w:spacing w:before="120" w:after="120"/>
              <w:jc w:val="center"/>
              <w:rPr>
                <w:rFonts w:eastAsia="Times New Roman"/>
                <w:color w:val="000000"/>
                <w:sz w:val="20"/>
                <w:szCs w:val="20"/>
              </w:rPr>
            </w:pPr>
            <w:r w:rsidRPr="001D45EF">
              <w:rPr>
                <w:rFonts w:eastAsia="Times New Roman"/>
                <w:sz w:val="20"/>
                <w:szCs w:val="20"/>
              </w:rPr>
              <w:t>No</w:t>
            </w:r>
          </w:p>
        </w:tc>
      </w:tr>
      <w:tr w:rsidR="0018219D" w:rsidRPr="001D45EF" w14:paraId="04229295" w14:textId="77777777" w:rsidTr="0018219D">
        <w:trPr>
          <w:trHeight w:val="765"/>
          <w:jc w:val="center"/>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0CCE3296" w:rsidR="0018219D" w:rsidRPr="001D45EF" w:rsidRDefault="0018219D" w:rsidP="0018219D">
            <w:pPr>
              <w:spacing w:before="120" w:after="120"/>
              <w:jc w:val="center"/>
              <w:rPr>
                <w:bCs/>
                <w:color w:val="000000"/>
                <w:sz w:val="20"/>
                <w:szCs w:val="20"/>
              </w:rPr>
            </w:pPr>
            <w:r>
              <w:rPr>
                <w:rFonts w:ascii="Calibri" w:hAnsi="Calibri" w:cs="Calibri"/>
                <w:color w:val="000000"/>
                <w:sz w:val="22"/>
              </w:rPr>
              <w:t>56</w:t>
            </w:r>
          </w:p>
        </w:tc>
        <w:tc>
          <w:tcPr>
            <w:tcW w:w="2160" w:type="dxa"/>
            <w:tcBorders>
              <w:top w:val="nil"/>
              <w:left w:val="nil"/>
              <w:bottom w:val="single" w:sz="4" w:space="0" w:color="auto"/>
              <w:right w:val="single" w:sz="4" w:space="0" w:color="auto"/>
            </w:tcBorders>
            <w:shd w:val="clear" w:color="auto" w:fill="auto"/>
            <w:hideMark/>
          </w:tcPr>
          <w:p w14:paraId="7F86C842"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32.906(a)</w:t>
            </w:r>
          </w:p>
          <w:p w14:paraId="70BD7C71"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AFFARS 5332.906(a)</w:t>
            </w:r>
          </w:p>
        </w:tc>
        <w:tc>
          <w:tcPr>
            <w:tcW w:w="3690" w:type="dxa"/>
            <w:tcBorders>
              <w:top w:val="nil"/>
              <w:left w:val="nil"/>
              <w:bottom w:val="single" w:sz="4" w:space="0" w:color="auto"/>
              <w:right w:val="single" w:sz="4" w:space="0" w:color="auto"/>
            </w:tcBorders>
            <w:shd w:val="clear" w:color="auto" w:fill="auto"/>
            <w:hideMark/>
          </w:tcPr>
          <w:p w14:paraId="305BED9E"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440" w:type="dxa"/>
            <w:tcBorders>
              <w:top w:val="nil"/>
              <w:left w:val="nil"/>
              <w:bottom w:val="single" w:sz="4" w:space="0" w:color="auto"/>
              <w:right w:val="single" w:sz="4" w:space="0" w:color="auto"/>
            </w:tcBorders>
            <w:shd w:val="clear" w:color="auto" w:fill="auto"/>
            <w:hideMark/>
          </w:tcPr>
          <w:p w14:paraId="51B795E6"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0AFE67AF"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5CDC50DB"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0B16C8D0"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02959FAB" w14:textId="77777777" w:rsidTr="0018219D">
        <w:trPr>
          <w:trHeight w:val="1275"/>
          <w:jc w:val="center"/>
        </w:trPr>
        <w:tc>
          <w:tcPr>
            <w:tcW w:w="720" w:type="dxa"/>
            <w:tcBorders>
              <w:top w:val="nil"/>
              <w:left w:val="single" w:sz="4" w:space="0" w:color="auto"/>
              <w:bottom w:val="single" w:sz="4" w:space="0" w:color="auto"/>
              <w:right w:val="single" w:sz="4" w:space="0" w:color="auto"/>
            </w:tcBorders>
            <w:shd w:val="clear" w:color="auto" w:fill="auto"/>
            <w:noWrap/>
          </w:tcPr>
          <w:p w14:paraId="3D5E0864" w14:textId="5D775053" w:rsidR="0018219D" w:rsidRPr="001D45EF" w:rsidRDefault="0018219D" w:rsidP="0018219D">
            <w:pPr>
              <w:spacing w:before="120" w:after="120"/>
              <w:jc w:val="center"/>
              <w:rPr>
                <w:bCs/>
                <w:color w:val="000000"/>
                <w:sz w:val="20"/>
                <w:szCs w:val="20"/>
              </w:rPr>
            </w:pPr>
            <w:r>
              <w:rPr>
                <w:rFonts w:ascii="Calibri" w:hAnsi="Calibri" w:cs="Calibri"/>
                <w:color w:val="000000"/>
                <w:sz w:val="22"/>
              </w:rPr>
              <w:t>57</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FAR 32.1106(b)</w:t>
            </w:r>
          </w:p>
          <w:p w14:paraId="257FEE06" w14:textId="77777777" w:rsidR="0018219D" w:rsidRPr="001D45EF" w:rsidRDefault="0018219D" w:rsidP="0018219D">
            <w:pPr>
              <w:spacing w:before="120" w:after="120"/>
              <w:rPr>
                <w:rFonts w:eastAsia="Times New Roman"/>
                <w:bCs/>
                <w:sz w:val="20"/>
                <w:szCs w:val="20"/>
              </w:rPr>
            </w:pPr>
            <w:r w:rsidRPr="001D45EF">
              <w:rPr>
                <w:rFonts w:eastAsia="Times New Roman"/>
                <w:bCs/>
                <w:sz w:val="20"/>
                <w:szCs w:val="20"/>
              </w:rPr>
              <w:t>AFFARS 5332.1106(b)</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18219D" w:rsidRPr="001D45EF" w:rsidRDefault="0018219D" w:rsidP="0018219D">
            <w:pPr>
              <w:spacing w:before="120" w:after="120"/>
              <w:rPr>
                <w:rFonts w:eastAsia="Times New Roman"/>
                <w:sz w:val="20"/>
                <w:szCs w:val="20"/>
              </w:rPr>
            </w:pPr>
            <w:r w:rsidRPr="001D45EF">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1EDF5D76"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7A113E72" w14:textId="77777777" w:rsidR="0018219D" w:rsidRPr="001D45EF" w:rsidRDefault="0018219D" w:rsidP="0018219D">
            <w:pPr>
              <w:spacing w:before="120" w:after="120"/>
              <w:jc w:val="center"/>
              <w:rPr>
                <w:rFonts w:eastAsia="Times New Roman"/>
                <w:sz w:val="20"/>
                <w:szCs w:val="20"/>
              </w:rPr>
            </w:pPr>
            <w:r w:rsidRPr="001D45EF">
              <w:rPr>
                <w:rFonts w:eastAsia="Times New Roman"/>
                <w:sz w:val="20"/>
                <w:szCs w:val="20"/>
              </w:rPr>
              <w:t>No</w:t>
            </w:r>
          </w:p>
        </w:tc>
      </w:tr>
      <w:tr w:rsidR="0018219D" w:rsidRPr="001D45EF" w14:paraId="46A75539" w14:textId="77777777" w:rsidTr="0018219D">
        <w:trPr>
          <w:trHeight w:val="1275"/>
          <w:jc w:val="center"/>
        </w:trPr>
        <w:tc>
          <w:tcPr>
            <w:tcW w:w="720" w:type="dxa"/>
            <w:tcBorders>
              <w:top w:val="single" w:sz="4" w:space="0" w:color="auto"/>
              <w:left w:val="single" w:sz="4" w:space="0" w:color="auto"/>
              <w:bottom w:val="single" w:sz="4" w:space="0" w:color="auto"/>
              <w:right w:val="single" w:sz="4" w:space="0" w:color="auto"/>
            </w:tcBorders>
            <w:shd w:val="clear" w:color="auto" w:fill="FFFFCC"/>
          </w:tcPr>
          <w:p w14:paraId="411B0729" w14:textId="455163F5" w:rsidR="0018219D" w:rsidRPr="001D45EF" w:rsidRDefault="0018219D" w:rsidP="0018219D">
            <w:pPr>
              <w:spacing w:before="120" w:after="120"/>
              <w:jc w:val="center"/>
              <w:rPr>
                <w:bCs/>
                <w:color w:val="000000"/>
                <w:sz w:val="20"/>
                <w:szCs w:val="20"/>
              </w:rPr>
            </w:pPr>
            <w:r>
              <w:rPr>
                <w:rFonts w:ascii="Calibri" w:hAnsi="Calibri" w:cs="Calibri"/>
                <w:color w:val="000000"/>
                <w:sz w:val="22"/>
              </w:rPr>
              <w:t>58</w:t>
            </w:r>
          </w:p>
        </w:tc>
        <w:tc>
          <w:tcPr>
            <w:tcW w:w="2160" w:type="dxa"/>
            <w:tcBorders>
              <w:top w:val="single" w:sz="4" w:space="0" w:color="auto"/>
              <w:left w:val="nil"/>
              <w:bottom w:val="single" w:sz="4" w:space="0" w:color="auto"/>
              <w:right w:val="single" w:sz="4" w:space="0" w:color="auto"/>
            </w:tcBorders>
            <w:shd w:val="clear" w:color="auto" w:fill="FFFFCC"/>
            <w:hideMark/>
          </w:tcPr>
          <w:p w14:paraId="44EE97E6" w14:textId="77777777" w:rsidR="0018219D" w:rsidRPr="001D45EF" w:rsidRDefault="0018219D" w:rsidP="0018219D">
            <w:pPr>
              <w:spacing w:before="120" w:after="120"/>
              <w:rPr>
                <w:rFonts w:eastAsia="Times New Roman"/>
                <w:bCs/>
                <w:sz w:val="20"/>
                <w:szCs w:val="20"/>
              </w:rPr>
            </w:pPr>
            <w:r w:rsidRPr="001D45EF">
              <w:rPr>
                <w:rFonts w:eastAsia="Times New Roman"/>
                <w:bCs/>
                <w:color w:val="000000"/>
                <w:sz w:val="20"/>
                <w:szCs w:val="20"/>
              </w:rPr>
              <w:t xml:space="preserve">DFARS 236.270(a) </w:t>
            </w:r>
          </w:p>
        </w:tc>
        <w:tc>
          <w:tcPr>
            <w:tcW w:w="3690" w:type="dxa"/>
            <w:tcBorders>
              <w:top w:val="single" w:sz="4" w:space="0" w:color="auto"/>
              <w:left w:val="nil"/>
              <w:bottom w:val="single" w:sz="4" w:space="0" w:color="auto"/>
              <w:right w:val="single" w:sz="4" w:space="0" w:color="auto"/>
            </w:tcBorders>
            <w:shd w:val="clear" w:color="auto" w:fill="FFFFCC"/>
            <w:hideMark/>
          </w:tcPr>
          <w:p w14:paraId="10462188" w14:textId="77777777" w:rsidR="0018219D" w:rsidRPr="001D45EF" w:rsidRDefault="0018219D" w:rsidP="0018219D">
            <w:pPr>
              <w:spacing w:before="120" w:after="120"/>
              <w:rPr>
                <w:rFonts w:eastAsia="Times New Roman"/>
                <w:sz w:val="20"/>
                <w:szCs w:val="20"/>
              </w:rPr>
            </w:pPr>
            <w:r w:rsidRPr="001D45EF">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440" w:type="dxa"/>
            <w:tcBorders>
              <w:top w:val="single" w:sz="4" w:space="0" w:color="auto"/>
              <w:left w:val="nil"/>
              <w:bottom w:val="single" w:sz="4" w:space="0" w:color="auto"/>
              <w:right w:val="single" w:sz="4" w:space="0" w:color="auto"/>
            </w:tcBorders>
            <w:shd w:val="clear" w:color="auto" w:fill="FFFFCC"/>
            <w:hideMark/>
          </w:tcPr>
          <w:p w14:paraId="6D81231D" w14:textId="4815F12F" w:rsidR="0018219D" w:rsidRPr="00D0466B" w:rsidRDefault="0018219D" w:rsidP="0018219D">
            <w:pPr>
              <w:spacing w:before="120" w:after="120"/>
              <w:jc w:val="center"/>
              <w:rPr>
                <w:rFonts w:eastAsia="Times New Roman"/>
                <w:sz w:val="20"/>
                <w:szCs w:val="20"/>
              </w:rPr>
            </w:pPr>
            <w:r w:rsidRPr="00D0466B">
              <w:rPr>
                <w:rFonts w:eastAsia="Times New Roman"/>
                <w:bCs/>
                <w:sz w:val="20"/>
                <w:szCs w:val="20"/>
              </w:rPr>
              <w:t>Yes</w:t>
            </w:r>
            <w:r>
              <w:rPr>
                <w:rFonts w:eastAsia="Times New Roman"/>
                <w:bCs/>
                <w:sz w:val="20"/>
                <w:szCs w:val="20"/>
              </w:rPr>
              <w:t xml:space="preserve"> - HoA</w:t>
            </w:r>
          </w:p>
        </w:tc>
        <w:tc>
          <w:tcPr>
            <w:tcW w:w="1140" w:type="dxa"/>
            <w:tcBorders>
              <w:top w:val="single" w:sz="4" w:space="0" w:color="auto"/>
              <w:left w:val="nil"/>
              <w:bottom w:val="single" w:sz="4" w:space="0" w:color="auto"/>
              <w:right w:val="single" w:sz="4" w:space="0" w:color="auto"/>
            </w:tcBorders>
            <w:shd w:val="clear" w:color="auto" w:fill="FFFFCC"/>
            <w:hideMark/>
          </w:tcPr>
          <w:p w14:paraId="0E2CFF08"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c>
          <w:tcPr>
            <w:tcW w:w="1140" w:type="dxa"/>
            <w:tcBorders>
              <w:top w:val="single" w:sz="4" w:space="0" w:color="auto"/>
              <w:left w:val="nil"/>
              <w:bottom w:val="single" w:sz="4" w:space="0" w:color="auto"/>
              <w:right w:val="single" w:sz="4" w:space="0" w:color="auto"/>
            </w:tcBorders>
            <w:shd w:val="clear" w:color="auto" w:fill="FFFFCC"/>
          </w:tcPr>
          <w:p w14:paraId="6F40942B"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FFFFCC"/>
          </w:tcPr>
          <w:p w14:paraId="1B8133A7" w14:textId="77777777" w:rsidR="0018219D" w:rsidRPr="001D45EF" w:rsidRDefault="0018219D" w:rsidP="0018219D">
            <w:pPr>
              <w:spacing w:before="120" w:after="120"/>
              <w:jc w:val="center"/>
              <w:rPr>
                <w:rFonts w:eastAsia="Times New Roman"/>
                <w:sz w:val="20"/>
                <w:szCs w:val="20"/>
              </w:rPr>
            </w:pPr>
            <w:r w:rsidRPr="001D45EF">
              <w:rPr>
                <w:rFonts w:eastAsia="Times New Roman"/>
                <w:color w:val="000000"/>
                <w:sz w:val="20"/>
                <w:szCs w:val="20"/>
              </w:rPr>
              <w:t>No</w:t>
            </w:r>
          </w:p>
        </w:tc>
      </w:tr>
      <w:tr w:rsidR="0018219D" w:rsidRPr="00644E0C" w14:paraId="44CC4FA9" w14:textId="77777777" w:rsidTr="0018219D">
        <w:trPr>
          <w:trHeight w:val="712"/>
          <w:jc w:val="center"/>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5E7485BE" w:rsidR="0018219D" w:rsidRPr="001D45EF" w:rsidRDefault="0018219D" w:rsidP="0018219D">
            <w:pPr>
              <w:spacing w:before="120" w:after="120"/>
              <w:jc w:val="center"/>
              <w:rPr>
                <w:bCs/>
                <w:color w:val="000000"/>
                <w:sz w:val="20"/>
                <w:szCs w:val="20"/>
              </w:rPr>
            </w:pPr>
            <w:r>
              <w:rPr>
                <w:rFonts w:ascii="Calibri" w:hAnsi="Calibri" w:cs="Calibri"/>
                <w:color w:val="000000"/>
                <w:sz w:val="22"/>
              </w:rPr>
              <w:t>59</w:t>
            </w:r>
          </w:p>
        </w:tc>
        <w:tc>
          <w:tcPr>
            <w:tcW w:w="2160" w:type="dxa"/>
            <w:tcBorders>
              <w:top w:val="nil"/>
              <w:left w:val="nil"/>
              <w:bottom w:val="single" w:sz="4" w:space="0" w:color="auto"/>
              <w:right w:val="single" w:sz="4" w:space="0" w:color="auto"/>
            </w:tcBorders>
            <w:shd w:val="clear" w:color="auto" w:fill="auto"/>
            <w:hideMark/>
          </w:tcPr>
          <w:p w14:paraId="0F90DEA0"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FAR 37.113-1(a)</w:t>
            </w:r>
          </w:p>
          <w:p w14:paraId="43B95FAA"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5337.113-1(a)</w:t>
            </w:r>
          </w:p>
        </w:tc>
        <w:tc>
          <w:tcPr>
            <w:tcW w:w="3690" w:type="dxa"/>
            <w:tcBorders>
              <w:top w:val="nil"/>
              <w:left w:val="nil"/>
              <w:bottom w:val="single" w:sz="4" w:space="0" w:color="auto"/>
              <w:right w:val="single" w:sz="4" w:space="0" w:color="auto"/>
            </w:tcBorders>
            <w:shd w:val="clear" w:color="auto" w:fill="auto"/>
            <w:hideMark/>
          </w:tcPr>
          <w:p w14:paraId="113E7B30" w14:textId="5CE0E545" w:rsidR="0018219D" w:rsidRPr="00644E0C" w:rsidRDefault="0018219D" w:rsidP="0018219D">
            <w:pPr>
              <w:spacing w:before="120" w:after="120"/>
              <w:rPr>
                <w:rFonts w:eastAsia="Times New Roman"/>
                <w:color w:val="000000"/>
                <w:sz w:val="20"/>
                <w:szCs w:val="20"/>
              </w:rPr>
            </w:pPr>
            <w:r w:rsidRPr="00644E0C">
              <w:rPr>
                <w:rFonts w:eastAsia="Times New Roman"/>
                <w:sz w:val="20"/>
                <w:szCs w:val="20"/>
              </w:rPr>
              <w:t>May waive the 31.205-6(g)(6) cost</w:t>
            </w:r>
            <w:r>
              <w:rPr>
                <w:rFonts w:eastAsia="Times New Roman"/>
                <w:sz w:val="20"/>
                <w:szCs w:val="20"/>
              </w:rPr>
              <w:t xml:space="preserve"> </w:t>
            </w:r>
            <w:r w:rsidRPr="001D45EF">
              <w:rPr>
                <w:rFonts w:eastAsia="Times New Roman"/>
                <w:sz w:val="20"/>
                <w:szCs w:val="20"/>
              </w:rPr>
              <w:t xml:space="preserve">allowability limitations on severance </w:t>
            </w:r>
            <w:r w:rsidRPr="001D45EF">
              <w:rPr>
                <w:rFonts w:eastAsia="Times New Roman"/>
                <w:sz w:val="20"/>
                <w:szCs w:val="20"/>
              </w:rPr>
              <w:lastRenderedPageBreak/>
              <w:t>payments to foreign nationals that  meet the conditions at 37.113-1(a)(1)-(2)</w:t>
            </w:r>
          </w:p>
        </w:tc>
        <w:tc>
          <w:tcPr>
            <w:tcW w:w="1440" w:type="dxa"/>
            <w:tcBorders>
              <w:top w:val="nil"/>
              <w:left w:val="nil"/>
              <w:bottom w:val="single" w:sz="4" w:space="0" w:color="auto"/>
              <w:right w:val="single" w:sz="4" w:space="0" w:color="auto"/>
            </w:tcBorders>
            <w:shd w:val="clear" w:color="auto" w:fill="auto"/>
            <w:hideMark/>
          </w:tcPr>
          <w:p w14:paraId="25089E41" w14:textId="77777777" w:rsidR="0018219D" w:rsidRPr="00D0466B" w:rsidRDefault="0018219D" w:rsidP="0018219D">
            <w:pPr>
              <w:spacing w:before="120" w:after="120"/>
              <w:jc w:val="center"/>
              <w:rPr>
                <w:rFonts w:eastAsia="Times New Roman"/>
                <w:bCs/>
                <w:sz w:val="20"/>
                <w:szCs w:val="20"/>
              </w:rPr>
            </w:pPr>
            <w:r w:rsidRPr="00D0466B">
              <w:rPr>
                <w:rFonts w:eastAsia="Times New Roman"/>
                <w:sz w:val="20"/>
                <w:szCs w:val="20"/>
              </w:rPr>
              <w:lastRenderedPageBreak/>
              <w:t>No</w:t>
            </w:r>
          </w:p>
        </w:tc>
        <w:tc>
          <w:tcPr>
            <w:tcW w:w="1140" w:type="dxa"/>
            <w:tcBorders>
              <w:top w:val="nil"/>
              <w:left w:val="nil"/>
              <w:bottom w:val="single" w:sz="4" w:space="0" w:color="auto"/>
              <w:right w:val="single" w:sz="4" w:space="0" w:color="auto"/>
            </w:tcBorders>
            <w:shd w:val="clear" w:color="auto" w:fill="auto"/>
            <w:hideMark/>
          </w:tcPr>
          <w:p w14:paraId="56ABF7D5"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1E4F8684"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6BE82B26"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sz w:val="20"/>
                <w:szCs w:val="20"/>
              </w:rPr>
              <w:t>No</w:t>
            </w:r>
          </w:p>
        </w:tc>
      </w:tr>
      <w:tr w:rsidR="0018219D" w:rsidRPr="00644E0C" w14:paraId="1FDFDACD" w14:textId="77777777" w:rsidTr="0018219D">
        <w:trPr>
          <w:trHeight w:val="765"/>
          <w:jc w:val="center"/>
        </w:trPr>
        <w:tc>
          <w:tcPr>
            <w:tcW w:w="720" w:type="dxa"/>
            <w:tcBorders>
              <w:top w:val="nil"/>
              <w:left w:val="single" w:sz="4" w:space="0" w:color="auto"/>
              <w:bottom w:val="single" w:sz="4" w:space="0" w:color="auto"/>
              <w:right w:val="single" w:sz="4" w:space="0" w:color="auto"/>
            </w:tcBorders>
            <w:shd w:val="clear" w:color="auto" w:fill="auto"/>
            <w:noWrap/>
          </w:tcPr>
          <w:p w14:paraId="6D18CDCC" w14:textId="373BBEC3" w:rsidR="0018219D" w:rsidRPr="001D45EF" w:rsidRDefault="0018219D" w:rsidP="0018219D">
            <w:pPr>
              <w:spacing w:before="120" w:after="120"/>
              <w:jc w:val="center"/>
              <w:rPr>
                <w:bCs/>
                <w:color w:val="000000"/>
                <w:sz w:val="20"/>
                <w:szCs w:val="20"/>
              </w:rPr>
            </w:pPr>
            <w:r>
              <w:rPr>
                <w:rFonts w:ascii="Calibri" w:hAnsi="Calibri" w:cs="Calibri"/>
                <w:color w:val="000000"/>
                <w:sz w:val="22"/>
              </w:rPr>
              <w:t>60</w:t>
            </w:r>
          </w:p>
        </w:tc>
        <w:tc>
          <w:tcPr>
            <w:tcW w:w="2160" w:type="dxa"/>
            <w:tcBorders>
              <w:top w:val="nil"/>
              <w:left w:val="nil"/>
              <w:bottom w:val="single" w:sz="4" w:space="0" w:color="auto"/>
              <w:right w:val="single" w:sz="4" w:space="0" w:color="auto"/>
            </w:tcBorders>
            <w:shd w:val="clear" w:color="auto" w:fill="auto"/>
            <w:hideMark/>
          </w:tcPr>
          <w:p w14:paraId="6B9C0F48"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DFARS 243.204-70-5(c)</w:t>
            </w:r>
          </w:p>
          <w:p w14:paraId="5D0326E1"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5343.204-70-5(c)</w:t>
            </w:r>
          </w:p>
        </w:tc>
        <w:tc>
          <w:tcPr>
            <w:tcW w:w="3690" w:type="dxa"/>
            <w:tcBorders>
              <w:top w:val="nil"/>
              <w:left w:val="nil"/>
              <w:bottom w:val="single" w:sz="4" w:space="0" w:color="auto"/>
              <w:right w:val="single" w:sz="4" w:space="0" w:color="auto"/>
            </w:tcBorders>
            <w:shd w:val="clear" w:color="auto" w:fill="auto"/>
            <w:hideMark/>
          </w:tcPr>
          <w:p w14:paraId="5CF76AF7" w14:textId="77777777" w:rsidR="0018219D" w:rsidRPr="00644E0C" w:rsidRDefault="0018219D" w:rsidP="0018219D">
            <w:pPr>
              <w:spacing w:before="120" w:after="120"/>
              <w:rPr>
                <w:rFonts w:eastAsia="Times New Roman"/>
                <w:sz w:val="20"/>
                <w:szCs w:val="20"/>
              </w:rPr>
            </w:pPr>
            <w:r w:rsidRPr="00644E0C">
              <w:rPr>
                <w:rFonts w:eastAsia="Times New Roman"/>
                <w:sz w:val="20"/>
                <w:szCs w:val="20"/>
              </w:rPr>
              <w:t>Waives limitations of 243.204-70-2 (price ceiling); 243.204-70-3 (definitization schedule); and 243.204-70-4 (limitations on obligations) if necessary to support</w:t>
            </w:r>
            <w:r w:rsidRPr="001D45EF">
              <w:rPr>
                <w:rFonts w:eastAsia="Times New Roman"/>
                <w:sz w:val="20"/>
                <w:szCs w:val="20"/>
              </w:rPr>
              <w:t xml:space="preserve"> cont. ops or humanitarian/peac</w:t>
            </w:r>
            <w:r w:rsidRPr="00644E0C">
              <w:rPr>
                <w:rFonts w:eastAsia="Times New Roman"/>
                <w:sz w:val="20"/>
                <w:szCs w:val="20"/>
              </w:rPr>
              <w:t>ekeeping op.</w:t>
            </w:r>
          </w:p>
        </w:tc>
        <w:tc>
          <w:tcPr>
            <w:tcW w:w="1440" w:type="dxa"/>
            <w:tcBorders>
              <w:top w:val="nil"/>
              <w:left w:val="nil"/>
              <w:bottom w:val="single" w:sz="4" w:space="0" w:color="auto"/>
              <w:right w:val="single" w:sz="4" w:space="0" w:color="auto"/>
            </w:tcBorders>
            <w:shd w:val="clear" w:color="auto" w:fill="auto"/>
            <w:hideMark/>
          </w:tcPr>
          <w:p w14:paraId="1ACF6EC8"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22D9BB76" w14:textId="77777777" w:rsidR="0018219D" w:rsidRPr="00644E0C" w:rsidRDefault="0018219D" w:rsidP="0018219D">
            <w:pPr>
              <w:spacing w:before="120" w:after="120"/>
              <w:jc w:val="center"/>
              <w:rPr>
                <w:rFonts w:eastAsia="Times New Roman"/>
                <w:sz w:val="20"/>
                <w:szCs w:val="20"/>
              </w:rPr>
            </w:pPr>
            <w:r w:rsidRPr="00644E0C">
              <w:rPr>
                <w:rFonts w:eastAsia="Times New Roman"/>
                <w:sz w:val="20"/>
                <w:szCs w:val="20"/>
              </w:rPr>
              <w:t>HCA</w:t>
            </w:r>
          </w:p>
        </w:tc>
        <w:tc>
          <w:tcPr>
            <w:tcW w:w="1140" w:type="dxa"/>
            <w:tcBorders>
              <w:top w:val="single" w:sz="4" w:space="0" w:color="auto"/>
              <w:left w:val="nil"/>
              <w:bottom w:val="single" w:sz="4" w:space="0" w:color="auto"/>
              <w:right w:val="single" w:sz="4" w:space="0" w:color="auto"/>
            </w:tcBorders>
          </w:tcPr>
          <w:p w14:paraId="15F95850" w14:textId="77777777" w:rsidR="0018219D" w:rsidRPr="00644E0C" w:rsidRDefault="0018219D" w:rsidP="0018219D">
            <w:pPr>
              <w:spacing w:before="120" w:after="120"/>
              <w:jc w:val="center"/>
              <w:rPr>
                <w:rFonts w:eastAsia="Times New Roman"/>
                <w:sz w:val="20"/>
                <w:szCs w:val="20"/>
              </w:rPr>
            </w:pPr>
            <w:r w:rsidRPr="00644E0C">
              <w:rPr>
                <w:rFonts w:eastAsia="Times New Roman"/>
                <w:sz w:val="20"/>
                <w:szCs w:val="20"/>
              </w:rPr>
              <w:t>No</w:t>
            </w:r>
          </w:p>
        </w:tc>
        <w:tc>
          <w:tcPr>
            <w:tcW w:w="1140" w:type="dxa"/>
            <w:tcBorders>
              <w:top w:val="nil"/>
              <w:left w:val="single" w:sz="4" w:space="0" w:color="auto"/>
              <w:bottom w:val="single" w:sz="4" w:space="0" w:color="auto"/>
              <w:right w:val="single" w:sz="4" w:space="0" w:color="auto"/>
            </w:tcBorders>
          </w:tcPr>
          <w:p w14:paraId="19BDC29E" w14:textId="77777777" w:rsidR="0018219D" w:rsidRPr="00644E0C" w:rsidRDefault="0018219D" w:rsidP="0018219D">
            <w:pPr>
              <w:spacing w:before="120" w:after="120"/>
              <w:jc w:val="center"/>
              <w:rPr>
                <w:rFonts w:eastAsia="Times New Roman"/>
                <w:sz w:val="20"/>
                <w:szCs w:val="20"/>
              </w:rPr>
            </w:pPr>
            <w:r w:rsidRPr="00644E0C">
              <w:rPr>
                <w:rFonts w:eastAsia="Times New Roman"/>
                <w:sz w:val="20"/>
                <w:szCs w:val="20"/>
              </w:rPr>
              <w:t>No</w:t>
            </w:r>
          </w:p>
        </w:tc>
      </w:tr>
      <w:tr w:rsidR="0018219D" w:rsidRPr="00644E0C" w14:paraId="7771B7C6" w14:textId="77777777" w:rsidTr="0018219D">
        <w:trPr>
          <w:trHeight w:val="1020"/>
          <w:jc w:val="center"/>
        </w:trPr>
        <w:tc>
          <w:tcPr>
            <w:tcW w:w="720" w:type="dxa"/>
            <w:tcBorders>
              <w:top w:val="nil"/>
              <w:left w:val="single" w:sz="4" w:space="0" w:color="auto"/>
              <w:bottom w:val="single" w:sz="4" w:space="0" w:color="auto"/>
              <w:right w:val="single" w:sz="4" w:space="0" w:color="auto"/>
            </w:tcBorders>
            <w:shd w:val="clear" w:color="auto" w:fill="auto"/>
            <w:noWrap/>
          </w:tcPr>
          <w:p w14:paraId="69D9B52D" w14:textId="0A121888" w:rsidR="0018219D" w:rsidRPr="001D45EF" w:rsidRDefault="0018219D" w:rsidP="0018219D">
            <w:pPr>
              <w:spacing w:before="120" w:after="120"/>
              <w:jc w:val="center"/>
              <w:rPr>
                <w:bCs/>
                <w:color w:val="000000"/>
                <w:sz w:val="20"/>
                <w:szCs w:val="20"/>
              </w:rPr>
            </w:pPr>
            <w:r>
              <w:rPr>
                <w:rFonts w:ascii="Calibri" w:hAnsi="Calibri" w:cs="Calibri"/>
                <w:color w:val="000000"/>
                <w:sz w:val="22"/>
              </w:rPr>
              <w:t>61</w:t>
            </w:r>
          </w:p>
        </w:tc>
        <w:tc>
          <w:tcPr>
            <w:tcW w:w="2160" w:type="dxa"/>
            <w:tcBorders>
              <w:top w:val="nil"/>
              <w:left w:val="nil"/>
              <w:bottom w:val="single" w:sz="4" w:space="0" w:color="auto"/>
              <w:right w:val="single" w:sz="4" w:space="0" w:color="auto"/>
            </w:tcBorders>
            <w:shd w:val="clear" w:color="auto" w:fill="auto"/>
            <w:hideMark/>
          </w:tcPr>
          <w:p w14:paraId="60085CDB"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FAR 44.302(a)</w:t>
            </w:r>
          </w:p>
          <w:p w14:paraId="3BDF31C6"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5344.302(a)</w:t>
            </w:r>
          </w:p>
        </w:tc>
        <w:tc>
          <w:tcPr>
            <w:tcW w:w="3690" w:type="dxa"/>
            <w:tcBorders>
              <w:top w:val="nil"/>
              <w:left w:val="nil"/>
              <w:bottom w:val="single" w:sz="4" w:space="0" w:color="auto"/>
              <w:right w:val="single" w:sz="4" w:space="0" w:color="auto"/>
            </w:tcBorders>
            <w:shd w:val="clear" w:color="auto" w:fill="auto"/>
            <w:hideMark/>
          </w:tcPr>
          <w:p w14:paraId="7C854833" w14:textId="77777777" w:rsidR="0018219D" w:rsidRPr="00644E0C" w:rsidRDefault="0018219D" w:rsidP="0018219D">
            <w:pPr>
              <w:spacing w:before="120" w:after="120"/>
              <w:rPr>
                <w:rFonts w:eastAsia="Times New Roman"/>
                <w:sz w:val="20"/>
                <w:szCs w:val="20"/>
              </w:rPr>
            </w:pPr>
            <w:r w:rsidRPr="00644E0C">
              <w:rPr>
                <w:rFonts w:eastAsia="Times New Roman"/>
                <w:color w:val="000000"/>
                <w:sz w:val="20"/>
                <w:szCs w:val="20"/>
              </w:rPr>
              <w:t>Raises or lowers the $25 million contractor purchasing system review (CPSR) level if considered to be in the Government's best interest</w:t>
            </w:r>
          </w:p>
        </w:tc>
        <w:tc>
          <w:tcPr>
            <w:tcW w:w="1440" w:type="dxa"/>
            <w:tcBorders>
              <w:top w:val="nil"/>
              <w:left w:val="nil"/>
              <w:bottom w:val="single" w:sz="4" w:space="0" w:color="auto"/>
              <w:right w:val="single" w:sz="4" w:space="0" w:color="auto"/>
            </w:tcBorders>
            <w:shd w:val="clear" w:color="auto" w:fill="auto"/>
            <w:hideMark/>
          </w:tcPr>
          <w:p w14:paraId="202FD37A"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65D0A80A" w14:textId="77777777" w:rsidR="0018219D" w:rsidRPr="00644E0C" w:rsidRDefault="0018219D" w:rsidP="0018219D">
            <w:pPr>
              <w:spacing w:before="120" w:after="120"/>
              <w:jc w:val="center"/>
              <w:rPr>
                <w:rFonts w:eastAsia="Times New Roman"/>
                <w:sz w:val="20"/>
                <w:szCs w:val="20"/>
              </w:rPr>
            </w:pPr>
            <w:r w:rsidRPr="00644E0C">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10CB74BB" w14:textId="77777777" w:rsidR="0018219D" w:rsidRPr="00644E0C" w:rsidRDefault="0018219D" w:rsidP="0018219D">
            <w:pPr>
              <w:spacing w:before="120" w:after="120"/>
              <w:jc w:val="center"/>
              <w:rPr>
                <w:rFonts w:eastAsia="Times New Roman"/>
                <w:sz w:val="20"/>
                <w:szCs w:val="20"/>
              </w:rPr>
            </w:pPr>
            <w:r w:rsidRPr="00644E0C">
              <w:rPr>
                <w:rFonts w:eastAsia="Times New Roman"/>
                <w:color w:val="000000"/>
                <w:sz w:val="20"/>
                <w:szCs w:val="20"/>
              </w:rPr>
              <w:t>No</w:t>
            </w:r>
          </w:p>
        </w:tc>
        <w:tc>
          <w:tcPr>
            <w:tcW w:w="1140" w:type="dxa"/>
            <w:tcBorders>
              <w:top w:val="nil"/>
              <w:left w:val="single" w:sz="4" w:space="0" w:color="auto"/>
              <w:bottom w:val="single" w:sz="4" w:space="0" w:color="auto"/>
              <w:right w:val="single" w:sz="4" w:space="0" w:color="auto"/>
            </w:tcBorders>
          </w:tcPr>
          <w:p w14:paraId="6849EF64" w14:textId="77777777" w:rsidR="0018219D" w:rsidRPr="00644E0C" w:rsidRDefault="0018219D" w:rsidP="0018219D">
            <w:pPr>
              <w:spacing w:before="120" w:after="120"/>
              <w:jc w:val="center"/>
              <w:rPr>
                <w:rFonts w:eastAsia="Times New Roman"/>
                <w:sz w:val="20"/>
                <w:szCs w:val="20"/>
              </w:rPr>
            </w:pPr>
            <w:r w:rsidRPr="00644E0C">
              <w:rPr>
                <w:rFonts w:eastAsia="Times New Roman"/>
                <w:color w:val="000000"/>
                <w:sz w:val="20"/>
                <w:szCs w:val="20"/>
              </w:rPr>
              <w:t>No</w:t>
            </w:r>
          </w:p>
        </w:tc>
      </w:tr>
      <w:tr w:rsidR="0018219D" w:rsidRPr="00644E0C" w14:paraId="33D28F74" w14:textId="77777777" w:rsidTr="0018219D">
        <w:trPr>
          <w:trHeight w:val="1205"/>
          <w:jc w:val="center"/>
        </w:trPr>
        <w:tc>
          <w:tcPr>
            <w:tcW w:w="720" w:type="dxa"/>
            <w:tcBorders>
              <w:top w:val="nil"/>
              <w:left w:val="single" w:sz="4" w:space="0" w:color="auto"/>
              <w:bottom w:val="single" w:sz="4" w:space="0" w:color="auto"/>
              <w:right w:val="single" w:sz="4" w:space="0" w:color="auto"/>
            </w:tcBorders>
            <w:shd w:val="clear" w:color="auto" w:fill="auto"/>
            <w:noWrap/>
          </w:tcPr>
          <w:p w14:paraId="60A42F13" w14:textId="7343DD23" w:rsidR="0018219D" w:rsidRPr="001D45EF" w:rsidRDefault="0018219D" w:rsidP="0018219D">
            <w:pPr>
              <w:spacing w:before="120" w:after="120"/>
              <w:jc w:val="center"/>
              <w:rPr>
                <w:bCs/>
                <w:color w:val="000000"/>
                <w:sz w:val="20"/>
                <w:szCs w:val="20"/>
              </w:rPr>
            </w:pPr>
            <w:r>
              <w:rPr>
                <w:rFonts w:ascii="Calibri" w:hAnsi="Calibri" w:cs="Calibri"/>
                <w:color w:val="000000"/>
                <w:sz w:val="22"/>
              </w:rPr>
              <w:t>62</w:t>
            </w:r>
          </w:p>
        </w:tc>
        <w:tc>
          <w:tcPr>
            <w:tcW w:w="2160" w:type="dxa"/>
            <w:tcBorders>
              <w:top w:val="nil"/>
              <w:left w:val="nil"/>
              <w:bottom w:val="single" w:sz="4" w:space="0" w:color="auto"/>
              <w:right w:val="single" w:sz="4" w:space="0" w:color="auto"/>
            </w:tcBorders>
            <w:shd w:val="clear" w:color="auto" w:fill="auto"/>
            <w:hideMark/>
          </w:tcPr>
          <w:p w14:paraId="15AEC765"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DFARS 245.102(4)(ii)(B)</w:t>
            </w:r>
          </w:p>
          <w:p w14:paraId="6D2418D9"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5345.102(4)(ii)(B)</w:t>
            </w:r>
          </w:p>
        </w:tc>
        <w:tc>
          <w:tcPr>
            <w:tcW w:w="3690" w:type="dxa"/>
            <w:tcBorders>
              <w:top w:val="nil"/>
              <w:left w:val="nil"/>
              <w:bottom w:val="single" w:sz="4" w:space="0" w:color="auto"/>
              <w:right w:val="single" w:sz="4" w:space="0" w:color="auto"/>
            </w:tcBorders>
            <w:shd w:val="clear" w:color="auto" w:fill="auto"/>
            <w:hideMark/>
          </w:tcPr>
          <w:p w14:paraId="1CDA2EA7" w14:textId="77777777" w:rsidR="0018219D" w:rsidRPr="00644E0C" w:rsidRDefault="0018219D" w:rsidP="0018219D">
            <w:pPr>
              <w:spacing w:before="120" w:after="120"/>
              <w:rPr>
                <w:rFonts w:eastAsia="Times New Roman"/>
                <w:color w:val="000000"/>
                <w:sz w:val="20"/>
                <w:szCs w:val="20"/>
              </w:rPr>
            </w:pPr>
            <w:r w:rsidRPr="00644E0C">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440" w:type="dxa"/>
            <w:tcBorders>
              <w:top w:val="nil"/>
              <w:left w:val="nil"/>
              <w:bottom w:val="single" w:sz="4" w:space="0" w:color="auto"/>
              <w:right w:val="single" w:sz="4" w:space="0" w:color="auto"/>
            </w:tcBorders>
            <w:shd w:val="clear" w:color="auto" w:fill="auto"/>
            <w:hideMark/>
          </w:tcPr>
          <w:p w14:paraId="793C6CD8" w14:textId="77777777" w:rsidR="0018219D" w:rsidRPr="00D0466B" w:rsidRDefault="0018219D" w:rsidP="0018219D">
            <w:pPr>
              <w:spacing w:before="120" w:after="120"/>
              <w:jc w:val="center"/>
              <w:rPr>
                <w:rFonts w:eastAsia="Times New Roman"/>
                <w:sz w:val="20"/>
                <w:szCs w:val="20"/>
              </w:rPr>
            </w:pPr>
            <w:r w:rsidRPr="00D0466B">
              <w:rPr>
                <w:rFonts w:eastAsia="Times New Roman"/>
                <w:sz w:val="20"/>
                <w:szCs w:val="20"/>
              </w:rPr>
              <w:t>No</w:t>
            </w:r>
          </w:p>
        </w:tc>
        <w:tc>
          <w:tcPr>
            <w:tcW w:w="1140" w:type="dxa"/>
            <w:tcBorders>
              <w:top w:val="nil"/>
              <w:left w:val="nil"/>
              <w:bottom w:val="single" w:sz="4" w:space="0" w:color="auto"/>
              <w:right w:val="single" w:sz="4" w:space="0" w:color="auto"/>
            </w:tcBorders>
            <w:shd w:val="clear" w:color="auto" w:fill="auto"/>
            <w:hideMark/>
          </w:tcPr>
          <w:p w14:paraId="1E2892CE"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HCA</w:t>
            </w:r>
          </w:p>
        </w:tc>
        <w:tc>
          <w:tcPr>
            <w:tcW w:w="1140" w:type="dxa"/>
            <w:tcBorders>
              <w:top w:val="single" w:sz="4" w:space="0" w:color="auto"/>
              <w:left w:val="nil"/>
              <w:bottom w:val="single" w:sz="4" w:space="0" w:color="auto"/>
              <w:right w:val="single" w:sz="4" w:space="0" w:color="auto"/>
            </w:tcBorders>
          </w:tcPr>
          <w:p w14:paraId="1594B7E3"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140" w:type="dxa"/>
            <w:tcBorders>
              <w:top w:val="nil"/>
              <w:left w:val="single" w:sz="4" w:space="0" w:color="auto"/>
              <w:bottom w:val="single" w:sz="4" w:space="0" w:color="auto"/>
              <w:right w:val="single" w:sz="4" w:space="0" w:color="auto"/>
            </w:tcBorders>
          </w:tcPr>
          <w:p w14:paraId="055F4B25"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r>
      <w:tr w:rsidR="0018219D" w:rsidRPr="00644E0C" w14:paraId="69F0FF68" w14:textId="77777777" w:rsidTr="0018219D">
        <w:trPr>
          <w:trHeight w:val="1020"/>
          <w:jc w:val="center"/>
        </w:trPr>
        <w:tc>
          <w:tcPr>
            <w:tcW w:w="720" w:type="dxa"/>
            <w:tcBorders>
              <w:top w:val="nil"/>
              <w:left w:val="single" w:sz="4" w:space="0" w:color="auto"/>
              <w:bottom w:val="single" w:sz="4" w:space="0" w:color="auto"/>
              <w:right w:val="single" w:sz="4" w:space="0" w:color="auto"/>
            </w:tcBorders>
            <w:shd w:val="clear" w:color="auto" w:fill="auto"/>
            <w:noWrap/>
          </w:tcPr>
          <w:p w14:paraId="2FD613C8" w14:textId="0D878FB7" w:rsidR="0018219D" w:rsidRPr="001D45EF" w:rsidRDefault="0018219D" w:rsidP="0018219D">
            <w:pPr>
              <w:spacing w:before="120" w:after="120"/>
              <w:jc w:val="center"/>
              <w:rPr>
                <w:bCs/>
                <w:color w:val="000000"/>
                <w:sz w:val="20"/>
                <w:szCs w:val="20"/>
              </w:rPr>
            </w:pPr>
            <w:r>
              <w:rPr>
                <w:rFonts w:ascii="Calibri" w:hAnsi="Calibri" w:cs="Calibri"/>
                <w:color w:val="000000"/>
                <w:sz w:val="22"/>
              </w:rPr>
              <w:t>63</w:t>
            </w:r>
          </w:p>
        </w:tc>
        <w:tc>
          <w:tcPr>
            <w:tcW w:w="2160" w:type="dxa"/>
            <w:tcBorders>
              <w:top w:val="nil"/>
              <w:left w:val="nil"/>
              <w:bottom w:val="single" w:sz="4" w:space="0" w:color="auto"/>
              <w:right w:val="single" w:sz="4" w:space="0" w:color="auto"/>
            </w:tcBorders>
            <w:shd w:val="clear" w:color="auto" w:fill="auto"/>
            <w:hideMark/>
          </w:tcPr>
          <w:p w14:paraId="42C1B3CD"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DFARS 245.102(4)(ii)(C)(1)(</w:t>
            </w:r>
            <w:proofErr w:type="spellStart"/>
            <w:r w:rsidRPr="00644E0C">
              <w:rPr>
                <w:rFonts w:eastAsia="Times New Roman"/>
                <w:bCs/>
                <w:color w:val="000000"/>
                <w:sz w:val="20"/>
                <w:szCs w:val="20"/>
              </w:rPr>
              <w:t>i</w:t>
            </w:r>
            <w:proofErr w:type="spellEnd"/>
            <w:r w:rsidRPr="00644E0C">
              <w:rPr>
                <w:rFonts w:eastAsia="Times New Roman"/>
                <w:bCs/>
                <w:color w:val="000000"/>
                <w:sz w:val="20"/>
                <w:szCs w:val="20"/>
              </w:rPr>
              <w:t>)</w:t>
            </w:r>
          </w:p>
          <w:p w14:paraId="1C1B98A4"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5345.102(4(ii)(C)(1)(</w:t>
            </w:r>
            <w:proofErr w:type="spellStart"/>
            <w:r w:rsidRPr="00644E0C">
              <w:rPr>
                <w:rFonts w:eastAsia="Times New Roman"/>
                <w:bCs/>
                <w:color w:val="000000"/>
                <w:sz w:val="20"/>
                <w:szCs w:val="20"/>
              </w:rPr>
              <w:t>i</w:t>
            </w:r>
            <w:proofErr w:type="spellEnd"/>
            <w:r w:rsidRPr="00644E0C">
              <w:rPr>
                <w:rFonts w:eastAsia="Times New Roman"/>
                <w:bCs/>
                <w:color w:val="000000"/>
                <w:sz w:val="20"/>
                <w:szCs w:val="20"/>
              </w:rPr>
              <w:t>)</w:t>
            </w:r>
          </w:p>
        </w:tc>
        <w:tc>
          <w:tcPr>
            <w:tcW w:w="3690" w:type="dxa"/>
            <w:tcBorders>
              <w:top w:val="nil"/>
              <w:left w:val="nil"/>
              <w:bottom w:val="single" w:sz="4" w:space="0" w:color="auto"/>
              <w:right w:val="single" w:sz="4" w:space="0" w:color="auto"/>
            </w:tcBorders>
            <w:shd w:val="clear" w:color="auto" w:fill="auto"/>
            <w:hideMark/>
          </w:tcPr>
          <w:p w14:paraId="69BB84E5" w14:textId="77777777" w:rsidR="0018219D" w:rsidRPr="00644E0C" w:rsidRDefault="0018219D" w:rsidP="0018219D">
            <w:pPr>
              <w:spacing w:before="120" w:after="120"/>
              <w:rPr>
                <w:rFonts w:eastAsia="Times New Roman"/>
                <w:color w:val="000000"/>
                <w:sz w:val="20"/>
                <w:szCs w:val="20"/>
              </w:rPr>
            </w:pPr>
            <w:r w:rsidRPr="00644E0C">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644E0C">
              <w:rPr>
                <w:rFonts w:eastAsia="Times New Roman"/>
                <w:b/>
                <w:color w:val="000000"/>
                <w:sz w:val="20"/>
                <w:szCs w:val="20"/>
              </w:rPr>
              <w:t>for ACAT I programs.</w:t>
            </w:r>
            <w:r w:rsidRPr="00644E0C">
              <w:rPr>
                <w:rFonts w:eastAsia="Times New Roman"/>
                <w:color w:val="000000"/>
                <w:sz w:val="20"/>
                <w:szCs w:val="20"/>
              </w:rPr>
              <w:t xml:space="preserve"> </w:t>
            </w:r>
          </w:p>
        </w:tc>
        <w:tc>
          <w:tcPr>
            <w:tcW w:w="1440" w:type="dxa"/>
            <w:tcBorders>
              <w:top w:val="nil"/>
              <w:left w:val="nil"/>
              <w:bottom w:val="single" w:sz="4" w:space="0" w:color="auto"/>
              <w:right w:val="single" w:sz="4" w:space="0" w:color="auto"/>
            </w:tcBorders>
            <w:shd w:val="clear" w:color="auto" w:fill="auto"/>
            <w:hideMark/>
          </w:tcPr>
          <w:p w14:paraId="59E643AB"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140" w:type="dxa"/>
            <w:tcBorders>
              <w:top w:val="nil"/>
              <w:left w:val="nil"/>
              <w:bottom w:val="single" w:sz="4" w:space="0" w:color="auto"/>
              <w:right w:val="single" w:sz="4" w:space="0" w:color="auto"/>
            </w:tcBorders>
            <w:shd w:val="clear" w:color="auto" w:fill="auto"/>
          </w:tcPr>
          <w:p w14:paraId="71BEE856"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 xml:space="preserve">PEO </w:t>
            </w:r>
          </w:p>
        </w:tc>
        <w:tc>
          <w:tcPr>
            <w:tcW w:w="1140" w:type="dxa"/>
            <w:tcBorders>
              <w:top w:val="single" w:sz="4" w:space="0" w:color="auto"/>
              <w:left w:val="nil"/>
              <w:bottom w:val="single" w:sz="4" w:space="0" w:color="auto"/>
              <w:right w:val="single" w:sz="4" w:space="0" w:color="auto"/>
            </w:tcBorders>
          </w:tcPr>
          <w:p w14:paraId="43E416B1"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 xml:space="preserve">No </w:t>
            </w:r>
          </w:p>
        </w:tc>
        <w:tc>
          <w:tcPr>
            <w:tcW w:w="1140" w:type="dxa"/>
            <w:tcBorders>
              <w:top w:val="nil"/>
              <w:left w:val="single" w:sz="4" w:space="0" w:color="auto"/>
              <w:bottom w:val="single" w:sz="4" w:space="0" w:color="auto"/>
              <w:right w:val="single" w:sz="4" w:space="0" w:color="auto"/>
            </w:tcBorders>
          </w:tcPr>
          <w:p w14:paraId="20474A10"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r>
      <w:tr w:rsidR="0018219D" w:rsidRPr="00644E0C" w14:paraId="0071E4E7" w14:textId="77777777" w:rsidTr="0018219D">
        <w:trPr>
          <w:trHeight w:val="172"/>
          <w:jc w:val="center"/>
        </w:trPr>
        <w:tc>
          <w:tcPr>
            <w:tcW w:w="720" w:type="dxa"/>
            <w:tcBorders>
              <w:top w:val="nil"/>
              <w:left w:val="single" w:sz="4" w:space="0" w:color="auto"/>
              <w:bottom w:val="single" w:sz="4" w:space="0" w:color="auto"/>
              <w:right w:val="single" w:sz="4" w:space="0" w:color="auto"/>
            </w:tcBorders>
            <w:shd w:val="clear" w:color="auto" w:fill="auto"/>
            <w:noWrap/>
          </w:tcPr>
          <w:p w14:paraId="5D833071" w14:textId="24A106AC" w:rsidR="0018219D" w:rsidRPr="001D45EF" w:rsidRDefault="0018219D" w:rsidP="0018219D">
            <w:pPr>
              <w:spacing w:before="120" w:after="120"/>
              <w:jc w:val="center"/>
              <w:rPr>
                <w:bCs/>
                <w:color w:val="000000"/>
                <w:sz w:val="20"/>
                <w:szCs w:val="20"/>
              </w:rPr>
            </w:pPr>
            <w:r>
              <w:rPr>
                <w:rFonts w:ascii="Calibri" w:hAnsi="Calibri" w:cs="Calibri"/>
                <w:color w:val="000000"/>
                <w:sz w:val="22"/>
              </w:rPr>
              <w:t>64</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DFARS 249.501-70(a)</w:t>
            </w:r>
          </w:p>
          <w:p w14:paraId="77972F32" w14:textId="77777777" w:rsidR="0018219D" w:rsidRPr="00644E0C" w:rsidRDefault="0018219D" w:rsidP="0018219D">
            <w:pPr>
              <w:spacing w:before="120" w:after="120"/>
              <w:rPr>
                <w:rFonts w:eastAsia="Times New Roman"/>
                <w:bCs/>
                <w:color w:val="000000"/>
                <w:sz w:val="20"/>
                <w:szCs w:val="20"/>
              </w:rPr>
            </w:pPr>
            <w:r w:rsidRPr="00644E0C">
              <w:rPr>
                <w:rFonts w:eastAsia="Times New Roman"/>
                <w:bCs/>
                <w:color w:val="000000"/>
                <w:sz w:val="20"/>
                <w:szCs w:val="20"/>
              </w:rPr>
              <w:t>AFFARS 5349.501-70(a)</w:t>
            </w:r>
          </w:p>
        </w:tc>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18219D" w:rsidRPr="00644E0C" w:rsidRDefault="0018219D" w:rsidP="0018219D">
            <w:pPr>
              <w:spacing w:before="120" w:after="120"/>
              <w:rPr>
                <w:rFonts w:eastAsia="Times New Roman"/>
                <w:color w:val="000000"/>
                <w:sz w:val="20"/>
                <w:szCs w:val="20"/>
              </w:rPr>
            </w:pPr>
            <w:r w:rsidRPr="00644E0C">
              <w:rPr>
                <w:rFonts w:eastAsia="Times New Roman"/>
                <w:color w:val="000000"/>
                <w:sz w:val="20"/>
                <w:szCs w:val="20"/>
              </w:rPr>
              <w:t>Approves the use of 252.249-7000, Special Termination Costs in incrementally funded contract</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HCA</w:t>
            </w:r>
          </w:p>
        </w:tc>
        <w:tc>
          <w:tcPr>
            <w:tcW w:w="1140" w:type="dxa"/>
            <w:tcBorders>
              <w:top w:val="single" w:sz="4" w:space="0" w:color="auto"/>
              <w:left w:val="single" w:sz="4" w:space="0" w:color="auto"/>
              <w:bottom w:val="single" w:sz="4" w:space="0" w:color="auto"/>
              <w:right w:val="single" w:sz="4" w:space="0" w:color="auto"/>
            </w:tcBorders>
          </w:tcPr>
          <w:p w14:paraId="642E7AE6"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c>
          <w:tcPr>
            <w:tcW w:w="1140" w:type="dxa"/>
            <w:tcBorders>
              <w:top w:val="single" w:sz="4" w:space="0" w:color="auto"/>
              <w:left w:val="single" w:sz="4" w:space="0" w:color="auto"/>
              <w:bottom w:val="single" w:sz="4" w:space="0" w:color="auto"/>
              <w:right w:val="single" w:sz="4" w:space="0" w:color="auto"/>
            </w:tcBorders>
          </w:tcPr>
          <w:p w14:paraId="662DA723" w14:textId="77777777" w:rsidR="0018219D" w:rsidRPr="00644E0C" w:rsidRDefault="0018219D" w:rsidP="0018219D">
            <w:pPr>
              <w:spacing w:before="120" w:after="120"/>
              <w:jc w:val="center"/>
              <w:rPr>
                <w:rFonts w:eastAsia="Times New Roman"/>
                <w:color w:val="000000"/>
                <w:sz w:val="20"/>
                <w:szCs w:val="20"/>
              </w:rPr>
            </w:pPr>
            <w:r w:rsidRPr="00644E0C">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1B"/>
    <w:rsid w:val="00020F3B"/>
    <w:rsid w:val="00021001"/>
    <w:rsid w:val="00023E82"/>
    <w:rsid w:val="0005380A"/>
    <w:rsid w:val="000613A3"/>
    <w:rsid w:val="00064529"/>
    <w:rsid w:val="000A16A6"/>
    <w:rsid w:val="000B05EE"/>
    <w:rsid w:val="000D53AD"/>
    <w:rsid w:val="00120EBF"/>
    <w:rsid w:val="00120ECF"/>
    <w:rsid w:val="00127FB9"/>
    <w:rsid w:val="0018219D"/>
    <w:rsid w:val="001C6089"/>
    <w:rsid w:val="001D134C"/>
    <w:rsid w:val="001D45EF"/>
    <w:rsid w:val="001F7725"/>
    <w:rsid w:val="00200DDC"/>
    <w:rsid w:val="00224A4B"/>
    <w:rsid w:val="002D6E15"/>
    <w:rsid w:val="002F577F"/>
    <w:rsid w:val="00310F0A"/>
    <w:rsid w:val="00326E15"/>
    <w:rsid w:val="00336B2F"/>
    <w:rsid w:val="003C5481"/>
    <w:rsid w:val="003F77EF"/>
    <w:rsid w:val="0040017E"/>
    <w:rsid w:val="004230AE"/>
    <w:rsid w:val="0045126B"/>
    <w:rsid w:val="004A39E1"/>
    <w:rsid w:val="004C6272"/>
    <w:rsid w:val="004C65B5"/>
    <w:rsid w:val="004E7038"/>
    <w:rsid w:val="00547139"/>
    <w:rsid w:val="00557C4C"/>
    <w:rsid w:val="0057121B"/>
    <w:rsid w:val="0057450C"/>
    <w:rsid w:val="005806A0"/>
    <w:rsid w:val="005B0121"/>
    <w:rsid w:val="005B4718"/>
    <w:rsid w:val="005D1023"/>
    <w:rsid w:val="006230FE"/>
    <w:rsid w:val="006327C3"/>
    <w:rsid w:val="006347EA"/>
    <w:rsid w:val="006409D8"/>
    <w:rsid w:val="00644E0C"/>
    <w:rsid w:val="00653AE7"/>
    <w:rsid w:val="00671D4B"/>
    <w:rsid w:val="00677E6B"/>
    <w:rsid w:val="006E3B99"/>
    <w:rsid w:val="006E4601"/>
    <w:rsid w:val="006F3FF4"/>
    <w:rsid w:val="00725A62"/>
    <w:rsid w:val="007317E8"/>
    <w:rsid w:val="00735528"/>
    <w:rsid w:val="00737219"/>
    <w:rsid w:val="00752BDA"/>
    <w:rsid w:val="00770303"/>
    <w:rsid w:val="007806A8"/>
    <w:rsid w:val="0078606F"/>
    <w:rsid w:val="00791BA9"/>
    <w:rsid w:val="007A4D6C"/>
    <w:rsid w:val="007E0E68"/>
    <w:rsid w:val="007E5C80"/>
    <w:rsid w:val="00801EC0"/>
    <w:rsid w:val="00810253"/>
    <w:rsid w:val="008637B5"/>
    <w:rsid w:val="00866717"/>
    <w:rsid w:val="008713D7"/>
    <w:rsid w:val="008D0AB1"/>
    <w:rsid w:val="008D6EB9"/>
    <w:rsid w:val="008E15C8"/>
    <w:rsid w:val="008E4AB0"/>
    <w:rsid w:val="009170E4"/>
    <w:rsid w:val="009529AA"/>
    <w:rsid w:val="00952AF3"/>
    <w:rsid w:val="009D59D0"/>
    <w:rsid w:val="009E4F59"/>
    <w:rsid w:val="00A12905"/>
    <w:rsid w:val="00A27134"/>
    <w:rsid w:val="00A540CB"/>
    <w:rsid w:val="00A6703A"/>
    <w:rsid w:val="00A75C9D"/>
    <w:rsid w:val="00AA4F97"/>
    <w:rsid w:val="00AA6F7B"/>
    <w:rsid w:val="00AE3782"/>
    <w:rsid w:val="00AF37FC"/>
    <w:rsid w:val="00B532E2"/>
    <w:rsid w:val="00B7517B"/>
    <w:rsid w:val="00B80154"/>
    <w:rsid w:val="00BD44A0"/>
    <w:rsid w:val="00C47E6F"/>
    <w:rsid w:val="00C5390A"/>
    <w:rsid w:val="00C96B63"/>
    <w:rsid w:val="00CD487A"/>
    <w:rsid w:val="00D0466B"/>
    <w:rsid w:val="00D70EB6"/>
    <w:rsid w:val="00D72ADD"/>
    <w:rsid w:val="00DA79A6"/>
    <w:rsid w:val="00E134FD"/>
    <w:rsid w:val="00E4136C"/>
    <w:rsid w:val="00E53DCF"/>
    <w:rsid w:val="00E57D55"/>
    <w:rsid w:val="00E96454"/>
    <w:rsid w:val="00ED2AFA"/>
    <w:rsid w:val="00F00519"/>
    <w:rsid w:val="00F263CF"/>
    <w:rsid w:val="00F33CEE"/>
    <w:rsid w:val="00F45D3E"/>
    <w:rsid w:val="00F85F59"/>
    <w:rsid w:val="00F875A8"/>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 w:type="character" w:styleId="FollowedHyperlink">
    <w:name w:val="FollowedHyperlink"/>
    <w:basedOn w:val="DefaultParagraphFont"/>
    <w:uiPriority w:val="99"/>
    <w:semiHidden/>
    <w:unhideWhenUsed/>
    <w:rsid w:val="00F26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564413285">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Head of Agency (HoA), Senior Procurement Executive (SPE), Service Acquisition Executive (SAE) Delegation Matrix</vt:lpstr>
    </vt:vector>
  </TitlesOfParts>
  <Company>U.S. Air Force</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VOUDREN, JEFFREY W NH-04 USAF HAF SAF/BLDG PENTAGON, 4C149</cp:lastModifiedBy>
  <cp:revision>11</cp:revision>
  <cp:lastPrinted>2019-12-10T19:53:00Z</cp:lastPrinted>
  <dcterms:created xsi:type="dcterms:W3CDTF">2022-02-02T14:24:00Z</dcterms:created>
  <dcterms:modified xsi:type="dcterms:W3CDTF">2022-04-27T19:52:00Z</dcterms:modified>
</cp:coreProperties>
</file>