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AA9C99A" w14:textId="4EA09D98" w:rsidR="00D117A4" w:rsidRDefault="00D117A4" w:rsidP="00A42608">
      <w:pPr>
        <w:pStyle w:val="Heading1Red"/>
      </w:pPr>
      <w:bookmarkStart w:id="0" w:name="_Toc38276016"/>
      <w:bookmarkStart w:id="1" w:name="_Toc38365667"/>
      <w:r w:rsidRPr="006226D5">
        <w:t>Mandatory Procedure</w:t>
      </w:r>
      <w:bookmarkEnd w:id="0"/>
      <w:bookmarkEnd w:id="1"/>
    </w:p>
    <w:p w14:paraId="23754C22" w14:textId="77777777" w:rsidR="00946E64" w:rsidRPr="00E85AE7" w:rsidRDefault="00946E64" w:rsidP="00946E64">
      <w:pPr>
        <w:pStyle w:val="Heading1"/>
        <w:rPr>
          <w:color w:val="auto"/>
          <w:sz w:val="24"/>
          <w:szCs w:val="24"/>
        </w:rPr>
      </w:pPr>
      <w:bookmarkStart w:id="2" w:name="_Toc38276017"/>
      <w:bookmarkStart w:id="3" w:name="_Toc38365668"/>
      <w:r>
        <w:t>MP5332.470</w:t>
      </w:r>
      <w:r>
        <w:br/>
      </w:r>
      <w:r>
        <w:rPr>
          <w:bCs/>
        </w:rPr>
        <w:t>Advance Payment Pool</w:t>
      </w:r>
      <w:bookmarkEnd w:id="3"/>
    </w:p>
    <w:p w14:paraId="65F67D7B" w14:textId="535B59D7" w:rsidR="00946E64" w:rsidRDefault="00946E64" w:rsidP="00946E64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7DA54553" w14:textId="796B24CD" w:rsidR="000C33B1" w:rsidRDefault="00772E74" w:rsidP="00946E64">
      <w:pPr>
        <w:pStyle w:val="Heading2"/>
      </w:pPr>
      <w:bookmarkStart w:id="4" w:name="_GoBack"/>
      <w:bookmarkEnd w:id="2"/>
      <w:bookmarkEnd w:id="4"/>
      <w:r>
        <w:t xml:space="preserve">Advance payment requests must be processed </w:t>
      </w:r>
      <w:r w:rsidR="0012667C">
        <w:t>as follows:</w:t>
      </w:r>
    </w:p>
    <w:p w14:paraId="53E86605" w14:textId="61DEC487" w:rsidR="000C33B1" w:rsidRDefault="007C738E" w:rsidP="00A42608">
      <w:pPr>
        <w:pStyle w:val="List2"/>
      </w:pPr>
      <w:r>
        <w:t>(1</w:t>
      </w:r>
      <w:r w:rsidR="00772E74">
        <w:t>)  The responsible contrac</w:t>
      </w:r>
      <w:r w:rsidR="008B745A">
        <w:t>ting officer must compile the advance payment</w:t>
      </w:r>
      <w:r w:rsidR="00772E74">
        <w:t xml:space="preserve"> request package in accordance with </w:t>
      </w:r>
      <w:r w:rsidR="00772E74" w:rsidRPr="00335FED">
        <w:t>FAR 32.4</w:t>
      </w:r>
      <w:r w:rsidR="00772E74">
        <w:t xml:space="preserve"> and </w:t>
      </w:r>
      <w:r w:rsidR="00772E74" w:rsidRPr="00335FED">
        <w:t>DFARS 232.4</w:t>
      </w:r>
      <w:r w:rsidR="00772E74">
        <w:t xml:space="preserve"> and submit </w:t>
      </w:r>
      <w:r w:rsidR="002D3087">
        <w:t>it to</w:t>
      </w:r>
      <w:r w:rsidR="00772E74">
        <w:t xml:space="preserve"> the SCO for coordination.  The SCO must submit the request through </w:t>
      </w:r>
      <w:hyperlink r:id="rId10" w:history="1">
        <w:r w:rsidR="00772E74" w:rsidRPr="00D90BAE">
          <w:rPr>
            <w:rStyle w:val="Hyperlink"/>
          </w:rPr>
          <w:t>SAF/AQC</w:t>
        </w:r>
      </w:hyperlink>
      <w:r w:rsidR="002D3087">
        <w:t xml:space="preserve"> </w:t>
      </w:r>
      <w:r w:rsidR="00D12AD7">
        <w:t>workflow.  SAF/AQC for</w:t>
      </w:r>
      <w:r w:rsidR="0046041F">
        <w:t xml:space="preserve">wards the </w:t>
      </w:r>
      <w:r w:rsidR="00D12AD7">
        <w:t xml:space="preserve">package </w:t>
      </w:r>
      <w:r w:rsidR="00772E74">
        <w:t xml:space="preserve">to </w:t>
      </w:r>
      <w:hyperlink r:id="rId11" w:history="1">
        <w:r w:rsidR="00772E74" w:rsidRPr="00D90BAE">
          <w:rPr>
            <w:rStyle w:val="Hyperlink"/>
          </w:rPr>
          <w:t>SAF/FMPA</w:t>
        </w:r>
      </w:hyperlink>
      <w:r w:rsidR="00772E74">
        <w:t xml:space="preserve"> for review and approval.</w:t>
      </w:r>
      <w:r w:rsidR="0017452C">
        <w:t xml:space="preserve"> </w:t>
      </w:r>
      <w:r w:rsidR="0017452C" w:rsidRPr="00264978">
        <w:t xml:space="preserve">AFRCO </w:t>
      </w:r>
      <w:r w:rsidR="00976F35">
        <w:t xml:space="preserve">and SpRCO </w:t>
      </w:r>
      <w:r w:rsidR="0017452C" w:rsidRPr="00264978">
        <w:t xml:space="preserve">will </w:t>
      </w:r>
      <w:r w:rsidR="001B4E7E" w:rsidRPr="00C26560">
        <w:t>submit the request</w:t>
      </w:r>
      <w:r w:rsidR="0017452C" w:rsidRPr="00264978">
        <w:t xml:space="preserve"> directly </w:t>
      </w:r>
      <w:r w:rsidR="00D24A38" w:rsidRPr="00264978">
        <w:t>to</w:t>
      </w:r>
      <w:r w:rsidR="0017452C" w:rsidRPr="00264978">
        <w:t xml:space="preserve"> the DAS(C)/ADAS(C), as appropriate.</w:t>
      </w:r>
    </w:p>
    <w:p w14:paraId="6B477895" w14:textId="77777777" w:rsidR="000C33B1" w:rsidRDefault="001D0A45" w:rsidP="00A42608">
      <w:pPr>
        <w:pStyle w:val="List2"/>
      </w:pPr>
      <w:r w:rsidRPr="009D20A1">
        <w:t>(</w:t>
      </w:r>
      <w:r w:rsidR="009A3001">
        <w:t>2</w:t>
      </w:r>
      <w:r w:rsidRPr="009D20A1">
        <w:t xml:space="preserve">) </w:t>
      </w:r>
      <w:r w:rsidR="00DA6DC0" w:rsidRPr="009D20A1">
        <w:t>SAF/</w:t>
      </w:r>
      <w:r w:rsidR="00C70E8D" w:rsidRPr="009D20A1">
        <w:t>FMP</w:t>
      </w:r>
      <w:r w:rsidR="00C70E8D">
        <w:t>A</w:t>
      </w:r>
      <w:r w:rsidR="00C70E8D" w:rsidRPr="009D20A1">
        <w:t xml:space="preserve"> </w:t>
      </w:r>
      <w:r w:rsidR="00DA6DC0" w:rsidRPr="009D20A1">
        <w:t>will evaluate the request to determine if advance payment</w:t>
      </w:r>
      <w:r w:rsidR="00114159">
        <w:t>s</w:t>
      </w:r>
      <w:r w:rsidR="00DA6DC0" w:rsidRPr="009D20A1">
        <w:t xml:space="preserve"> </w:t>
      </w:r>
      <w:r w:rsidR="00114159">
        <w:t xml:space="preserve">are </w:t>
      </w:r>
      <w:r w:rsidR="00DA6DC0" w:rsidRPr="009D20A1">
        <w:t xml:space="preserve">justified.  Assistance may be solicited from other sources such as contracting officers, auditors, disbursing officers, and, if necessary, field visits to the </w:t>
      </w:r>
      <w:r w:rsidR="00FF2F54">
        <w:t xml:space="preserve">contractor or </w:t>
      </w:r>
      <w:r w:rsidR="00DA6DC0" w:rsidRPr="009D20A1">
        <w:t xml:space="preserve">institution.  </w:t>
      </w:r>
      <w:r w:rsidR="00651F46">
        <w:t>For nonprofit educational or research institutions</w:t>
      </w:r>
      <w:r w:rsidR="00DA6DC0" w:rsidRPr="009D20A1">
        <w:t>, SAF/</w:t>
      </w:r>
      <w:r w:rsidR="00C70E8D" w:rsidRPr="009D20A1">
        <w:t>FMP</w:t>
      </w:r>
      <w:r w:rsidR="00114159">
        <w:t>A</w:t>
      </w:r>
      <w:r w:rsidR="00651F46">
        <w:t xml:space="preserve"> will determine if approved advance payments will be disbursed from an advance payment pool in accordance with </w:t>
      </w:r>
      <w:r w:rsidR="00651F46" w:rsidRPr="00335FED">
        <w:t>DFAR</w:t>
      </w:r>
      <w:r w:rsidR="00114159" w:rsidRPr="00335FED">
        <w:t>S</w:t>
      </w:r>
      <w:r w:rsidR="00651F46" w:rsidRPr="00335FED">
        <w:t xml:space="preserve"> 232.470</w:t>
      </w:r>
      <w:r w:rsidR="00651F46">
        <w:t>.  When approved</w:t>
      </w:r>
      <w:r w:rsidR="00BC7F56">
        <w:t>,</w:t>
      </w:r>
      <w:r w:rsidR="00651F46">
        <w:t xml:space="preserve"> SAF/FMPA will forward the findings, determination</w:t>
      </w:r>
      <w:r w:rsidR="00BC7F56">
        <w:t>s</w:t>
      </w:r>
      <w:r w:rsidR="00651F46">
        <w:t>, and authorization for advance payments and/or the advance payment pool agreement to the responsible contracting officer.  The contracting officer must ensure all applicable advance payment clauses are incorporated into each contract</w:t>
      </w:r>
      <w:r w:rsidR="001669AE">
        <w:t>.</w:t>
      </w:r>
      <w:r w:rsidR="00C70E8D" w:rsidRPr="009D20A1">
        <w:t xml:space="preserve"> </w:t>
      </w:r>
      <w:r w:rsidR="00C60863">
        <w:t xml:space="preserve"> </w:t>
      </w:r>
      <w:r w:rsidR="00651F46">
        <w:t>T</w:t>
      </w:r>
      <w:r w:rsidR="00DA6DC0" w:rsidRPr="009D20A1">
        <w:t xml:space="preserve">he clause at </w:t>
      </w:r>
      <w:r w:rsidR="00DA6DC0" w:rsidRPr="00335FED">
        <w:t>DFARS 252.232-7000</w:t>
      </w:r>
      <w:r w:rsidR="00DA6DC0" w:rsidRPr="009D20A1">
        <w:t xml:space="preserve">, Advance Payment Pool, </w:t>
      </w:r>
      <w:r w:rsidR="00651F46">
        <w:t>must be incorporated</w:t>
      </w:r>
      <w:r w:rsidR="00DA6DC0" w:rsidRPr="009D20A1">
        <w:t xml:space="preserve"> in</w:t>
      </w:r>
      <w:r w:rsidR="00651F46">
        <w:t>to</w:t>
      </w:r>
      <w:r w:rsidR="00DA6DC0" w:rsidRPr="009D20A1">
        <w:t xml:space="preserve"> each contract </w:t>
      </w:r>
      <w:r w:rsidR="00651F46">
        <w:t xml:space="preserve">that is </w:t>
      </w:r>
      <w:r w:rsidR="00DA6DC0" w:rsidRPr="009D20A1">
        <w:t>covered by the agreement.</w:t>
      </w:r>
    </w:p>
    <w:p w14:paraId="06ED8DB7" w14:textId="77777777" w:rsidR="000C33B1" w:rsidRDefault="00C82B09" w:rsidP="00A42608">
      <w:pPr>
        <w:pStyle w:val="List2"/>
      </w:pPr>
      <w:r>
        <w:t>(3</w:t>
      </w:r>
      <w:r w:rsidR="008B5077">
        <w:t>)  The Air Force accounting and finance office is responsible for the disbursing functions of the advance payment pool agreement.</w:t>
      </w:r>
    </w:p>
    <w:p w14:paraId="32CC8D7A" w14:textId="62624F37" w:rsidR="00DA6DC0" w:rsidRDefault="00DA6DC0"/>
    <w:sectPr w:rsidR="00DA6DC0" w:rsidSect="00C87EBE">
      <w:headerReference w:type="default" r:id="rId12"/>
      <w:footerReference w:type="default" r:id="rId13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F57F1" w14:textId="77777777" w:rsidR="002912C6" w:rsidRDefault="002912C6">
      <w:r>
        <w:separator/>
      </w:r>
    </w:p>
  </w:endnote>
  <w:endnote w:type="continuationSeparator" w:id="0">
    <w:p w14:paraId="613EB3AD" w14:textId="77777777" w:rsidR="002912C6" w:rsidRDefault="0029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00988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C2BEE27" w14:textId="06C457B9" w:rsidR="008B057A" w:rsidRDefault="00606BB1" w:rsidP="0007532D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C87EBE">
              <w:t>201</w:t>
            </w:r>
            <w:r w:rsidR="00742605">
              <w:t>9</w:t>
            </w:r>
            <w:r w:rsidRPr="00C87EBE">
              <w:t xml:space="preserve"> Edition</w:t>
            </w:r>
            <w:r w:rsidR="00C87EBE">
              <w:tab/>
            </w:r>
            <w:r w:rsidRPr="00C87EBE">
              <w:rPr>
                <w:bCs/>
              </w:rPr>
              <w:fldChar w:fldCharType="begin"/>
            </w:r>
            <w:r w:rsidRPr="00C87EBE">
              <w:rPr>
                <w:bCs/>
              </w:rPr>
              <w:instrText xml:space="preserve"> PAGE </w:instrText>
            </w:r>
            <w:r w:rsidRPr="00C87EBE">
              <w:rPr>
                <w:bCs/>
              </w:rPr>
              <w:fldChar w:fldCharType="separate"/>
            </w:r>
            <w:r w:rsidR="00E9207C">
              <w:rPr>
                <w:bCs/>
                <w:noProof/>
              </w:rPr>
              <w:t>1</w:t>
            </w:r>
            <w:r w:rsidRPr="00C87EBE">
              <w:rPr>
                <w:bCs/>
              </w:rPr>
              <w:fldChar w:fldCharType="end"/>
            </w:r>
            <w:r w:rsidRPr="00C87EBE">
              <w:t xml:space="preserve"> of </w:t>
            </w:r>
            <w:r w:rsidRPr="00C87EBE">
              <w:rPr>
                <w:bCs/>
              </w:rPr>
              <w:fldChar w:fldCharType="begin"/>
            </w:r>
            <w:r w:rsidRPr="00C87EBE">
              <w:rPr>
                <w:bCs/>
              </w:rPr>
              <w:instrText xml:space="preserve"> NUMPAGES  </w:instrText>
            </w:r>
            <w:r w:rsidRPr="00C87EBE">
              <w:rPr>
                <w:bCs/>
              </w:rPr>
              <w:fldChar w:fldCharType="separate"/>
            </w:r>
            <w:r w:rsidR="00E9207C">
              <w:rPr>
                <w:bCs/>
                <w:noProof/>
              </w:rPr>
              <w:t>1</w:t>
            </w:r>
            <w:r w:rsidRPr="00C87EBE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D436F" w14:textId="77777777" w:rsidR="002912C6" w:rsidRDefault="002912C6">
      <w:r>
        <w:separator/>
      </w:r>
    </w:p>
  </w:footnote>
  <w:footnote w:type="continuationSeparator" w:id="0">
    <w:p w14:paraId="12960CCA" w14:textId="77777777" w:rsidR="002912C6" w:rsidRDefault="0029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FC2DF" w14:textId="77777777" w:rsidR="00C87EBE" w:rsidRPr="0007532D" w:rsidRDefault="00C87EBE" w:rsidP="00C87EBE">
    <w:pPr>
      <w:pStyle w:val="Heading5"/>
      <w:spacing w:before="0"/>
      <w:rPr>
        <w:rFonts w:ascii="Times New Roman" w:hAnsi="Times New Roman" w:cs="Times New Roman"/>
        <w:b/>
        <w:color w:val="auto"/>
      </w:rPr>
    </w:pPr>
    <w:bookmarkStart w:id="5" w:name="_attcc2"/>
    <w:bookmarkEnd w:id="5"/>
    <w:r w:rsidRPr="0007532D">
      <w:rPr>
        <w:rFonts w:ascii="Times New Roman" w:hAnsi="Times New Roman" w:cs="Times New Roman"/>
        <w:b/>
        <w:color w:val="auto"/>
      </w:rPr>
      <w:t>AIR FORCE FAR SUPPLEMENT</w:t>
    </w:r>
    <w:r w:rsidRPr="0007532D">
      <w:rPr>
        <w:rFonts w:ascii="Times New Roman" w:hAnsi="Times New Roman" w:cs="Times New Roman"/>
        <w:b/>
        <w:color w:val="auto"/>
      </w:rPr>
      <w:tab/>
    </w:r>
  </w:p>
  <w:p w14:paraId="0E23BEC7" w14:textId="77777777" w:rsidR="00C87EBE" w:rsidRPr="00C87EBE" w:rsidRDefault="00C87EBE" w:rsidP="0074440D">
    <w:pPr>
      <w:pStyle w:val="Header"/>
      <w:pBdr>
        <w:bottom w:val="single" w:sz="4" w:space="1" w:color="auto"/>
      </w:pBdr>
    </w:pPr>
    <w:r>
      <w:t>MP5332.4</w:t>
    </w:r>
    <w:r w:rsidR="0074440D">
      <w:t>70</w:t>
    </w:r>
    <w:r>
      <w:t xml:space="preserve"> — </w:t>
    </w:r>
    <w:r w:rsidR="0074440D">
      <w:rPr>
        <w:bCs/>
      </w:rPr>
      <w:t>Advance Payment Pool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7C4C"/>
    <w:multiLevelType w:val="hybridMultilevel"/>
    <w:tmpl w:val="C70469F4"/>
    <w:lvl w:ilvl="0" w:tplc="DBEEE73E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A947544"/>
    <w:multiLevelType w:val="hybridMultilevel"/>
    <w:tmpl w:val="BB60E5FA"/>
    <w:lvl w:ilvl="0" w:tplc="C79ADB1E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069EE"/>
    <w:multiLevelType w:val="hybridMultilevel"/>
    <w:tmpl w:val="4C1E9EE8"/>
    <w:lvl w:ilvl="0" w:tplc="06928A90">
      <w:start w:val="1"/>
      <w:numFmt w:val="upp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2B7193C"/>
    <w:multiLevelType w:val="hybridMultilevel"/>
    <w:tmpl w:val="C9F8AAB0"/>
    <w:lvl w:ilvl="0" w:tplc="8EA4CF36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D37800"/>
    <w:multiLevelType w:val="hybridMultilevel"/>
    <w:tmpl w:val="098EDA72"/>
    <w:lvl w:ilvl="0" w:tplc="4832F5F2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1CF2D89"/>
    <w:multiLevelType w:val="hybridMultilevel"/>
    <w:tmpl w:val="04941896"/>
    <w:lvl w:ilvl="0" w:tplc="37C285A2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B1C38"/>
    <w:multiLevelType w:val="hybridMultilevel"/>
    <w:tmpl w:val="5F8AB1AE"/>
    <w:lvl w:ilvl="0" w:tplc="EDF2E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4B3DFF"/>
    <w:multiLevelType w:val="hybridMultilevel"/>
    <w:tmpl w:val="57B64D40"/>
    <w:lvl w:ilvl="0" w:tplc="4D728FA6">
      <w:start w:val="1"/>
      <w:numFmt w:val="upperLetter"/>
      <w:lvlText w:val="(%1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ED14BCC"/>
    <w:multiLevelType w:val="hybridMultilevel"/>
    <w:tmpl w:val="677C7F90"/>
    <w:lvl w:ilvl="0" w:tplc="AB56A23C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F2C6AE5"/>
    <w:multiLevelType w:val="hybridMultilevel"/>
    <w:tmpl w:val="DC1259E2"/>
    <w:lvl w:ilvl="0" w:tplc="B47EC0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311F0"/>
    <w:multiLevelType w:val="hybridMultilevel"/>
    <w:tmpl w:val="7A163E26"/>
    <w:lvl w:ilvl="0" w:tplc="B874EE02">
      <w:start w:val="2"/>
      <w:numFmt w:val="upperLetter"/>
      <w:lvlText w:val="(%1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29768B6"/>
    <w:multiLevelType w:val="hybridMultilevel"/>
    <w:tmpl w:val="5DA04BDA"/>
    <w:lvl w:ilvl="0" w:tplc="F372F86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EF25385"/>
    <w:multiLevelType w:val="hybridMultilevel"/>
    <w:tmpl w:val="D03AC56C"/>
    <w:lvl w:ilvl="0" w:tplc="9B628C24">
      <w:start w:val="1"/>
      <w:numFmt w:val="upperLetter"/>
      <w:lvlText w:val="(%1)"/>
      <w:lvlJc w:val="left"/>
      <w:pPr>
        <w:tabs>
          <w:tab w:val="num" w:pos="1890"/>
        </w:tabs>
        <w:ind w:left="189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20A21A9"/>
    <w:multiLevelType w:val="hybridMultilevel"/>
    <w:tmpl w:val="F69A3BE4"/>
    <w:lvl w:ilvl="0" w:tplc="64044B4C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2165DFD"/>
    <w:multiLevelType w:val="hybridMultilevel"/>
    <w:tmpl w:val="A7CA6182"/>
    <w:lvl w:ilvl="0" w:tplc="9D3CB746">
      <w:start w:val="2"/>
      <w:numFmt w:val="decimal"/>
      <w:lvlText w:val="(%1)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AD76A6"/>
    <w:multiLevelType w:val="hybridMultilevel"/>
    <w:tmpl w:val="CF5C90BA"/>
    <w:lvl w:ilvl="0" w:tplc="BED68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B973B48"/>
    <w:multiLevelType w:val="hybridMultilevel"/>
    <w:tmpl w:val="99A4C4CA"/>
    <w:lvl w:ilvl="0" w:tplc="AF92F362">
      <w:start w:val="4"/>
      <w:numFmt w:val="upp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7EF13C6F"/>
    <w:multiLevelType w:val="hybridMultilevel"/>
    <w:tmpl w:val="63D69F76"/>
    <w:lvl w:ilvl="0" w:tplc="4880E636">
      <w:start w:val="2"/>
      <w:numFmt w:val="decimal"/>
      <w:lvlText w:val="(%1)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4"/>
  </w:num>
  <w:num w:numId="5">
    <w:abstractNumId w:val="16"/>
  </w:num>
  <w:num w:numId="6">
    <w:abstractNumId w:val="3"/>
  </w:num>
  <w:num w:numId="7">
    <w:abstractNumId w:val="14"/>
  </w:num>
  <w:num w:numId="8">
    <w:abstractNumId w:val="5"/>
  </w:num>
  <w:num w:numId="9">
    <w:abstractNumId w:val="11"/>
  </w:num>
  <w:num w:numId="10">
    <w:abstractNumId w:val="10"/>
  </w:num>
  <w:num w:numId="11">
    <w:abstractNumId w:val="15"/>
  </w:num>
  <w:num w:numId="12">
    <w:abstractNumId w:val="12"/>
  </w:num>
  <w:num w:numId="13">
    <w:abstractNumId w:val="7"/>
  </w:num>
  <w:num w:numId="14">
    <w:abstractNumId w:val="2"/>
  </w:num>
  <w:num w:numId="15">
    <w:abstractNumId w:val="13"/>
  </w:num>
  <w:num w:numId="16">
    <w:abstractNumId w:val="0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45"/>
    <w:rsid w:val="00002F99"/>
    <w:rsid w:val="00022362"/>
    <w:rsid w:val="00027908"/>
    <w:rsid w:val="00035B43"/>
    <w:rsid w:val="00070818"/>
    <w:rsid w:val="00072D55"/>
    <w:rsid w:val="0007532D"/>
    <w:rsid w:val="00082769"/>
    <w:rsid w:val="000C33B1"/>
    <w:rsid w:val="000F28E3"/>
    <w:rsid w:val="00114159"/>
    <w:rsid w:val="00124DCA"/>
    <w:rsid w:val="0012667C"/>
    <w:rsid w:val="00155245"/>
    <w:rsid w:val="001669AE"/>
    <w:rsid w:val="00172E7C"/>
    <w:rsid w:val="0017452C"/>
    <w:rsid w:val="00194315"/>
    <w:rsid w:val="001B4E7E"/>
    <w:rsid w:val="001D0A45"/>
    <w:rsid w:val="001D1CBA"/>
    <w:rsid w:val="002062A9"/>
    <w:rsid w:val="00210C95"/>
    <w:rsid w:val="00211CF5"/>
    <w:rsid w:val="0021624B"/>
    <w:rsid w:val="0022799D"/>
    <w:rsid w:val="00240037"/>
    <w:rsid w:val="0024359E"/>
    <w:rsid w:val="00247A3B"/>
    <w:rsid w:val="00257505"/>
    <w:rsid w:val="00264978"/>
    <w:rsid w:val="0026726E"/>
    <w:rsid w:val="00290521"/>
    <w:rsid w:val="002912C6"/>
    <w:rsid w:val="002B06DF"/>
    <w:rsid w:val="002C1045"/>
    <w:rsid w:val="002D026E"/>
    <w:rsid w:val="002D3087"/>
    <w:rsid w:val="002E1CEB"/>
    <w:rsid w:val="00311B06"/>
    <w:rsid w:val="0031583B"/>
    <w:rsid w:val="00323D49"/>
    <w:rsid w:val="00335FED"/>
    <w:rsid w:val="0037615B"/>
    <w:rsid w:val="003800A2"/>
    <w:rsid w:val="00386566"/>
    <w:rsid w:val="003C3901"/>
    <w:rsid w:val="003F053D"/>
    <w:rsid w:val="003F46F3"/>
    <w:rsid w:val="004142FD"/>
    <w:rsid w:val="00453F9F"/>
    <w:rsid w:val="0046041F"/>
    <w:rsid w:val="004878DA"/>
    <w:rsid w:val="004974B5"/>
    <w:rsid w:val="004C068C"/>
    <w:rsid w:val="004C2A7A"/>
    <w:rsid w:val="00526825"/>
    <w:rsid w:val="00530BCD"/>
    <w:rsid w:val="0057464E"/>
    <w:rsid w:val="0059312B"/>
    <w:rsid w:val="005C54F6"/>
    <w:rsid w:val="005D725F"/>
    <w:rsid w:val="005E5B95"/>
    <w:rsid w:val="00606BB1"/>
    <w:rsid w:val="00632EAF"/>
    <w:rsid w:val="00640832"/>
    <w:rsid w:val="00651F46"/>
    <w:rsid w:val="00677AA7"/>
    <w:rsid w:val="006A41E3"/>
    <w:rsid w:val="006B4BD8"/>
    <w:rsid w:val="006F3B0A"/>
    <w:rsid w:val="00706D6E"/>
    <w:rsid w:val="007277EF"/>
    <w:rsid w:val="00742605"/>
    <w:rsid w:val="0074440D"/>
    <w:rsid w:val="00772E74"/>
    <w:rsid w:val="007B4E4F"/>
    <w:rsid w:val="007B5C11"/>
    <w:rsid w:val="007C738E"/>
    <w:rsid w:val="00847178"/>
    <w:rsid w:val="00885A87"/>
    <w:rsid w:val="00895701"/>
    <w:rsid w:val="008B057A"/>
    <w:rsid w:val="008B5077"/>
    <w:rsid w:val="008B745A"/>
    <w:rsid w:val="008E5BAD"/>
    <w:rsid w:val="009151E7"/>
    <w:rsid w:val="00943E76"/>
    <w:rsid w:val="009449C5"/>
    <w:rsid w:val="00946E64"/>
    <w:rsid w:val="00960274"/>
    <w:rsid w:val="00961246"/>
    <w:rsid w:val="00976F35"/>
    <w:rsid w:val="009934BD"/>
    <w:rsid w:val="009A269D"/>
    <w:rsid w:val="009A3001"/>
    <w:rsid w:val="009D20A1"/>
    <w:rsid w:val="009E0597"/>
    <w:rsid w:val="009F6448"/>
    <w:rsid w:val="00A234CF"/>
    <w:rsid w:val="00A42608"/>
    <w:rsid w:val="00A84B65"/>
    <w:rsid w:val="00A86E81"/>
    <w:rsid w:val="00A94146"/>
    <w:rsid w:val="00AA5A78"/>
    <w:rsid w:val="00AD335F"/>
    <w:rsid w:val="00B236DA"/>
    <w:rsid w:val="00B35C4A"/>
    <w:rsid w:val="00B63614"/>
    <w:rsid w:val="00B755BA"/>
    <w:rsid w:val="00BA602E"/>
    <w:rsid w:val="00BC7F56"/>
    <w:rsid w:val="00BF6B59"/>
    <w:rsid w:val="00C1042D"/>
    <w:rsid w:val="00C258F5"/>
    <w:rsid w:val="00C26560"/>
    <w:rsid w:val="00C5542A"/>
    <w:rsid w:val="00C55F66"/>
    <w:rsid w:val="00C60837"/>
    <w:rsid w:val="00C60863"/>
    <w:rsid w:val="00C70E8D"/>
    <w:rsid w:val="00C82B09"/>
    <w:rsid w:val="00C83973"/>
    <w:rsid w:val="00C87EBE"/>
    <w:rsid w:val="00CA647C"/>
    <w:rsid w:val="00CC1989"/>
    <w:rsid w:val="00CE2384"/>
    <w:rsid w:val="00D117A4"/>
    <w:rsid w:val="00D12AD7"/>
    <w:rsid w:val="00D24A38"/>
    <w:rsid w:val="00D3134C"/>
    <w:rsid w:val="00D42FF2"/>
    <w:rsid w:val="00D66B84"/>
    <w:rsid w:val="00D90256"/>
    <w:rsid w:val="00D90294"/>
    <w:rsid w:val="00D90BAE"/>
    <w:rsid w:val="00DA6DC0"/>
    <w:rsid w:val="00DC51E2"/>
    <w:rsid w:val="00DC7348"/>
    <w:rsid w:val="00E26F86"/>
    <w:rsid w:val="00E64A80"/>
    <w:rsid w:val="00E74620"/>
    <w:rsid w:val="00E77880"/>
    <w:rsid w:val="00E81760"/>
    <w:rsid w:val="00E9207C"/>
    <w:rsid w:val="00EA105F"/>
    <w:rsid w:val="00ED4291"/>
    <w:rsid w:val="00F016D1"/>
    <w:rsid w:val="00F17508"/>
    <w:rsid w:val="00F4114A"/>
    <w:rsid w:val="00F4652C"/>
    <w:rsid w:val="00FF2878"/>
    <w:rsid w:val="00F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C8F0B60"/>
  <w15:docId w15:val="{960503FB-93F5-4671-976A-2A67F272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2A9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2608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nhideWhenUsed/>
    <w:qFormat/>
    <w:rsid w:val="00A42608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qFormat/>
    <w:rsid w:val="002062A9"/>
    <w:pPr>
      <w:keepNext/>
      <w:keepLines/>
      <w:spacing w:before="360"/>
      <w:outlineLvl w:val="2"/>
    </w:pPr>
    <w:rPr>
      <w:b/>
      <w:color w:val="000000" w:themeColor="text1"/>
      <w:szCs w:val="20"/>
    </w:rPr>
  </w:style>
  <w:style w:type="paragraph" w:styleId="Heading4">
    <w:name w:val="heading 4"/>
    <w:basedOn w:val="Normal"/>
    <w:next w:val="Normal"/>
    <w:qFormat/>
    <w:rsid w:val="002062A9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87E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62A9"/>
    <w:pPr>
      <w:jc w:val="center"/>
    </w:pPr>
    <w:rPr>
      <w:color w:val="0000FF"/>
      <w:sz w:val="32"/>
      <w:szCs w:val="20"/>
      <w:bdr w:val="single" w:sz="24" w:space="0" w:color="0000FF"/>
    </w:rPr>
  </w:style>
  <w:style w:type="paragraph" w:styleId="Header">
    <w:name w:val="header"/>
    <w:basedOn w:val="Normal"/>
    <w:rsid w:val="002062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062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62A9"/>
  </w:style>
  <w:style w:type="paragraph" w:styleId="BodyTextIndent">
    <w:name w:val="Body Text Indent"/>
    <w:basedOn w:val="Normal"/>
    <w:rsid w:val="002062A9"/>
    <w:pPr>
      <w:ind w:firstLine="1440"/>
    </w:pPr>
  </w:style>
  <w:style w:type="character" w:styleId="Hyperlink">
    <w:name w:val="Hyperlink"/>
    <w:basedOn w:val="DefaultParagraphFont"/>
    <w:uiPriority w:val="99"/>
    <w:rsid w:val="002062A9"/>
    <w:rPr>
      <w:color w:val="0000FF"/>
      <w:u w:val="single"/>
    </w:rPr>
  </w:style>
  <w:style w:type="character" w:styleId="FollowedHyperlink">
    <w:name w:val="FollowedHyperlink"/>
    <w:basedOn w:val="DefaultParagraphFont"/>
    <w:rsid w:val="002062A9"/>
    <w:rPr>
      <w:color w:val="800080"/>
      <w:u w:val="single"/>
    </w:rPr>
  </w:style>
  <w:style w:type="paragraph" w:styleId="BodyTextIndent2">
    <w:name w:val="Body Text Indent 2"/>
    <w:basedOn w:val="Normal"/>
    <w:rsid w:val="002062A9"/>
    <w:pPr>
      <w:ind w:left="1800" w:hanging="360"/>
    </w:pPr>
  </w:style>
  <w:style w:type="paragraph" w:styleId="BalloonText">
    <w:name w:val="Balloon Text"/>
    <w:basedOn w:val="Normal"/>
    <w:semiHidden/>
    <w:rsid w:val="002C10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43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4315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sid w:val="008B057A"/>
    <w:rPr>
      <w:sz w:val="24"/>
      <w:szCs w:val="24"/>
    </w:rPr>
  </w:style>
  <w:style w:type="paragraph" w:styleId="BodyText">
    <w:name w:val="Body Text"/>
    <w:basedOn w:val="Normal"/>
    <w:link w:val="BodyTextChar"/>
    <w:rsid w:val="00211CF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11CF5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87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Indent3">
    <w:name w:val="Indent3"/>
    <w:aliases w:val="(i,ii,iii) (Ctrl-3)"/>
    <w:basedOn w:val="Normal"/>
    <w:rsid w:val="00C87EBE"/>
    <w:pPr>
      <w:tabs>
        <w:tab w:val="left" w:pos="990"/>
      </w:tabs>
      <w:spacing w:after="120" w:line="240" w:lineRule="exact"/>
      <w:ind w:left="360" w:firstLine="180"/>
      <w:jc w:val="both"/>
    </w:pPr>
    <w:rPr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A42608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42608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A42608"/>
    <w:pPr>
      <w:spacing w:before="240" w:after="240"/>
      <w:ind w:left="432"/>
    </w:pPr>
    <w:rPr>
      <w:rFonts w:eastAsiaTheme="majorEastAsia"/>
      <w:color w:val="000000" w:themeColor="text1"/>
      <w:sz w:val="24"/>
      <w:szCs w:val="26"/>
    </w:rPr>
  </w:style>
  <w:style w:type="character" w:customStyle="1" w:styleId="List1Char">
    <w:name w:val="List 1 Char"/>
    <w:basedOn w:val="Heading2Char"/>
    <w:link w:val="List1"/>
    <w:rsid w:val="00A42608"/>
    <w:rPr>
      <w:rFonts w:eastAsiaTheme="majorEastAsia"/>
      <w:b w:val="0"/>
      <w:color w:val="000000" w:themeColor="text1"/>
      <w:sz w:val="24"/>
      <w:szCs w:val="26"/>
    </w:rPr>
  </w:style>
  <w:style w:type="paragraph" w:styleId="List2">
    <w:name w:val="List 2"/>
    <w:basedOn w:val="Normal"/>
    <w:link w:val="List2Char"/>
    <w:semiHidden/>
    <w:unhideWhenUsed/>
    <w:rsid w:val="00A4260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A42608"/>
    <w:pPr>
      <w:keepNext/>
      <w:keepLines/>
      <w:ind w:left="1282"/>
    </w:pPr>
  </w:style>
  <w:style w:type="paragraph" w:styleId="List4">
    <w:name w:val="List 4"/>
    <w:basedOn w:val="Normal"/>
    <w:rsid w:val="00A42608"/>
    <w:pPr>
      <w:keepNext/>
      <w:keepLines/>
      <w:ind w:left="1642"/>
    </w:pPr>
  </w:style>
  <w:style w:type="paragraph" w:styleId="List5">
    <w:name w:val="List 5"/>
    <w:basedOn w:val="Normal"/>
    <w:rsid w:val="00A4260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42608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A42608"/>
    <w:rPr>
      <w:sz w:val="24"/>
      <w:szCs w:val="24"/>
    </w:rPr>
  </w:style>
  <w:style w:type="character" w:customStyle="1" w:styleId="List6Char">
    <w:name w:val="List 6 Char"/>
    <w:basedOn w:val="List2Char"/>
    <w:link w:val="List6"/>
    <w:rsid w:val="00A42608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A42608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A42608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A42608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A42608"/>
    <w:rPr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A42608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2Char"/>
    <w:link w:val="Heading1Red"/>
    <w:rsid w:val="00A42608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A42608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A42608"/>
    <w:rPr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A42608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42608"/>
    <w:rPr>
      <w:b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42608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42608"/>
    <w:rPr>
      <w:b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42608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42608"/>
    <w:rPr>
      <w:b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42608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42608"/>
    <w:rPr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42608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42608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42608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42608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42608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42608"/>
    <w:rPr>
      <w:b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42608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42608"/>
    <w:rPr>
      <w:b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42608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42608"/>
    <w:rPr>
      <w:b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42608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42608"/>
    <w:rPr>
      <w:rFonts w:asciiTheme="minorHAnsi" w:hAnsiTheme="minorHAnsi" w:cstheme="minorHAnsi"/>
      <w:b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117A4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117A4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117A4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117A4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117A4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117A4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117A4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117A4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117A4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F.FMPRADAWorkflow@us.af.mi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AF.AQ.SAF-AQC.Workflow@us.af.m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0C82D6-A4F2-4B61-A908-7C1492155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B4530F-57D0-4A4D-B91F-30F4F6CC7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078BB5-8EEE-4433-BE8F-9D5A618C55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Payment Pool</vt:lpstr>
    </vt:vector>
  </TitlesOfParts>
  <Company>USAF</Company>
  <LinksUpToDate>false</LinksUpToDate>
  <CharactersWithSpaces>1633</CharactersWithSpaces>
  <SharedDoc>false</SharedDoc>
  <HLinks>
    <vt:vector size="66" baseType="variant">
      <vt:variant>
        <vt:i4>7209051</vt:i4>
      </vt:variant>
      <vt:variant>
        <vt:i4>30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3080252</vt:i4>
      </vt:variant>
      <vt:variant>
        <vt:i4>27</vt:i4>
      </vt:variant>
      <vt:variant>
        <vt:i4>0</vt:i4>
      </vt:variant>
      <vt:variant>
        <vt:i4>5</vt:i4>
      </vt:variant>
      <vt:variant>
        <vt:lpwstr>../far/FAR32.doc</vt:lpwstr>
      </vt:variant>
      <vt:variant>
        <vt:lpwstr>b325022</vt:lpwstr>
      </vt:variant>
      <vt:variant>
        <vt:i4>7209051</vt:i4>
      </vt:variant>
      <vt:variant>
        <vt:i4>24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21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5308500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P16_170</vt:lpwstr>
      </vt:variant>
      <vt:variant>
        <vt:i4>7209051</vt:i4>
      </vt:variant>
      <vt:variant>
        <vt:i4>15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12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6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3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0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Payment Pool</dc:title>
  <dc:creator>Standard Integrated Desktop 6.0</dc:creator>
  <cp:lastModifiedBy>VOUDREN, JEFFREY W NH-04 USAF HAF SAF/BLDG PENTAGON, 4C149</cp:lastModifiedBy>
  <cp:revision>50</cp:revision>
  <cp:lastPrinted>2019-06-27T19:35:00Z</cp:lastPrinted>
  <dcterms:created xsi:type="dcterms:W3CDTF">2014-09-08T12:51:00Z</dcterms:created>
  <dcterms:modified xsi:type="dcterms:W3CDTF">2021-07-13T18:49:00Z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